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bookmarkStart w:id="0" w:name="_GoBack"/>
      <w:bookmarkEnd w:id="0"/>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7A45C5CD" w14:textId="77777777" w:rsidR="00491052" w:rsidRPr="009247B4" w:rsidRDefault="00491052" w:rsidP="00491052">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sidRPr="009247B4">
        <w:rPr>
          <w:rFonts w:eastAsia="Times New Roman" w:cstheme="minorHAnsi"/>
          <w:b/>
          <w:color w:val="5B9BD5" w:themeColor="accent1"/>
          <w:sz w:val="44"/>
          <w:szCs w:val="44"/>
          <w:lang w:eastAsia="fr-FR"/>
        </w:rPr>
        <w:t xml:space="preserve">Opération </w:t>
      </w:r>
      <w:r>
        <w:rPr>
          <w:rFonts w:eastAsia="Times New Roman" w:cstheme="minorHAnsi"/>
          <w:b/>
          <w:color w:val="5B9BD5" w:themeColor="accent1"/>
          <w:sz w:val="44"/>
          <w:szCs w:val="44"/>
          <w:lang w:eastAsia="fr-FR"/>
        </w:rPr>
        <w:t>FOCH</w:t>
      </w:r>
      <w:r w:rsidRPr="009247B4">
        <w:rPr>
          <w:rFonts w:eastAsia="Times New Roman" w:cstheme="minorHAnsi"/>
          <w:b/>
          <w:color w:val="5B9BD5" w:themeColor="accent1"/>
          <w:sz w:val="44"/>
          <w:szCs w:val="44"/>
          <w:lang w:eastAsia="fr-FR"/>
        </w:rPr>
        <w:t xml:space="preserve"> – C</w:t>
      </w:r>
      <w:r>
        <w:rPr>
          <w:rFonts w:eastAsia="Times New Roman" w:cstheme="minorHAnsi"/>
          <w:b/>
          <w:color w:val="5B9BD5" w:themeColor="accent1"/>
          <w:sz w:val="44"/>
          <w:szCs w:val="44"/>
          <w:lang w:eastAsia="fr-FR"/>
        </w:rPr>
        <w:t>urage de l’immeuble en vue de sa réhabilitation</w:t>
      </w:r>
      <w:r w:rsidRPr="009247B4">
        <w:rPr>
          <w:rFonts w:eastAsia="Times New Roman" w:cstheme="minorHAnsi"/>
          <w:b/>
          <w:color w:val="5B9BD5" w:themeColor="accent1"/>
          <w:sz w:val="44"/>
          <w:szCs w:val="44"/>
          <w:lang w:eastAsia="fr-FR"/>
        </w:rPr>
        <w:t xml:space="preserve"> </w:t>
      </w:r>
      <w:r>
        <w:rPr>
          <w:rFonts w:eastAsia="Times New Roman" w:cstheme="minorHAnsi"/>
          <w:b/>
          <w:color w:val="5B9BD5" w:themeColor="accent1"/>
          <w:sz w:val="44"/>
          <w:szCs w:val="44"/>
          <w:lang w:eastAsia="fr-FR"/>
        </w:rPr>
        <w:t>–</w:t>
      </w:r>
      <w:r w:rsidRPr="009247B4">
        <w:rPr>
          <w:rFonts w:eastAsia="Times New Roman" w:cstheme="minorHAnsi"/>
          <w:b/>
          <w:color w:val="5B9BD5" w:themeColor="accent1"/>
          <w:sz w:val="44"/>
          <w:szCs w:val="44"/>
          <w:lang w:eastAsia="fr-FR"/>
        </w:rPr>
        <w:t xml:space="preserve"> </w:t>
      </w:r>
      <w:r>
        <w:rPr>
          <w:rFonts w:eastAsia="Times New Roman" w:cstheme="minorHAnsi"/>
          <w:b/>
          <w:color w:val="5B9BD5" w:themeColor="accent1"/>
          <w:sz w:val="44"/>
          <w:szCs w:val="44"/>
          <w:lang w:eastAsia="fr-FR"/>
        </w:rPr>
        <w:t>Centre-ville de NOUMEA</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1FAB2DF9" w14:textId="573DD96E"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1" w:name="_Toc208037233"/>
      <w:bookmarkStart w:id="2" w:name="_Toc210187550"/>
      <w:bookmarkStart w:id="3" w:name="_Toc384890407"/>
      <w:r w:rsidRPr="009247B4">
        <w:rPr>
          <w:rFonts w:eastAsia="Times New Roman" w:cstheme="minorHAnsi"/>
          <w:b/>
          <w:i/>
          <w:color w:val="C45911" w:themeColor="accent2" w:themeShade="BF"/>
          <w:sz w:val="32"/>
          <w:szCs w:val="32"/>
          <w:lang w:eastAsia="fr-FR"/>
        </w:rPr>
        <w:t xml:space="preserve">Pièce n° 1 – </w:t>
      </w:r>
      <w:bookmarkEnd w:id="1"/>
      <w:bookmarkEnd w:id="2"/>
      <w:bookmarkEnd w:id="3"/>
      <w:r w:rsidRPr="009247B4">
        <w:rPr>
          <w:rFonts w:eastAsia="Times New Roman" w:cstheme="minorHAnsi"/>
          <w:b/>
          <w:i/>
          <w:color w:val="C45911" w:themeColor="accent2" w:themeShade="BF"/>
          <w:sz w:val="32"/>
          <w:szCs w:val="32"/>
          <w:lang w:eastAsia="fr-FR"/>
        </w:rPr>
        <w:t>Acte d’Engagement</w:t>
      </w:r>
      <w:r w:rsidR="004946E4">
        <w:rPr>
          <w:rFonts w:eastAsia="Times New Roman" w:cstheme="minorHAnsi"/>
          <w:b/>
          <w:i/>
          <w:color w:val="C45911" w:themeColor="accent2" w:themeShade="BF"/>
          <w:sz w:val="32"/>
          <w:szCs w:val="32"/>
          <w:lang w:eastAsia="fr-FR"/>
        </w:rPr>
        <w:t xml:space="preserve"> lot n° </w:t>
      </w:r>
      <w:r w:rsidR="00491052">
        <w:rPr>
          <w:rFonts w:eastAsia="Times New Roman" w:cstheme="minorHAnsi"/>
          <w:b/>
          <w:i/>
          <w:color w:val="5B9BD5" w:themeColor="accent1"/>
          <w:sz w:val="32"/>
          <w:szCs w:val="32"/>
          <w:lang w:eastAsia="fr-FR"/>
        </w:rPr>
        <w:t>01A</w:t>
      </w:r>
      <w:r w:rsidR="004946E4" w:rsidRPr="004946E4">
        <w:rPr>
          <w:rFonts w:eastAsia="Times New Roman" w:cstheme="minorHAnsi"/>
          <w:b/>
          <w:i/>
          <w:color w:val="5B9BD5" w:themeColor="accent1"/>
          <w:sz w:val="32"/>
          <w:szCs w:val="32"/>
          <w:lang w:eastAsia="fr-FR"/>
        </w:rPr>
        <w:t xml:space="preserve"> - </w:t>
      </w:r>
      <w:r w:rsidR="00491052">
        <w:rPr>
          <w:rFonts w:eastAsia="Times New Roman" w:cstheme="minorHAnsi"/>
          <w:b/>
          <w:i/>
          <w:color w:val="5B9BD5" w:themeColor="accent1"/>
          <w:sz w:val="32"/>
          <w:szCs w:val="32"/>
          <w:lang w:eastAsia="fr-FR"/>
        </w:rPr>
        <w:t>Déconstruction</w:t>
      </w:r>
    </w:p>
    <w:p w14:paraId="050F6A59" w14:textId="11612470"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491052">
        <w:rPr>
          <w:rFonts w:eastAsia="Times New Roman" w:cstheme="minorHAnsi"/>
          <w:b/>
          <w:color w:val="5B9BD5" w:themeColor="accent1"/>
          <w:sz w:val="32"/>
          <w:szCs w:val="32"/>
          <w:lang w:eastAsia="fr-FR"/>
        </w:rPr>
        <w:t>21313/2021/02/334-01</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019EDDF"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5233D14D"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p>
    <w:p w14:paraId="3C56773F" w14:textId="1EEEC31D" w:rsidR="00A62172" w:rsidRPr="00605F71" w:rsidRDefault="00605F71"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Titulaire</w:t>
      </w:r>
      <w:r w:rsidR="000C6AA3">
        <w:rPr>
          <w:rFonts w:eastAsia="Times New Roman" w:cstheme="minorHAnsi"/>
          <w:b/>
          <w:sz w:val="32"/>
          <w:szCs w:val="32"/>
          <w:lang w:eastAsia="fr-FR"/>
        </w:rPr>
        <w:t> :</w:t>
      </w:r>
      <w:r>
        <w:rPr>
          <w:rFonts w:eastAsia="Times New Roman" w:cstheme="minorHAnsi"/>
          <w:b/>
          <w:sz w:val="32"/>
          <w:szCs w:val="32"/>
          <w:lang w:eastAsia="fr-FR"/>
        </w:rPr>
        <w:t xml:space="preserve"> </w:t>
      </w:r>
      <w:r w:rsidR="00A62172" w:rsidRPr="009247B4">
        <w:rPr>
          <w:rFonts w:eastAsia="Times New Roman" w:cstheme="minorHAnsi"/>
          <w:b/>
          <w:color w:val="5B9BD5" w:themeColor="accent1"/>
          <w:sz w:val="32"/>
          <w:szCs w:val="32"/>
          <w:lang w:eastAsia="fr-FR"/>
        </w:rPr>
        <w:t>Nom</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7915B77E"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p>
    <w:p w14:paraId="512D6597" w14:textId="77777777" w:rsidR="00A62172" w:rsidRDefault="00A62172" w:rsidP="00FE0245">
      <w:pPr>
        <w:tabs>
          <w:tab w:val="left" w:pos="1985"/>
        </w:tabs>
        <w:spacing w:after="0" w:line="240" w:lineRule="auto"/>
        <w:rPr>
          <w:rFonts w:eastAsia="Times New Roman" w:cstheme="minorHAnsi"/>
          <w:b/>
          <w:sz w:val="24"/>
          <w:szCs w:val="24"/>
          <w:lang w:eastAsia="fr-FR"/>
        </w:rPr>
      </w:pPr>
    </w:p>
    <w:p w14:paraId="6CE447C0" w14:textId="7ACB4339" w:rsidR="00687773" w:rsidRDefault="00687773" w:rsidP="00FE0245">
      <w:pPr>
        <w:tabs>
          <w:tab w:val="left" w:pos="1985"/>
        </w:tabs>
        <w:spacing w:after="0" w:line="240" w:lineRule="auto"/>
        <w:rPr>
          <w:rFonts w:eastAsia="Times New Roman" w:cstheme="minorHAnsi"/>
          <w:b/>
          <w:sz w:val="24"/>
          <w:szCs w:val="24"/>
          <w:lang w:eastAsia="fr-FR"/>
        </w:rPr>
      </w:pPr>
    </w:p>
    <w:p w14:paraId="62DEE1FC" w14:textId="075CFD5C" w:rsidR="00491052" w:rsidRDefault="00491052" w:rsidP="00FE0245">
      <w:pPr>
        <w:tabs>
          <w:tab w:val="left" w:pos="1985"/>
        </w:tabs>
        <w:spacing w:after="0" w:line="240" w:lineRule="auto"/>
        <w:rPr>
          <w:rFonts w:eastAsia="Times New Roman" w:cstheme="minorHAnsi"/>
          <w:b/>
          <w:sz w:val="24"/>
          <w:szCs w:val="24"/>
          <w:lang w:eastAsia="fr-FR"/>
        </w:rPr>
      </w:pPr>
    </w:p>
    <w:p w14:paraId="1570544B" w14:textId="4E7F4971" w:rsidR="00491052" w:rsidRDefault="00491052" w:rsidP="00FE0245">
      <w:pPr>
        <w:tabs>
          <w:tab w:val="left" w:pos="1985"/>
        </w:tabs>
        <w:spacing w:after="0" w:line="240" w:lineRule="auto"/>
        <w:rPr>
          <w:rFonts w:eastAsia="Times New Roman" w:cstheme="minorHAnsi"/>
          <w:b/>
          <w:sz w:val="24"/>
          <w:szCs w:val="24"/>
          <w:lang w:eastAsia="fr-FR"/>
        </w:rPr>
      </w:pPr>
    </w:p>
    <w:p w14:paraId="043155D6" w14:textId="77777777" w:rsidR="00491052" w:rsidRDefault="00491052" w:rsidP="00FE0245">
      <w:pPr>
        <w:tabs>
          <w:tab w:val="left" w:pos="1985"/>
        </w:tabs>
        <w:spacing w:after="0" w:line="240" w:lineRule="auto"/>
        <w:rPr>
          <w:rFonts w:eastAsia="Times New Roman" w:cstheme="minorHAnsi"/>
          <w:b/>
          <w:sz w:val="24"/>
          <w:szCs w:val="24"/>
          <w:lang w:eastAsia="fr-FR"/>
        </w:rPr>
      </w:pPr>
    </w:p>
    <w:p w14:paraId="0CA18950" w14:textId="77777777" w:rsidR="00687773" w:rsidRPr="009247B4" w:rsidRDefault="00687773" w:rsidP="00FE0245">
      <w:pPr>
        <w:tabs>
          <w:tab w:val="left" w:pos="1985"/>
        </w:tabs>
        <w:spacing w:after="0" w:line="240" w:lineRule="auto"/>
        <w:rPr>
          <w:rFonts w:eastAsia="Times New Roman" w:cstheme="minorHAnsi"/>
          <w:b/>
          <w:sz w:val="24"/>
          <w:szCs w:val="24"/>
          <w:lang w:eastAsia="fr-FR"/>
        </w:rPr>
      </w:pPr>
    </w:p>
    <w:p w14:paraId="5D01EBCE" w14:textId="77777777" w:rsidR="00465CFD" w:rsidRDefault="00465CFD" w:rsidP="00FE0245">
      <w:pPr>
        <w:spacing w:after="0" w:line="240" w:lineRule="auto"/>
        <w:jc w:val="both"/>
        <w:rPr>
          <w:rFonts w:eastAsia="Times New Roman" w:cstheme="minorHAnsi"/>
          <w:sz w:val="24"/>
          <w:szCs w:val="24"/>
          <w:lang w:eastAsia="fr-FR"/>
        </w:rPr>
      </w:pPr>
    </w:p>
    <w:p w14:paraId="33DF2CA4"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MODE DE PASSATION DU MARCHE</w:t>
      </w:r>
    </w:p>
    <w:p w14:paraId="13C05D6F" w14:textId="7A235E53"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491052">
        <w:rPr>
          <w:rFonts w:eastAsia="Times New Roman" w:cstheme="minorHAnsi"/>
          <w:b/>
          <w:color w:val="5B9BD5" w:themeColor="accent1"/>
          <w:sz w:val="20"/>
          <w:szCs w:val="20"/>
          <w:lang w:eastAsia="fr-FR"/>
        </w:rPr>
        <w:t>appel d’offres ouvert</w:t>
      </w:r>
      <w:r w:rsidRPr="009247B4">
        <w:rPr>
          <w:rFonts w:eastAsia="Times New Roman" w:cstheme="minorHAnsi"/>
          <w:b/>
          <w:color w:val="5B9BD5" w:themeColor="accent1"/>
          <w:sz w:val="20"/>
          <w:szCs w:val="20"/>
          <w:lang w:eastAsia="fr-FR"/>
        </w:rPr>
        <w:t>.</w:t>
      </w:r>
    </w:p>
    <w:p w14:paraId="55CD143C" w14:textId="77777777" w:rsidR="00A62172" w:rsidRPr="009247B4" w:rsidRDefault="00A62172" w:rsidP="00FE0245">
      <w:pPr>
        <w:spacing w:after="0" w:line="240" w:lineRule="auto"/>
        <w:jc w:val="both"/>
        <w:rPr>
          <w:rFonts w:eastAsia="Times New Roman" w:cstheme="minorHAnsi"/>
          <w:sz w:val="20"/>
          <w:szCs w:val="20"/>
          <w:lang w:eastAsia="fr-FR"/>
        </w:rPr>
      </w:pPr>
    </w:p>
    <w:p w14:paraId="1CD4330E" w14:textId="77777777"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13B7591C"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études d’exécution complètes autres que celles fournies au présent dossier, réalisées par un bureau d’études compétent et contrôlées par un bureau de contrôle technique agréé à la charge du Maître de l’Ouvrage</w:t>
      </w:r>
    </w:p>
    <w:p w14:paraId="7BE2436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travaux de construction et les sujétions de chantier</w:t>
      </w:r>
    </w:p>
    <w:p w14:paraId="324114D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05C98C7F"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201F9870" w14:textId="77777777" w:rsidR="000C6AA3" w:rsidRPr="000C6AA3" w:rsidRDefault="000C6AA3" w:rsidP="000C6AA3">
      <w:pPr>
        <w:spacing w:after="0" w:line="240" w:lineRule="auto"/>
        <w:jc w:val="both"/>
        <w:rPr>
          <w:rFonts w:ascii="Calibri" w:eastAsia="Times New Roman" w:hAnsi="Calibri" w:cs="Calibri"/>
          <w:sz w:val="20"/>
          <w:szCs w:val="20"/>
          <w:lang w:eastAsia="fr-FR"/>
        </w:rPr>
      </w:pPr>
    </w:p>
    <w:p w14:paraId="7727D248" w14:textId="77777777"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46A66F20" w14:textId="77777777" w:rsidR="000C6AA3" w:rsidRDefault="000C6AA3" w:rsidP="00FE0245">
      <w:pPr>
        <w:spacing w:after="0" w:line="240" w:lineRule="auto"/>
        <w:rPr>
          <w:rFonts w:eastAsia="Times New Roman" w:cstheme="minorHAnsi"/>
          <w:sz w:val="20"/>
          <w:szCs w:val="24"/>
          <w:lang w:eastAsia="fr-FR"/>
        </w:rPr>
      </w:pPr>
    </w:p>
    <w:p w14:paraId="7A01E61B" w14:textId="5A653017" w:rsidR="000C6AA3" w:rsidRPr="000C6AA3" w:rsidRDefault="000C6AA3" w:rsidP="00FE0245">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35869F4D" w14:textId="59889F41" w:rsidR="004F5A3C" w:rsidRPr="009247B4" w:rsidRDefault="00491052" w:rsidP="00FE0245">
      <w:pPr>
        <w:spacing w:after="0" w:line="240" w:lineRule="auto"/>
        <w:rPr>
          <w:rFonts w:eastAsia="Times New Roman" w:cstheme="minorHAnsi"/>
          <w:b/>
          <w:sz w:val="20"/>
          <w:szCs w:val="24"/>
          <w:lang w:eastAsia="fr-FR"/>
        </w:rPr>
      </w:pPr>
      <w:r>
        <w:rPr>
          <w:rFonts w:eastAsia="Times New Roman" w:cstheme="minorHAnsi"/>
          <w:sz w:val="20"/>
          <w:szCs w:val="24"/>
          <w:lang w:eastAsia="fr-FR"/>
        </w:rPr>
        <w:t xml:space="preserve">La maîtrise d’œuvre est assurée par </w:t>
      </w:r>
      <w:r>
        <w:rPr>
          <w:rFonts w:eastAsia="Times New Roman" w:cstheme="minorHAnsi"/>
          <w:color w:val="5B9BD5" w:themeColor="accent1"/>
          <w:sz w:val="20"/>
          <w:szCs w:val="24"/>
          <w:lang w:eastAsia="fr-FR"/>
        </w:rPr>
        <w:t>PERSPECTIVE</w:t>
      </w:r>
      <w:r>
        <w:rPr>
          <w:rFonts w:eastAsia="Times New Roman" w:cstheme="minorHAnsi"/>
          <w:sz w:val="20"/>
          <w:szCs w:val="24"/>
          <w:lang w:eastAsia="fr-FR"/>
        </w:rPr>
        <w:t xml:space="preserve">, représentée par Mme Agnès GABET-JEZEQUEL, domicilié au 16 rue René MILLARD, </w:t>
      </w:r>
      <w:r w:rsidRPr="000C6AA3">
        <w:rPr>
          <w:rFonts w:eastAsia="Times New Roman" w:cstheme="minorHAnsi"/>
          <w:color w:val="5B9BD5" w:themeColor="accent1"/>
          <w:sz w:val="20"/>
          <w:szCs w:val="24"/>
          <w:lang w:eastAsia="fr-FR"/>
        </w:rPr>
        <w:t>Tel</w:t>
      </w:r>
      <w:r>
        <w:rPr>
          <w:rFonts w:eastAsia="Times New Roman" w:cstheme="minorHAnsi"/>
          <w:color w:val="5B9BD5" w:themeColor="accent1"/>
          <w:sz w:val="20"/>
          <w:szCs w:val="24"/>
          <w:lang w:eastAsia="fr-FR"/>
        </w:rPr>
        <w:t> : 27 83 93.</w:t>
      </w: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6F9C9364" w14:textId="77777777" w:rsidR="00D9292F" w:rsidRPr="00C34ED3"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p w14:paraId="1E4C45FB" w14:textId="519CA7F1"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61C1792B" w14:textId="75D74EB9" w:rsidR="00D9292F" w:rsidRPr="00C128FB"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l’Entrepreneur</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77777777"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 DELEGUE :</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7777777"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15464B16" w14:textId="77777777" w:rsidR="00A62172" w:rsidRDefault="00A62172" w:rsidP="00FE0245">
      <w:pPr>
        <w:tabs>
          <w:tab w:val="left" w:pos="567"/>
        </w:tabs>
        <w:spacing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 xml:space="preserve">La société FCH agissant en sa qualité de Maître de l’Ouvrage Délégué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MOD ».</w:t>
      </w:r>
    </w:p>
    <w:p w14:paraId="44950F5C" w14:textId="77777777" w:rsidR="001D43DB" w:rsidRPr="009247B4" w:rsidRDefault="001D43DB" w:rsidP="00FE0245">
      <w:pPr>
        <w:tabs>
          <w:tab w:val="left" w:pos="567"/>
        </w:tabs>
        <w:spacing w:after="0" w:line="240" w:lineRule="auto"/>
        <w:jc w:val="both"/>
        <w:rPr>
          <w:rFonts w:eastAsia="Times New Roman" w:cstheme="minorHAnsi"/>
          <w:b/>
          <w:sz w:val="20"/>
          <w:szCs w:val="20"/>
          <w:lang w:eastAsia="fr-FR"/>
        </w:rPr>
      </w:pP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454BC90F" w14:textId="6F56CEAC" w:rsidR="00513C41" w:rsidRP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L’Entrepreneur</w:t>
      </w:r>
      <w:r w:rsidR="00513C41" w:rsidRPr="00513C41">
        <w:rPr>
          <w:rFonts w:ascii="Calibri" w:eastAsia="Times New Roman" w:hAnsi="Calibri" w:cs="Calibri"/>
          <w:sz w:val="20"/>
          <w:szCs w:val="24"/>
          <w:lang w:eastAsia="fr-FR"/>
        </w:rPr>
        <w:t>,</w:t>
      </w:r>
    </w:p>
    <w:p w14:paraId="076D312D" w14:textId="09819AC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après avoir visité les lieux et avoir apprécié à </w:t>
      </w:r>
      <w:r w:rsidR="00C128FB">
        <w:rPr>
          <w:rFonts w:ascii="Calibri" w:eastAsia="Times New Roman" w:hAnsi="Calibri" w:cs="Calibri"/>
          <w:sz w:val="20"/>
          <w:szCs w:val="24"/>
          <w:lang w:eastAsia="fr-FR"/>
        </w:rPr>
        <w:t>son point</w:t>
      </w:r>
      <w:r w:rsidRPr="00513C41">
        <w:rPr>
          <w:rFonts w:ascii="Calibri" w:eastAsia="Times New Roman" w:hAnsi="Calibri" w:cs="Calibri"/>
          <w:sz w:val="20"/>
          <w:szCs w:val="24"/>
          <w:lang w:eastAsia="fr-FR"/>
        </w:rPr>
        <w:t xml:space="preserve"> de vue et sous </w:t>
      </w:r>
      <w:r w:rsidR="00C128FB">
        <w:rPr>
          <w:rFonts w:ascii="Calibri" w:eastAsia="Times New Roman" w:hAnsi="Calibri" w:cs="Calibri"/>
          <w:sz w:val="20"/>
          <w:szCs w:val="24"/>
          <w:lang w:eastAsia="fr-FR"/>
        </w:rPr>
        <w:t>sa seule responsabilité</w:t>
      </w:r>
      <w:r w:rsidRPr="00513C41">
        <w:rPr>
          <w:rFonts w:ascii="Calibri" w:eastAsia="Times New Roman" w:hAnsi="Calibri" w:cs="Calibri"/>
          <w:sz w:val="20"/>
          <w:szCs w:val="24"/>
          <w:lang w:eastAsia="fr-FR"/>
        </w:rPr>
        <w:t xml:space="preserve"> la nature et la difficulté des travaux à exécuter,</w:t>
      </w:r>
    </w:p>
    <w:p w14:paraId="03042DF8" w14:textId="6F6B1FB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sidR="00C128FB">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264336C"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69159625"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rapport géotechnique joint au présent appel d’offre.</w:t>
      </w:r>
    </w:p>
    <w:p w14:paraId="7C2DE719"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07AC3C" w14:textId="4425FB14" w:rsid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6C95CC21" w14:textId="77777777" w:rsidR="00B3455A" w:rsidRDefault="00B3455A" w:rsidP="00513C41">
      <w:pPr>
        <w:spacing w:after="0" w:line="240" w:lineRule="auto"/>
        <w:jc w:val="both"/>
        <w:rPr>
          <w:rFonts w:ascii="Calibri" w:eastAsia="Times New Roman" w:hAnsi="Calibri" w:cs="Calibri"/>
          <w:sz w:val="20"/>
          <w:szCs w:val="24"/>
          <w:lang w:eastAsia="fr-FR"/>
        </w:rPr>
      </w:pPr>
    </w:p>
    <w:p w14:paraId="49C4F9E2" w14:textId="1C16D12D" w:rsidR="00B3455A" w:rsidRPr="00513C41" w:rsidRDefault="00B3455A" w:rsidP="00513C41">
      <w:pPr>
        <w:spacing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Affirme sous peine de résiliation de plein droit du marché, que la société pour laquelle il intervient, dans le cas où elle serait admise au redressement judiciaire devrait justifier qu’elle est autorisée à poursuivre le présent contrat.</w:t>
      </w:r>
    </w:p>
    <w:p w14:paraId="1A89E03C" w14:textId="77777777" w:rsidR="000C0FAF" w:rsidRDefault="000C0FAF" w:rsidP="000C0FAF">
      <w:pPr>
        <w:pStyle w:val="Paragraphedeliste"/>
        <w:widowControl w:val="0"/>
        <w:spacing w:after="0" w:line="240" w:lineRule="auto"/>
        <w:ind w:left="0"/>
        <w:jc w:val="both"/>
        <w:rPr>
          <w:rFonts w:eastAsia="Times New Roman" w:cstheme="minorHAnsi"/>
          <w:b/>
          <w:sz w:val="20"/>
          <w:szCs w:val="24"/>
          <w:lang w:eastAsia="fr-FR"/>
        </w:rPr>
      </w:pPr>
    </w:p>
    <w:p w14:paraId="221218F8" w14:textId="3A154CDC" w:rsidR="000C0FAF" w:rsidRPr="000C0FAF" w:rsidRDefault="00C128FB" w:rsidP="000C0FAF">
      <w:pPr>
        <w:pStyle w:val="Paragraphedeliste"/>
        <w:widowControl w:val="0"/>
        <w:spacing w:after="0" w:line="240" w:lineRule="auto"/>
        <w:ind w:left="0"/>
        <w:jc w:val="both"/>
        <w:rPr>
          <w:rFonts w:eastAsia="Times New Roman" w:cstheme="minorHAnsi"/>
          <w:sz w:val="20"/>
          <w:szCs w:val="24"/>
          <w:lang w:eastAsia="fr-FR"/>
        </w:rPr>
      </w:pPr>
      <w:r>
        <w:rPr>
          <w:rFonts w:eastAsia="Times New Roman" w:cstheme="minorHAnsi"/>
          <w:sz w:val="20"/>
          <w:szCs w:val="24"/>
          <w:lang w:eastAsia="fr-FR"/>
        </w:rPr>
        <w:t>Et affirme</w:t>
      </w:r>
      <w:r w:rsidR="000C0FAF">
        <w:rPr>
          <w:rFonts w:eastAsia="Times New Roman" w:cstheme="minorHAnsi"/>
          <w:b/>
          <w:sz w:val="20"/>
          <w:szCs w:val="24"/>
          <w:lang w:eastAsia="fr-FR"/>
        </w:rPr>
        <w:t xml:space="preserve"> </w:t>
      </w:r>
      <w:r w:rsidR="000C0FAF" w:rsidRPr="000C0FAF">
        <w:rPr>
          <w:rFonts w:eastAsia="Times New Roman" w:cstheme="minorHAnsi"/>
          <w:sz w:val="20"/>
          <w:szCs w:val="24"/>
          <w:lang w:eastAsia="fr-FR"/>
        </w:rPr>
        <w:t>sous peine de résiliation d</w:t>
      </w:r>
      <w:r>
        <w:rPr>
          <w:rFonts w:eastAsia="Times New Roman" w:cstheme="minorHAnsi"/>
          <w:sz w:val="20"/>
          <w:szCs w:val="24"/>
          <w:lang w:eastAsia="fr-FR"/>
        </w:rPr>
        <w:t>e plein droit du marché, que la personne physique ou morale pour laquelle</w:t>
      </w:r>
      <w:r w:rsidR="000C0FAF" w:rsidRPr="000C0FAF">
        <w:rPr>
          <w:rFonts w:eastAsia="Times New Roman" w:cstheme="minorHAnsi"/>
          <w:sz w:val="20"/>
          <w:szCs w:val="24"/>
          <w:lang w:eastAsia="fr-FR"/>
        </w:rPr>
        <w:t xml:space="preserve"> </w:t>
      </w:r>
      <w:r>
        <w:rPr>
          <w:rFonts w:eastAsia="Times New Roman" w:cstheme="minorHAnsi"/>
          <w:sz w:val="20"/>
          <w:szCs w:val="24"/>
          <w:lang w:eastAsia="fr-FR"/>
        </w:rPr>
        <w:t>il intervien</w:t>
      </w:r>
      <w:r w:rsidR="000C0FAF">
        <w:rPr>
          <w:rFonts w:eastAsia="Times New Roman" w:cstheme="minorHAnsi"/>
          <w:sz w:val="20"/>
          <w:szCs w:val="24"/>
          <w:lang w:eastAsia="fr-FR"/>
        </w:rPr>
        <w:t>t</w:t>
      </w:r>
      <w:r>
        <w:rPr>
          <w:rFonts w:eastAsia="Times New Roman" w:cstheme="minorHAnsi"/>
          <w:sz w:val="20"/>
          <w:szCs w:val="24"/>
          <w:lang w:eastAsia="fr-FR"/>
        </w:rPr>
        <w:t xml:space="preserve"> répond</w:t>
      </w:r>
      <w:r w:rsidR="000C0FAF" w:rsidRPr="000C0FAF">
        <w:rPr>
          <w:rFonts w:eastAsia="Times New Roman" w:cstheme="minorHAnsi"/>
          <w:sz w:val="20"/>
          <w:szCs w:val="24"/>
          <w:lang w:eastAsia="fr-FR"/>
        </w:rPr>
        <w:t xml:space="preserve"> aux conditions d’exercice des métiers de la construction conformément à la délibération n°63 du 18/02/2020.</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7931C637" w14:textId="637646F4"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sidR="00C128FB">
        <w:rPr>
          <w:rFonts w:ascii="Calibri" w:eastAsia="Times New Roman" w:hAnsi="Calibri" w:cs="Calibri"/>
          <w:sz w:val="20"/>
          <w:szCs w:val="24"/>
          <w:lang w:eastAsia="fr-FR"/>
        </w:rPr>
        <w:t>st expressément accepté par l’Entrepreneur</w:t>
      </w:r>
      <w:r w:rsidRPr="00513C41">
        <w:rPr>
          <w:rFonts w:ascii="Calibri" w:eastAsia="Times New Roman" w:hAnsi="Calibri" w:cs="Calibri"/>
          <w:sz w:val="20"/>
          <w:szCs w:val="24"/>
          <w:lang w:eastAsia="fr-FR"/>
        </w:rPr>
        <w:t>.</w:t>
      </w:r>
    </w:p>
    <w:p w14:paraId="06CD098A" w14:textId="77777777" w:rsidR="00CA1BF8" w:rsidRDefault="00CA1BF8" w:rsidP="00513C41">
      <w:pPr>
        <w:spacing w:after="0" w:line="240" w:lineRule="auto"/>
        <w:jc w:val="both"/>
        <w:rPr>
          <w:rFonts w:ascii="Calibri" w:eastAsia="Times New Roman" w:hAnsi="Calibri" w:cs="Calibri"/>
          <w:sz w:val="20"/>
          <w:szCs w:val="24"/>
          <w:lang w:eastAsia="fr-FR"/>
        </w:rPr>
      </w:pPr>
    </w:p>
    <w:p w14:paraId="60587F45" w14:textId="507CABAE" w:rsidR="000A6D9F" w:rsidRPr="000C0FAF" w:rsidRDefault="00513C41" w:rsidP="000C0FAF">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sidR="00C128FB">
        <w:rPr>
          <w:rFonts w:ascii="Calibri" w:eastAsia="Times New Roman" w:hAnsi="Calibri" w:cs="Calibri"/>
          <w:sz w:val="20"/>
          <w:szCs w:val="24"/>
          <w:lang w:eastAsia="fr-FR"/>
        </w:rPr>
        <w:t>l’Entrepreneur</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46CC35CF" w14:textId="77777777" w:rsidR="000A6D9F" w:rsidRPr="00513C41" w:rsidRDefault="000A6D9F" w:rsidP="00513C41">
      <w:pPr>
        <w:spacing w:after="0" w:line="240" w:lineRule="auto"/>
        <w:jc w:val="both"/>
        <w:rPr>
          <w:rFonts w:ascii="Calibri" w:eastAsia="Times New Roman" w:hAnsi="Calibri" w:cs="Calibri"/>
          <w:sz w:val="20"/>
          <w:szCs w:val="24"/>
          <w:lang w:eastAsia="fr-FR"/>
        </w:rPr>
      </w:pP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04FEA10A" w14:textId="7E3C063A" w:rsidR="00B048BB" w:rsidRDefault="00513C41" w:rsidP="00513C41">
      <w:pPr>
        <w:spacing w:after="0" w:line="240" w:lineRule="auto"/>
        <w:jc w:val="both"/>
        <w:rPr>
          <w:rFonts w:ascii="Calibri" w:eastAsia="Times New Roman" w:hAnsi="Calibri" w:cs="Calibri"/>
          <w:b/>
          <w:iCs/>
          <w:color w:val="5B9BD5" w:themeColor="accent1"/>
          <w:sz w:val="20"/>
          <w:szCs w:val="20"/>
          <w:lang w:eastAsia="fr-FR"/>
        </w:rPr>
      </w:pPr>
      <w:r w:rsidRPr="00513C41">
        <w:rPr>
          <w:rFonts w:ascii="Calibri" w:eastAsia="Times New Roman" w:hAnsi="Calibri" w:cs="Calibri"/>
          <w:sz w:val="20"/>
          <w:szCs w:val="24"/>
          <w:lang w:eastAsia="fr-FR"/>
        </w:rPr>
        <w:t xml:space="preserve">Les travaux, objets du marché, consistent </w:t>
      </w:r>
      <w:r w:rsidR="00491052">
        <w:rPr>
          <w:rFonts w:ascii="Calibri" w:eastAsia="Times New Roman" w:hAnsi="Calibri" w:cs="Calibri"/>
          <w:iCs/>
          <w:sz w:val="20"/>
          <w:szCs w:val="20"/>
          <w:lang w:eastAsia="fr-FR"/>
        </w:rPr>
        <w:t>à effectuer le curage et la déconstruction de l’immeuble en vue de sa réhabilitation et concernent le lot 01A Déconstruction</w:t>
      </w:r>
      <w:r w:rsidR="004946E4">
        <w:rPr>
          <w:rFonts w:ascii="Calibri" w:eastAsia="Times New Roman" w:hAnsi="Calibri" w:cs="Calibri"/>
          <w:b/>
          <w:iCs/>
          <w:color w:val="5B9BD5" w:themeColor="accent1"/>
          <w:sz w:val="20"/>
          <w:szCs w:val="20"/>
          <w:lang w:eastAsia="fr-FR"/>
        </w:rPr>
        <w:t>.</w:t>
      </w:r>
    </w:p>
    <w:p w14:paraId="7A104575" w14:textId="77777777" w:rsidR="00B048BB" w:rsidRDefault="00B048BB" w:rsidP="00513C41">
      <w:pPr>
        <w:spacing w:after="0" w:line="240" w:lineRule="auto"/>
        <w:jc w:val="both"/>
        <w:rPr>
          <w:rFonts w:ascii="Calibri" w:eastAsia="Times New Roman" w:hAnsi="Calibri" w:cs="Calibri"/>
          <w:iCs/>
          <w:sz w:val="20"/>
          <w:szCs w:val="20"/>
          <w:lang w:eastAsia="fr-FR"/>
        </w:rPr>
      </w:pPr>
    </w:p>
    <w:p w14:paraId="301E34D0" w14:textId="785729D4" w:rsidR="00491052" w:rsidRPr="00513C41" w:rsidRDefault="00491052" w:rsidP="00491052">
      <w:pPr>
        <w:spacing w:after="0" w:line="240" w:lineRule="auto"/>
        <w:jc w:val="both"/>
        <w:rPr>
          <w:rFonts w:ascii="Calibri" w:eastAsia="Times New Roman" w:hAnsi="Calibri" w:cs="Calibri"/>
          <w:b/>
          <w:iCs/>
          <w:color w:val="5B9BD5" w:themeColor="accent1"/>
          <w:sz w:val="20"/>
          <w:szCs w:val="20"/>
          <w:lang w:eastAsia="fr-FR"/>
        </w:rPr>
      </w:pPr>
      <w:r w:rsidRPr="00B048BB">
        <w:rPr>
          <w:rFonts w:ascii="Calibri" w:eastAsia="Times New Roman" w:hAnsi="Calibri" w:cs="Calibri"/>
          <w:iCs/>
          <w:sz w:val="20"/>
          <w:szCs w:val="20"/>
          <w:lang w:eastAsia="fr-FR"/>
        </w:rPr>
        <w:t>L’</w:t>
      </w:r>
      <w:r w:rsidRPr="00513C41">
        <w:rPr>
          <w:rFonts w:ascii="Calibri" w:eastAsia="Times New Roman" w:hAnsi="Calibri" w:cs="Calibri"/>
          <w:iCs/>
          <w:sz w:val="20"/>
          <w:szCs w:val="20"/>
          <w:lang w:eastAsia="fr-FR"/>
        </w:rPr>
        <w:t xml:space="preserve">opération </w:t>
      </w:r>
      <w:r w:rsidRPr="00B048BB">
        <w:rPr>
          <w:rFonts w:ascii="Calibri" w:eastAsia="Times New Roman" w:hAnsi="Calibri" w:cs="Calibri"/>
          <w:iCs/>
          <w:sz w:val="20"/>
          <w:szCs w:val="20"/>
          <w:lang w:eastAsia="fr-FR"/>
        </w:rPr>
        <w:t>est dénommée</w:t>
      </w:r>
      <w:r w:rsidRPr="00B048BB">
        <w:rPr>
          <w:rFonts w:ascii="Calibri" w:eastAsia="Times New Roman" w:hAnsi="Calibri" w:cs="Calibri"/>
          <w:b/>
          <w:iCs/>
          <w:sz w:val="20"/>
          <w:szCs w:val="20"/>
          <w:lang w:eastAsia="fr-FR"/>
        </w:rPr>
        <w:t xml:space="preserve"> </w:t>
      </w:r>
      <w:r>
        <w:rPr>
          <w:rFonts w:ascii="Calibri" w:eastAsia="Times New Roman" w:hAnsi="Calibri" w:cs="Calibri"/>
          <w:b/>
          <w:iCs/>
          <w:color w:val="5B9BD5" w:themeColor="accent1"/>
          <w:sz w:val="20"/>
          <w:szCs w:val="20"/>
          <w:lang w:eastAsia="fr-FR"/>
        </w:rPr>
        <w:t>FOCH </w:t>
      </w:r>
      <w:r w:rsidRPr="00B048BB">
        <w:rPr>
          <w:rFonts w:ascii="Calibri" w:eastAsia="Times New Roman" w:hAnsi="Calibri" w:cs="Calibri"/>
          <w:iCs/>
          <w:sz w:val="20"/>
          <w:szCs w:val="20"/>
          <w:lang w:eastAsia="fr-FR"/>
        </w:rPr>
        <w:t>; elle est</w:t>
      </w:r>
      <w:r w:rsidR="00A72F25">
        <w:rPr>
          <w:rFonts w:ascii="Calibri" w:eastAsia="Times New Roman" w:hAnsi="Calibri" w:cs="Calibri"/>
          <w:iCs/>
          <w:sz w:val="20"/>
          <w:szCs w:val="20"/>
          <w:lang w:eastAsia="fr-FR"/>
        </w:rPr>
        <w:t xml:space="preserve"> située</w:t>
      </w:r>
      <w:r w:rsidRPr="00513C41">
        <w:rPr>
          <w:rFonts w:ascii="Calibri" w:eastAsia="Times New Roman" w:hAnsi="Calibri" w:cs="Calibri"/>
          <w:b/>
          <w:iCs/>
          <w:sz w:val="20"/>
          <w:szCs w:val="20"/>
          <w:lang w:eastAsia="fr-FR"/>
        </w:rPr>
        <w:t xml:space="preserve"> </w:t>
      </w:r>
      <w:r w:rsidRPr="0068684E">
        <w:rPr>
          <w:rFonts w:ascii="Calibri" w:eastAsia="Times New Roman" w:hAnsi="Calibri" w:cs="Calibri"/>
          <w:b/>
          <w:iCs/>
          <w:color w:val="5B9BD5" w:themeColor="accent1"/>
          <w:sz w:val="20"/>
          <w:szCs w:val="20"/>
          <w:lang w:eastAsia="fr-FR"/>
        </w:rPr>
        <w:t>a</w:t>
      </w:r>
      <w:r>
        <w:rPr>
          <w:rFonts w:ascii="Calibri" w:eastAsia="Times New Roman" w:hAnsi="Calibri" w:cs="Calibri"/>
          <w:b/>
          <w:iCs/>
          <w:color w:val="5B9BD5" w:themeColor="accent1"/>
          <w:sz w:val="20"/>
          <w:szCs w:val="20"/>
          <w:lang w:eastAsia="fr-FR"/>
        </w:rPr>
        <w:t>u 8 avenue du Maréchal FOCH au centre-ville de Nouméa</w:t>
      </w:r>
      <w:r w:rsidRPr="00513C41">
        <w:rPr>
          <w:rFonts w:ascii="Calibri" w:eastAsia="Times New Roman" w:hAnsi="Calibri" w:cs="Calibri"/>
          <w:b/>
          <w:iCs/>
          <w:color w:val="5B9BD5" w:themeColor="accent1"/>
          <w:sz w:val="20"/>
          <w:szCs w:val="20"/>
          <w:lang w:eastAsia="fr-FR"/>
        </w:rPr>
        <w:t>.</w:t>
      </w:r>
    </w:p>
    <w:p w14:paraId="11DCCCC8" w14:textId="77777777" w:rsidR="00491052" w:rsidRDefault="00491052" w:rsidP="00491052">
      <w:pPr>
        <w:spacing w:after="0" w:line="240" w:lineRule="auto"/>
        <w:jc w:val="both"/>
        <w:rPr>
          <w:rFonts w:ascii="Calibri" w:eastAsia="Times New Roman" w:hAnsi="Calibri" w:cs="Calibri"/>
          <w:b/>
          <w:iCs/>
          <w:sz w:val="20"/>
          <w:szCs w:val="20"/>
          <w:lang w:eastAsia="fr-FR"/>
        </w:rPr>
      </w:pPr>
    </w:p>
    <w:p w14:paraId="5EA8D77E" w14:textId="77777777" w:rsidR="00491052" w:rsidRPr="00513C41" w:rsidRDefault="00491052" w:rsidP="00491052">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iCs/>
          <w:sz w:val="20"/>
          <w:szCs w:val="20"/>
          <w:lang w:eastAsia="fr-FR"/>
        </w:rPr>
        <w:t>Les travaux</w:t>
      </w:r>
      <w:r>
        <w:rPr>
          <w:rFonts w:ascii="Calibri" w:eastAsia="Times New Roman" w:hAnsi="Calibri" w:cs="Calibri"/>
          <w:b/>
          <w:iCs/>
          <w:sz w:val="20"/>
          <w:szCs w:val="20"/>
          <w:lang w:eastAsia="fr-FR"/>
        </w:rPr>
        <w:t xml:space="preserve"> </w:t>
      </w:r>
      <w:r w:rsidRPr="00513C41">
        <w:rPr>
          <w:rFonts w:ascii="Calibri" w:eastAsia="Times New Roman" w:hAnsi="Calibri" w:cs="Calibri"/>
          <w:sz w:val="20"/>
          <w:szCs w:val="24"/>
          <w:lang w:eastAsia="fr-FR"/>
        </w:rPr>
        <w:t xml:space="preserve">seront réalisés en </w:t>
      </w:r>
      <w:r>
        <w:rPr>
          <w:rFonts w:ascii="Calibri" w:eastAsia="Times New Roman" w:hAnsi="Calibri" w:cs="Calibri"/>
          <w:b/>
          <w:color w:val="548DD4"/>
          <w:sz w:val="20"/>
          <w:szCs w:val="24"/>
          <w:lang w:eastAsia="fr-FR"/>
        </w:rPr>
        <w:t>1</w:t>
      </w:r>
      <w:r>
        <w:rPr>
          <w:rFonts w:ascii="Calibri" w:eastAsia="Times New Roman" w:hAnsi="Calibri" w:cs="Calibri"/>
          <w:sz w:val="20"/>
          <w:szCs w:val="24"/>
          <w:lang w:eastAsia="fr-FR"/>
        </w:rPr>
        <w:t xml:space="preserve"> tranche ferme</w:t>
      </w:r>
      <w:r w:rsidRPr="00513C41">
        <w:rPr>
          <w:rFonts w:ascii="Calibri" w:eastAsia="Times New Roman" w:hAnsi="Calibri" w:cs="Calibri"/>
          <w:sz w:val="20"/>
          <w:szCs w:val="24"/>
          <w:lang w:eastAsia="fr-FR"/>
        </w:rPr>
        <w:t>.</w:t>
      </w:r>
    </w:p>
    <w:p w14:paraId="1EAA73DA"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C2B4119" w14:textId="77777777" w:rsidR="00513C41" w:rsidRPr="004946E4" w:rsidRDefault="00513C41" w:rsidP="00513C41">
      <w:pPr>
        <w:spacing w:after="0" w:line="240" w:lineRule="auto"/>
        <w:jc w:val="both"/>
        <w:outlineLvl w:val="0"/>
        <w:rPr>
          <w:rFonts w:ascii="Calibri" w:eastAsia="Times New Roman" w:hAnsi="Calibri" w:cs="Calibri"/>
          <w:b/>
          <w:bCs/>
          <w:caps/>
          <w:sz w:val="20"/>
          <w:szCs w:val="20"/>
          <w:u w:val="single"/>
          <w:lang w:eastAsia="fr-FR"/>
        </w:rPr>
      </w:pPr>
    </w:p>
    <w:p w14:paraId="726D19D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 – DELAIS</w:t>
      </w:r>
    </w:p>
    <w:p w14:paraId="5E8480E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C520240" w14:textId="6DF11E1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B048BB">
        <w:rPr>
          <w:rFonts w:ascii="Calibri" w:eastAsia="Times New Roman" w:hAnsi="Calibri" w:cs="Calibri"/>
          <w:sz w:val="20"/>
          <w:szCs w:val="24"/>
          <w:lang w:eastAsia="fr-FR"/>
        </w:rPr>
        <w:t>MOD</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03191A30"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048BB">
        <w:rPr>
          <w:rFonts w:ascii="Calibri" w:eastAsia="Times New Roman" w:hAnsi="Calibri" w:cs="Calibri"/>
          <w:sz w:val="20"/>
          <w:szCs w:val="24"/>
          <w:lang w:eastAsia="fr-FR"/>
        </w:rPr>
        <w:t xml:space="preserve">MOD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632469BD" w14:textId="61B6D88B" w:rsidR="00513C41" w:rsidRPr="00513C41" w:rsidRDefault="00B048BB" w:rsidP="00513C41">
      <w:pPr>
        <w:spacing w:after="0" w:line="240" w:lineRule="auto"/>
        <w:jc w:val="both"/>
        <w:rPr>
          <w:rFonts w:ascii="Calibri" w:eastAsia="Times New Roman" w:hAnsi="Calibri" w:cs="Calibri"/>
          <w:sz w:val="20"/>
          <w:szCs w:val="20"/>
          <w:lang w:eastAsia="fr-FR"/>
        </w:rPr>
      </w:pPr>
      <w:r w:rsidRPr="00A72F25">
        <w:rPr>
          <w:rFonts w:ascii="Calibri" w:eastAsia="Times New Roman" w:hAnsi="Calibri" w:cs="Calibri"/>
          <w:sz w:val="20"/>
          <w:szCs w:val="24"/>
          <w:lang w:eastAsia="fr-FR"/>
        </w:rPr>
        <w:t>En revanche, si l’OS</w:t>
      </w:r>
      <w:r w:rsidR="00513C41" w:rsidRPr="00A72F25">
        <w:rPr>
          <w:rFonts w:ascii="Calibri" w:eastAsia="Times New Roman" w:hAnsi="Calibri" w:cs="Calibri"/>
          <w:sz w:val="20"/>
          <w:szCs w:val="24"/>
          <w:lang w:eastAsia="fr-FR"/>
        </w:rPr>
        <w:t xml:space="preserve"> signé est remis par le </w:t>
      </w:r>
      <w:r w:rsidRPr="00A72F25">
        <w:rPr>
          <w:rFonts w:ascii="Calibri" w:eastAsia="Times New Roman" w:hAnsi="Calibri" w:cs="Calibri"/>
          <w:sz w:val="20"/>
          <w:szCs w:val="24"/>
          <w:lang w:eastAsia="fr-FR"/>
        </w:rPr>
        <w:t>MO</w:t>
      </w:r>
      <w:r w:rsidR="00513C41" w:rsidRPr="00A72F25">
        <w:rPr>
          <w:rFonts w:ascii="Calibri" w:eastAsia="Times New Roman" w:hAnsi="Calibri" w:cs="Calibri"/>
          <w:sz w:val="20"/>
          <w:szCs w:val="24"/>
          <w:lang w:eastAsia="fr-FR"/>
        </w:rPr>
        <w:t xml:space="preserve">D au </w:t>
      </w:r>
      <w:r w:rsidR="004946E4" w:rsidRPr="00A72F25">
        <w:rPr>
          <w:rFonts w:ascii="Calibri" w:eastAsia="Times New Roman" w:hAnsi="Calibri" w:cs="Calibri"/>
          <w:sz w:val="20"/>
          <w:szCs w:val="24"/>
          <w:lang w:eastAsia="fr-FR"/>
        </w:rPr>
        <w:t>Titulaire</w:t>
      </w:r>
      <w:r w:rsidR="00513C41" w:rsidRPr="00A72F25">
        <w:rPr>
          <w:rFonts w:ascii="Calibri" w:eastAsia="Times New Roman" w:hAnsi="Calibri" w:cs="Calibri"/>
          <w:sz w:val="20"/>
          <w:szCs w:val="24"/>
          <w:lang w:eastAsia="fr-FR"/>
        </w:rPr>
        <w:t xml:space="preserve"> dans le délai fixé à l’alinéa précédent, </w:t>
      </w:r>
      <w:r w:rsidR="00513C41" w:rsidRPr="00A72F25">
        <w:rPr>
          <w:rFonts w:ascii="Calibri" w:eastAsia="Times New Roman" w:hAnsi="Calibri" w:cs="Calibri"/>
          <w:sz w:val="20"/>
          <w:szCs w:val="20"/>
          <w:lang w:eastAsia="fr-FR"/>
        </w:rPr>
        <w:t xml:space="preserve">les travaux et prestations devront être exécutés </w:t>
      </w:r>
      <w:r w:rsidR="00513C41" w:rsidRPr="00A72F25">
        <w:rPr>
          <w:rFonts w:ascii="Calibri" w:eastAsia="Times New Roman" w:hAnsi="Calibri" w:cs="Calibri"/>
          <w:b/>
          <w:bCs/>
          <w:sz w:val="20"/>
          <w:szCs w:val="20"/>
          <w:lang w:eastAsia="fr-FR"/>
        </w:rPr>
        <w:t xml:space="preserve">dans le délai global de réalisation de </w:t>
      </w:r>
      <w:r w:rsidR="00A72F25" w:rsidRPr="00A72F25">
        <w:rPr>
          <w:rFonts w:ascii="Calibri" w:eastAsia="Times New Roman" w:hAnsi="Calibri" w:cs="Calibri"/>
          <w:b/>
          <w:bCs/>
          <w:color w:val="548DD4"/>
          <w:sz w:val="20"/>
          <w:szCs w:val="20"/>
          <w:lang w:eastAsia="fr-FR"/>
        </w:rPr>
        <w:t>2</w:t>
      </w:r>
      <w:r w:rsidR="00513C41" w:rsidRPr="00A72F25">
        <w:rPr>
          <w:rFonts w:ascii="Calibri" w:eastAsia="Times New Roman" w:hAnsi="Calibri" w:cs="Calibri"/>
          <w:b/>
          <w:bCs/>
          <w:sz w:val="20"/>
          <w:szCs w:val="20"/>
          <w:lang w:eastAsia="fr-FR"/>
        </w:rPr>
        <w:t xml:space="preserve"> mois maximum, y compris la période de préparation d’une durée de </w:t>
      </w:r>
      <w:r w:rsidR="00285966">
        <w:rPr>
          <w:rFonts w:ascii="Calibri" w:eastAsia="Times New Roman" w:hAnsi="Calibri" w:cs="Calibri"/>
          <w:b/>
          <w:bCs/>
          <w:color w:val="548DD4"/>
          <w:sz w:val="20"/>
          <w:szCs w:val="20"/>
          <w:lang w:eastAsia="fr-FR"/>
        </w:rPr>
        <w:t>2</w:t>
      </w:r>
      <w:r w:rsidR="001533CD">
        <w:rPr>
          <w:rFonts w:ascii="Calibri" w:eastAsia="Times New Roman" w:hAnsi="Calibri" w:cs="Calibri"/>
          <w:b/>
          <w:bCs/>
          <w:color w:val="548DD4"/>
          <w:sz w:val="20"/>
          <w:szCs w:val="20"/>
          <w:lang w:eastAsia="fr-FR"/>
        </w:rPr>
        <w:t xml:space="preserve"> semaines</w:t>
      </w:r>
      <w:r w:rsidR="00513C41" w:rsidRPr="00A72F25">
        <w:rPr>
          <w:rFonts w:ascii="Calibri" w:eastAsia="Times New Roman" w:hAnsi="Calibri" w:cs="Calibri"/>
          <w:color w:val="548DD4"/>
          <w:sz w:val="20"/>
          <w:szCs w:val="20"/>
          <w:lang w:eastAsia="fr-FR"/>
        </w:rPr>
        <w:t xml:space="preserve"> </w:t>
      </w:r>
      <w:r w:rsidR="00513C41" w:rsidRPr="00A72F25">
        <w:rPr>
          <w:rFonts w:ascii="Calibri" w:eastAsia="Times New Roman" w:hAnsi="Calibri" w:cs="Calibri"/>
          <w:sz w:val="20"/>
          <w:szCs w:val="20"/>
          <w:lang w:eastAsia="fr-FR"/>
        </w:rPr>
        <w:t>à compter de la date de rem</w:t>
      </w:r>
      <w:r w:rsidRPr="00A72F25">
        <w:rPr>
          <w:rFonts w:ascii="Calibri" w:eastAsia="Times New Roman" w:hAnsi="Calibri" w:cs="Calibri"/>
          <w:sz w:val="20"/>
          <w:szCs w:val="20"/>
          <w:lang w:eastAsia="fr-FR"/>
        </w:rPr>
        <w:t>ise de l’OS</w:t>
      </w:r>
      <w:r w:rsidR="00513C41" w:rsidRPr="00A72F25">
        <w:rPr>
          <w:rFonts w:ascii="Calibri" w:eastAsia="Times New Roman" w:hAnsi="Calibri" w:cs="Calibri"/>
          <w:sz w:val="20"/>
          <w:szCs w:val="20"/>
          <w:lang w:eastAsia="fr-FR"/>
        </w:rPr>
        <w:t xml:space="preserve"> par le </w:t>
      </w:r>
      <w:r w:rsidRPr="00A72F25">
        <w:rPr>
          <w:rFonts w:ascii="Calibri" w:eastAsia="Times New Roman" w:hAnsi="Calibri" w:cs="Calibri"/>
          <w:sz w:val="20"/>
          <w:szCs w:val="20"/>
          <w:lang w:eastAsia="fr-FR"/>
        </w:rPr>
        <w:t>MOD</w:t>
      </w:r>
      <w:r w:rsidR="00513C41" w:rsidRPr="00A72F25">
        <w:rPr>
          <w:rFonts w:ascii="Calibri" w:eastAsia="Times New Roman" w:hAnsi="Calibri" w:cs="Calibri"/>
          <w:sz w:val="20"/>
          <w:szCs w:val="20"/>
          <w:lang w:eastAsia="fr-FR"/>
        </w:rPr>
        <w:t>.</w:t>
      </w:r>
    </w:p>
    <w:p w14:paraId="06F96283"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2844EFD1" w14:textId="4B2D979E" w:rsidR="00513C41" w:rsidRDefault="00513C41" w:rsidP="00513C41">
      <w:pPr>
        <w:spacing w:after="0" w:line="240" w:lineRule="auto"/>
        <w:jc w:val="both"/>
        <w:rPr>
          <w:rFonts w:ascii="Calibri" w:eastAsia="Times New Roman" w:hAnsi="Calibri" w:cs="Calibri"/>
          <w:sz w:val="18"/>
          <w:szCs w:val="18"/>
          <w:lang w:eastAsia="fr-FR"/>
        </w:rPr>
      </w:pPr>
    </w:p>
    <w:p w14:paraId="2F1E5CD8" w14:textId="23C5201B" w:rsidR="00491052" w:rsidRPr="00513C41" w:rsidRDefault="00491052" w:rsidP="00491052">
      <w:pPr>
        <w:tabs>
          <w:tab w:val="left" w:pos="4144"/>
        </w:tabs>
        <w:spacing w:after="0" w:line="240" w:lineRule="auto"/>
        <w:jc w:val="both"/>
        <w:rPr>
          <w:rFonts w:ascii="Calibri" w:eastAsia="Times New Roman" w:hAnsi="Calibri" w:cs="Calibri"/>
          <w:sz w:val="18"/>
          <w:szCs w:val="18"/>
          <w:lang w:eastAsia="fr-FR"/>
        </w:rPr>
      </w:pPr>
      <w:r>
        <w:rPr>
          <w:rFonts w:ascii="Calibri" w:eastAsia="Times New Roman" w:hAnsi="Calibri" w:cs="Calibri"/>
          <w:sz w:val="18"/>
          <w:szCs w:val="18"/>
          <w:lang w:eastAsia="fr-FR"/>
        </w:rPr>
        <w:tab/>
      </w: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lastRenderedPageBreak/>
        <w:t>ARTICLE 5 – PRIX</w:t>
      </w:r>
    </w:p>
    <w:p w14:paraId="72495108" w14:textId="7F3AD7E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617D7DDC" w14:textId="77777777" w:rsidR="004946E4" w:rsidRDefault="004946E4" w:rsidP="00513C41">
      <w:pPr>
        <w:spacing w:after="0" w:line="240" w:lineRule="auto"/>
        <w:jc w:val="both"/>
        <w:rPr>
          <w:rFonts w:ascii="Calibri" w:eastAsia="Times New Roman" w:hAnsi="Calibri" w:cs="Calibri"/>
          <w:sz w:val="20"/>
          <w:szCs w:val="24"/>
          <w:lang w:eastAsia="fr-FR"/>
        </w:rPr>
      </w:pPr>
    </w:p>
    <w:p w14:paraId="01B69C24" w14:textId="1F34B827" w:rsidR="00513C41" w:rsidRDefault="00513C41" w:rsidP="00513C41">
      <w:pPr>
        <w:spacing w:after="0" w:line="240" w:lineRule="auto"/>
        <w:jc w:val="both"/>
        <w:rPr>
          <w:rFonts w:ascii="Calibri" w:eastAsia="Times New Roman" w:hAnsi="Calibri" w:cs="Calibri"/>
          <w:b/>
          <w:color w:val="548DD4"/>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nit au CCAP, est fixé au mois de</w:t>
      </w:r>
      <w:r w:rsidR="00B048BB">
        <w:rPr>
          <w:rFonts w:ascii="Calibri" w:eastAsia="Times New Roman" w:hAnsi="Calibri" w:cs="Calibri"/>
          <w:b/>
          <w:color w:val="548DD4"/>
          <w:sz w:val="20"/>
          <w:szCs w:val="24"/>
          <w:lang w:eastAsia="fr-FR"/>
        </w:rPr>
        <w:t xml:space="preserve"> </w:t>
      </w:r>
      <w:r w:rsidR="00491052">
        <w:rPr>
          <w:rFonts w:ascii="Calibri" w:eastAsia="Times New Roman" w:hAnsi="Calibri" w:cs="Calibri"/>
          <w:b/>
          <w:color w:val="548DD4"/>
          <w:sz w:val="20"/>
          <w:szCs w:val="24"/>
          <w:lang w:eastAsia="fr-FR"/>
        </w:rPr>
        <w:t>Juillet 2021</w:t>
      </w:r>
      <w:r w:rsidRPr="00513C41">
        <w:rPr>
          <w:rFonts w:ascii="Calibri" w:eastAsia="Times New Roman" w:hAnsi="Calibri" w:cs="Calibri"/>
          <w:b/>
          <w:color w:val="548DD4"/>
          <w:sz w:val="20"/>
          <w:szCs w:val="24"/>
          <w:lang w:eastAsia="fr-FR"/>
        </w:rPr>
        <w:t>.</w:t>
      </w:r>
    </w:p>
    <w:p w14:paraId="4E65C01C" w14:textId="77777777" w:rsidR="004946E4" w:rsidRDefault="004946E4" w:rsidP="00513C41">
      <w:pPr>
        <w:spacing w:after="0" w:line="240" w:lineRule="auto"/>
        <w:jc w:val="both"/>
        <w:rPr>
          <w:rFonts w:ascii="Calibri" w:eastAsia="Times New Roman" w:hAnsi="Calibri" w:cs="Calibri"/>
          <w:b/>
          <w:color w:val="548DD4"/>
          <w:sz w:val="20"/>
          <w:szCs w:val="24"/>
          <w:lang w:eastAsia="fr-FR"/>
        </w:rPr>
      </w:pPr>
    </w:p>
    <w:p w14:paraId="3087DD05" w14:textId="636C84DD" w:rsidR="004946E4" w:rsidRPr="004946E4" w:rsidRDefault="004946E4" w:rsidP="00513C41">
      <w:pPr>
        <w:spacing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sidRPr="00513C41">
        <w:rPr>
          <w:rFonts w:ascii="Calibri" w:eastAsia="Times New Roman" w:hAnsi="Calibri" w:cs="Calibri"/>
          <w:b/>
          <w:color w:val="548DD4"/>
          <w:sz w:val="20"/>
          <w:szCs w:val="24"/>
          <w:lang w:eastAsia="fr-FR"/>
        </w:rPr>
        <w:t xml:space="preserve">hors </w:t>
      </w:r>
      <w:r>
        <w:rPr>
          <w:rFonts w:ascii="Calibri" w:eastAsia="Times New Roman" w:hAnsi="Calibri" w:cs="Calibri"/>
          <w:b/>
          <w:color w:val="548DD4"/>
          <w:sz w:val="20"/>
          <w:szCs w:val="24"/>
          <w:lang w:eastAsia="fr-FR"/>
        </w:rPr>
        <w:t xml:space="preserve">TGC </w:t>
      </w:r>
      <w:r w:rsidRPr="00513C41">
        <w:rPr>
          <w:rFonts w:ascii="Calibri" w:eastAsia="Times New Roman" w:hAnsi="Calibri" w:cs="Calibri"/>
          <w:b/>
          <w:sz w:val="20"/>
          <w:szCs w:val="24"/>
          <w:lang w:eastAsia="fr-FR"/>
        </w:rPr>
        <w:t>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5590CAD9"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2EC2C266" w14:textId="6DA86ACF" w:rsidR="00513C41" w:rsidRPr="00513C41" w:rsidRDefault="00B048BB" w:rsidP="00513C41">
      <w:pPr>
        <w:spacing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p>
    <w:p w14:paraId="26523DD6" w14:textId="77777777"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CCTP. </w:t>
      </w:r>
    </w:p>
    <w:p w14:paraId="718A9C7E" w14:textId="77777777" w:rsidR="004946E4" w:rsidRDefault="004946E4" w:rsidP="00513C41">
      <w:pPr>
        <w:spacing w:after="0" w:line="240" w:lineRule="auto"/>
        <w:jc w:val="both"/>
        <w:rPr>
          <w:rFonts w:ascii="Calibri" w:eastAsia="Times New Roman" w:hAnsi="Calibri" w:cs="Calibri"/>
          <w:sz w:val="20"/>
          <w:szCs w:val="24"/>
          <w:lang w:eastAsia="fr-FR"/>
        </w:rPr>
      </w:pPr>
    </w:p>
    <w:p w14:paraId="00A88C30" w14:textId="64EF3658"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B048BB">
        <w:rPr>
          <w:rFonts w:ascii="Calibri" w:eastAsia="Times New Roman" w:hAnsi="Calibri" w:cs="Calibri"/>
          <w:sz w:val="20"/>
          <w:szCs w:val="24"/>
          <w:lang w:eastAsia="fr-FR"/>
        </w:rPr>
        <w:t>MOD</w:t>
      </w:r>
      <w:r w:rsidRPr="00513C41">
        <w:rPr>
          <w:rFonts w:ascii="Calibri" w:eastAsia="Times New Roman" w:hAnsi="Calibri" w:cs="Calibri"/>
          <w:sz w:val="20"/>
          <w:szCs w:val="24"/>
          <w:lang w:eastAsia="fr-FR"/>
        </w:rPr>
        <w:t>.</w:t>
      </w:r>
    </w:p>
    <w:p w14:paraId="5D16CBB4"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4E91900F" w14:textId="075E174A" w:rsidR="00513C41" w:rsidRPr="00513C41" w:rsidRDefault="00B048BB" w:rsidP="00513C41">
      <w:pPr>
        <w:spacing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au métré </w:t>
      </w:r>
    </w:p>
    <w:p w14:paraId="41506252" w14:textId="05E0689A"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aux quantités réellement exécutées en application des prix unitaires don</w:t>
      </w:r>
      <w:r w:rsidR="00B048BB">
        <w:rPr>
          <w:rFonts w:ascii="Calibri" w:eastAsia="Times New Roman" w:hAnsi="Calibri" w:cs="Calibri"/>
          <w:sz w:val="20"/>
          <w:szCs w:val="24"/>
          <w:lang w:eastAsia="fr-FR"/>
        </w:rPr>
        <w:t>t le libellé est donné dans le Bordereau des Prix U</w:t>
      </w:r>
      <w:r w:rsidRPr="00513C41">
        <w:rPr>
          <w:rFonts w:ascii="Calibri" w:eastAsia="Times New Roman" w:hAnsi="Calibri" w:cs="Calibri"/>
          <w:sz w:val="20"/>
          <w:szCs w:val="24"/>
          <w:lang w:eastAsia="fr-FR"/>
        </w:rPr>
        <w:t>nitaires (</w:t>
      </w:r>
      <w:r w:rsidR="00B048BB">
        <w:rPr>
          <w:rFonts w:ascii="Calibri" w:eastAsia="Times New Roman" w:hAnsi="Calibri" w:cs="Calibri"/>
          <w:sz w:val="20"/>
          <w:szCs w:val="24"/>
          <w:lang w:eastAsia="fr-FR"/>
        </w:rPr>
        <w:t>BPU</w:t>
      </w:r>
      <w:r w:rsidRPr="00513C41">
        <w:rPr>
          <w:rFonts w:ascii="Calibri" w:eastAsia="Times New Roman" w:hAnsi="Calibri" w:cs="Calibri"/>
          <w:sz w:val="20"/>
          <w:szCs w:val="24"/>
          <w:lang w:eastAsia="fr-FR"/>
        </w:rPr>
        <w:t>).</w:t>
      </w:r>
    </w:p>
    <w:p w14:paraId="4BBD3B18" w14:textId="77777777" w:rsidR="00C128FB" w:rsidRDefault="00C128FB" w:rsidP="00513C41">
      <w:pPr>
        <w:spacing w:after="0" w:line="240" w:lineRule="auto"/>
        <w:jc w:val="both"/>
        <w:rPr>
          <w:rFonts w:ascii="Calibri" w:eastAsia="Times New Roman" w:hAnsi="Calibri" w:cs="Calibri"/>
          <w:b/>
          <w:sz w:val="18"/>
          <w:szCs w:val="18"/>
          <w:lang w:eastAsia="fr-FR"/>
        </w:rPr>
      </w:pPr>
    </w:p>
    <w:p w14:paraId="3590F291" w14:textId="77777777" w:rsidR="00C128FB" w:rsidRPr="00513C41" w:rsidRDefault="00C128FB" w:rsidP="00513C41">
      <w:pPr>
        <w:spacing w:after="0" w:line="240" w:lineRule="auto"/>
        <w:jc w:val="both"/>
        <w:rPr>
          <w:rFonts w:ascii="Calibri" w:eastAsia="Times New Roman" w:hAnsi="Calibri" w:cs="Calibri"/>
          <w:b/>
          <w:sz w:val="18"/>
          <w:szCs w:val="18"/>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257B2865" w14:textId="77777777" w:rsidR="001D43DB" w:rsidRDefault="001D43DB" w:rsidP="00513C41">
      <w:pPr>
        <w:spacing w:after="0" w:line="240" w:lineRule="auto"/>
        <w:jc w:val="both"/>
        <w:rPr>
          <w:rFonts w:ascii="Calibri" w:eastAsia="Times New Roman" w:hAnsi="Calibri" w:cs="Calibri"/>
          <w:sz w:val="20"/>
          <w:szCs w:val="24"/>
          <w:lang w:eastAsia="fr-FR"/>
        </w:rPr>
      </w:pPr>
    </w:p>
    <w:bookmarkStart w:id="4" w:name="_MON_1610964804"/>
    <w:bookmarkEnd w:id="4"/>
    <w:p w14:paraId="1E221F5D" w14:textId="35C2213A" w:rsidR="00491052" w:rsidRPr="00513C41" w:rsidRDefault="00AA25F6" w:rsidP="00491052">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object w:dxaOrig="7615" w:dyaOrig="1700" w14:anchorId="50DBD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84.75pt" o:ole="">
            <v:imagedata r:id="rId11" o:title=""/>
          </v:shape>
          <o:OLEObject Type="Embed" ProgID="Excel.Sheet.12" ShapeID="_x0000_i1025" DrawAspect="Content" ObjectID="_1689420209" r:id="rId12"/>
        </w:object>
      </w:r>
    </w:p>
    <w:p w14:paraId="1E19E8E3" w14:textId="77777777" w:rsidR="00491052" w:rsidRDefault="00491052" w:rsidP="00491052">
      <w:pPr>
        <w:spacing w:after="0" w:line="240" w:lineRule="auto"/>
        <w:jc w:val="both"/>
        <w:rPr>
          <w:rFonts w:ascii="Calibri" w:eastAsia="Times New Roman" w:hAnsi="Calibri" w:cs="Calibri"/>
          <w:sz w:val="20"/>
          <w:szCs w:val="24"/>
          <w:lang w:eastAsia="fr-FR"/>
        </w:rPr>
      </w:pPr>
    </w:p>
    <w:p w14:paraId="6308057C" w14:textId="77777777" w:rsidR="00491052" w:rsidRPr="00513C41" w:rsidRDefault="00491052" w:rsidP="00491052">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Soit, en lettres :</w:t>
      </w:r>
    </w:p>
    <w:p w14:paraId="45C748A7" w14:textId="32A5BEC8" w:rsidR="00491052" w:rsidRPr="00CA1BF8" w:rsidRDefault="00AA25F6" w:rsidP="00491052">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 xml:space="preserve">Xxxxxxx </w:t>
      </w:r>
      <w:r w:rsidR="00491052">
        <w:rPr>
          <w:rFonts w:ascii="Calibri" w:eastAsia="Times New Roman" w:hAnsi="Calibri" w:cs="Calibri"/>
          <w:b/>
          <w:color w:val="548DD4"/>
          <w:sz w:val="20"/>
          <w:szCs w:val="24"/>
          <w:lang w:eastAsia="fr-FR"/>
        </w:rPr>
        <w:t>millions de</w:t>
      </w:r>
      <w:r w:rsidR="00491052" w:rsidRPr="00513C41">
        <w:rPr>
          <w:rFonts w:ascii="Calibri" w:eastAsia="Times New Roman" w:hAnsi="Calibri" w:cs="Calibri"/>
          <w:b/>
          <w:color w:val="548DD4"/>
          <w:sz w:val="20"/>
          <w:szCs w:val="24"/>
          <w:lang w:eastAsia="fr-FR"/>
        </w:rPr>
        <w:t xml:space="preserve"> francs CFP HT</w:t>
      </w:r>
      <w:r w:rsidR="00491052">
        <w:rPr>
          <w:rFonts w:ascii="Calibri" w:eastAsia="Times New Roman" w:hAnsi="Calibri" w:cs="Calibri"/>
          <w:b/>
          <w:color w:val="548DD4"/>
          <w:sz w:val="20"/>
          <w:szCs w:val="24"/>
          <w:lang w:eastAsia="fr-FR"/>
        </w:rPr>
        <w:t>.</w:t>
      </w:r>
    </w:p>
    <w:p w14:paraId="7D73B968" w14:textId="6CB4C056" w:rsidR="00513C41" w:rsidRPr="00513C41" w:rsidRDefault="00513C41" w:rsidP="00513C41">
      <w:pPr>
        <w:spacing w:after="0" w:line="240" w:lineRule="auto"/>
        <w:jc w:val="both"/>
        <w:rPr>
          <w:rFonts w:ascii="Calibri" w:eastAsia="Times New Roman" w:hAnsi="Calibri" w:cs="Calibri"/>
          <w:sz w:val="20"/>
          <w:szCs w:val="24"/>
          <w:lang w:eastAsia="fr-FR"/>
        </w:rPr>
      </w:pPr>
    </w:p>
    <w:p w14:paraId="5B9CD83F"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7F2F6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7  SOUS – TRAITANCE  /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549132BE" w14:textId="5B14AF6B"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annexes au présent acte d'engagement indiquent la nature et le m</w:t>
      </w:r>
      <w:r w:rsidR="00C128FB">
        <w:rPr>
          <w:rFonts w:ascii="Calibri" w:eastAsia="Times New Roman" w:hAnsi="Calibri" w:cs="Calibri"/>
          <w:sz w:val="20"/>
          <w:szCs w:val="24"/>
          <w:lang w:eastAsia="fr-FR"/>
        </w:rPr>
        <w:t>ontant des prestations que l’Entrepreneur envisage</w:t>
      </w:r>
      <w:r w:rsidRPr="00513C41">
        <w:rPr>
          <w:rFonts w:ascii="Calibri" w:eastAsia="Times New Roman" w:hAnsi="Calibri" w:cs="Calibri"/>
          <w:sz w:val="20"/>
          <w:szCs w:val="24"/>
          <w:lang w:eastAsia="fr-FR"/>
        </w:rPr>
        <w:t xml:space="preserve"> de faire exécuter par des sous-traitants, les noms de ces sous-traitants et les conditions de paiement des contrats de sous-traitance. </w:t>
      </w:r>
    </w:p>
    <w:p w14:paraId="615476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0472779"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44C1EF2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EFF71DF"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14:paraId="08C058A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05A739" w14:textId="1CDEF110" w:rsidR="004414E4"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montant total des prestations sous-traitées conformément à ces annexes est :</w:t>
      </w:r>
    </w:p>
    <w:p w14:paraId="37F06717"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Style w:val="Grilledutableau1"/>
        <w:tblW w:w="10030" w:type="dxa"/>
        <w:tblInd w:w="108" w:type="dxa"/>
        <w:tblLook w:val="04A0" w:firstRow="1" w:lastRow="0" w:firstColumn="1" w:lastColumn="0" w:noHBand="0" w:noVBand="1"/>
      </w:tblPr>
      <w:tblGrid>
        <w:gridCol w:w="1211"/>
        <w:gridCol w:w="1259"/>
        <w:gridCol w:w="1074"/>
        <w:gridCol w:w="1134"/>
        <w:gridCol w:w="1134"/>
        <w:gridCol w:w="4218"/>
      </w:tblGrid>
      <w:tr w:rsidR="00727D79" w:rsidRPr="00727D79" w14:paraId="7429D3B6" w14:textId="77777777" w:rsidTr="00A72F25">
        <w:tc>
          <w:tcPr>
            <w:tcW w:w="1211" w:type="dxa"/>
            <w:vMerge w:val="restart"/>
            <w:shd w:val="clear" w:color="auto" w:fill="auto"/>
          </w:tcPr>
          <w:p w14:paraId="1385172B"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Titulaires</w:t>
            </w:r>
          </w:p>
        </w:tc>
        <w:tc>
          <w:tcPr>
            <w:tcW w:w="1259" w:type="dxa"/>
            <w:vMerge w:val="restart"/>
            <w:shd w:val="clear" w:color="auto" w:fill="auto"/>
          </w:tcPr>
          <w:p w14:paraId="73D6795A"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Sous-traitants</w:t>
            </w:r>
          </w:p>
        </w:tc>
        <w:tc>
          <w:tcPr>
            <w:tcW w:w="7560" w:type="dxa"/>
            <w:gridSpan w:val="4"/>
          </w:tcPr>
          <w:p w14:paraId="05FA7366"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Montant des travaux sous-traités</w:t>
            </w:r>
          </w:p>
        </w:tc>
      </w:tr>
      <w:tr w:rsidR="00727D79" w:rsidRPr="00727D79" w14:paraId="1EF4ADDA" w14:textId="77777777" w:rsidTr="00A72F25">
        <w:tc>
          <w:tcPr>
            <w:tcW w:w="1211" w:type="dxa"/>
            <w:vMerge/>
            <w:shd w:val="clear" w:color="auto" w:fill="auto"/>
          </w:tcPr>
          <w:p w14:paraId="03ABEE26" w14:textId="77777777" w:rsidR="00727D79" w:rsidRPr="00727D79" w:rsidRDefault="00727D79" w:rsidP="00727D79">
            <w:pPr>
              <w:jc w:val="center"/>
              <w:rPr>
                <w:rFonts w:ascii="Calibri" w:hAnsi="Calibri" w:cs="Calibri"/>
                <w:b/>
                <w:bCs/>
                <w:i/>
                <w:color w:val="C45911"/>
              </w:rPr>
            </w:pPr>
          </w:p>
        </w:tc>
        <w:tc>
          <w:tcPr>
            <w:tcW w:w="1259" w:type="dxa"/>
            <w:vMerge/>
            <w:shd w:val="clear" w:color="auto" w:fill="auto"/>
          </w:tcPr>
          <w:p w14:paraId="75DBD32F" w14:textId="77777777" w:rsidR="00727D79" w:rsidRPr="00727D79" w:rsidRDefault="00727D79" w:rsidP="00727D79">
            <w:pPr>
              <w:jc w:val="center"/>
              <w:rPr>
                <w:rFonts w:ascii="Calibri" w:hAnsi="Calibri" w:cs="Calibri"/>
                <w:b/>
                <w:bCs/>
                <w:i/>
                <w:color w:val="C45911"/>
              </w:rPr>
            </w:pPr>
          </w:p>
        </w:tc>
        <w:tc>
          <w:tcPr>
            <w:tcW w:w="3342" w:type="dxa"/>
            <w:gridSpan w:val="3"/>
          </w:tcPr>
          <w:p w14:paraId="0D41B8CC"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chiffres</w:t>
            </w:r>
          </w:p>
        </w:tc>
        <w:tc>
          <w:tcPr>
            <w:tcW w:w="4218" w:type="dxa"/>
            <w:shd w:val="clear" w:color="auto" w:fill="auto"/>
          </w:tcPr>
          <w:p w14:paraId="2D5B345D"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lettres</w:t>
            </w:r>
          </w:p>
        </w:tc>
      </w:tr>
      <w:tr w:rsidR="00727D79" w:rsidRPr="00727D79" w14:paraId="36C8B22C" w14:textId="77777777" w:rsidTr="00A72F25">
        <w:tc>
          <w:tcPr>
            <w:tcW w:w="1211" w:type="dxa"/>
          </w:tcPr>
          <w:p w14:paraId="2BBE44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259" w:type="dxa"/>
          </w:tcPr>
          <w:p w14:paraId="3D533D2C"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074" w:type="dxa"/>
          </w:tcPr>
          <w:p w14:paraId="3D5E9055"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FD3F46D"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TGC</w:t>
            </w:r>
          </w:p>
        </w:tc>
        <w:tc>
          <w:tcPr>
            <w:tcW w:w="1134" w:type="dxa"/>
          </w:tcPr>
          <w:p w14:paraId="3154FADA"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4218" w:type="dxa"/>
          </w:tcPr>
          <w:p w14:paraId="24283D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r>
      <w:tr w:rsidR="00727D79" w:rsidRPr="00727D79" w14:paraId="01DF1A62" w14:textId="77777777" w:rsidTr="00A72F25">
        <w:tc>
          <w:tcPr>
            <w:tcW w:w="1211" w:type="dxa"/>
          </w:tcPr>
          <w:p w14:paraId="4C681155"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259" w:type="dxa"/>
          </w:tcPr>
          <w:p w14:paraId="4F6DD16E"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074" w:type="dxa"/>
          </w:tcPr>
          <w:p w14:paraId="430843D9"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1134" w:type="dxa"/>
          </w:tcPr>
          <w:p w14:paraId="2F1FC256"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w:t>
            </w:r>
          </w:p>
        </w:tc>
        <w:tc>
          <w:tcPr>
            <w:tcW w:w="1134" w:type="dxa"/>
          </w:tcPr>
          <w:p w14:paraId="706F234C"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4218" w:type="dxa"/>
          </w:tcPr>
          <w:p w14:paraId="72AA1471"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Nombre Francs CFP</w:t>
            </w:r>
          </w:p>
        </w:tc>
      </w:tr>
      <w:tr w:rsidR="00727D79" w:rsidRPr="00727D79" w14:paraId="013334B5" w14:textId="77777777" w:rsidTr="00A72F25">
        <w:tc>
          <w:tcPr>
            <w:tcW w:w="1211" w:type="dxa"/>
          </w:tcPr>
          <w:p w14:paraId="6703C14B" w14:textId="77777777" w:rsidR="00727D79" w:rsidRPr="00727D79" w:rsidRDefault="00727D79" w:rsidP="00727D79">
            <w:pPr>
              <w:rPr>
                <w:rFonts w:ascii="Calibri" w:hAnsi="Calibri" w:cs="Calibri"/>
                <w:b/>
                <w:color w:val="5B9BD5"/>
              </w:rPr>
            </w:pPr>
          </w:p>
        </w:tc>
        <w:tc>
          <w:tcPr>
            <w:tcW w:w="1259" w:type="dxa"/>
          </w:tcPr>
          <w:p w14:paraId="161B5416" w14:textId="77777777" w:rsidR="00727D79" w:rsidRPr="00727D79" w:rsidRDefault="00727D79" w:rsidP="00727D79">
            <w:pPr>
              <w:jc w:val="both"/>
              <w:rPr>
                <w:rFonts w:ascii="Calibri" w:hAnsi="Calibri" w:cs="Calibri"/>
                <w:b/>
                <w:bCs/>
                <w:color w:val="5B9BD5"/>
              </w:rPr>
            </w:pPr>
          </w:p>
        </w:tc>
        <w:tc>
          <w:tcPr>
            <w:tcW w:w="1074" w:type="dxa"/>
          </w:tcPr>
          <w:p w14:paraId="31758172" w14:textId="77777777" w:rsidR="00727D79" w:rsidRPr="00727D79" w:rsidRDefault="00727D79" w:rsidP="00727D79">
            <w:pPr>
              <w:jc w:val="right"/>
              <w:rPr>
                <w:rFonts w:ascii="Calibri" w:hAnsi="Calibri" w:cs="Calibri"/>
                <w:b/>
                <w:bCs/>
                <w:color w:val="5B9BD5"/>
              </w:rPr>
            </w:pPr>
          </w:p>
        </w:tc>
        <w:tc>
          <w:tcPr>
            <w:tcW w:w="1134" w:type="dxa"/>
          </w:tcPr>
          <w:p w14:paraId="03F3C7C3" w14:textId="77777777" w:rsidR="00727D79" w:rsidRPr="00727D79" w:rsidRDefault="00727D79" w:rsidP="00727D79">
            <w:pPr>
              <w:jc w:val="right"/>
              <w:rPr>
                <w:rFonts w:ascii="Calibri" w:hAnsi="Calibri" w:cs="Calibri"/>
                <w:b/>
                <w:bCs/>
                <w:color w:val="5B9BD5"/>
              </w:rPr>
            </w:pPr>
          </w:p>
        </w:tc>
        <w:tc>
          <w:tcPr>
            <w:tcW w:w="1134" w:type="dxa"/>
          </w:tcPr>
          <w:p w14:paraId="3A43330C" w14:textId="77777777" w:rsidR="00727D79" w:rsidRPr="00727D79" w:rsidRDefault="00727D79" w:rsidP="00727D79">
            <w:pPr>
              <w:jc w:val="right"/>
              <w:rPr>
                <w:rFonts w:ascii="Calibri" w:hAnsi="Calibri" w:cs="Calibri"/>
                <w:b/>
                <w:bCs/>
                <w:color w:val="5B9BD5"/>
              </w:rPr>
            </w:pPr>
          </w:p>
        </w:tc>
        <w:tc>
          <w:tcPr>
            <w:tcW w:w="4218" w:type="dxa"/>
          </w:tcPr>
          <w:p w14:paraId="3F0A1778" w14:textId="77777777" w:rsidR="00727D79" w:rsidRPr="00727D79" w:rsidRDefault="00727D79" w:rsidP="00727D79">
            <w:pPr>
              <w:jc w:val="both"/>
              <w:rPr>
                <w:rFonts w:ascii="Calibri" w:hAnsi="Calibri" w:cs="Calibri"/>
                <w:b/>
                <w:bCs/>
                <w:color w:val="5B9BD5"/>
              </w:rPr>
            </w:pPr>
          </w:p>
        </w:tc>
      </w:tr>
      <w:tr w:rsidR="00727D79" w:rsidRPr="00727D79" w14:paraId="32768393" w14:textId="77777777" w:rsidTr="00A72F25">
        <w:tc>
          <w:tcPr>
            <w:tcW w:w="1211" w:type="dxa"/>
          </w:tcPr>
          <w:p w14:paraId="2479BCA0" w14:textId="77777777" w:rsidR="00727D79" w:rsidRPr="00727D79" w:rsidRDefault="00727D79" w:rsidP="00727D79">
            <w:pPr>
              <w:rPr>
                <w:rFonts w:ascii="Calibri" w:hAnsi="Calibri" w:cs="Calibri"/>
                <w:b/>
                <w:color w:val="5B9BD5"/>
              </w:rPr>
            </w:pPr>
          </w:p>
        </w:tc>
        <w:tc>
          <w:tcPr>
            <w:tcW w:w="1259" w:type="dxa"/>
          </w:tcPr>
          <w:p w14:paraId="6D461ACB" w14:textId="77777777" w:rsidR="00727D79" w:rsidRPr="00727D79" w:rsidRDefault="00727D79" w:rsidP="00727D79">
            <w:pPr>
              <w:jc w:val="both"/>
              <w:rPr>
                <w:rFonts w:ascii="Calibri" w:hAnsi="Calibri" w:cs="Calibri"/>
                <w:b/>
                <w:bCs/>
                <w:color w:val="5B9BD5"/>
              </w:rPr>
            </w:pPr>
          </w:p>
        </w:tc>
        <w:tc>
          <w:tcPr>
            <w:tcW w:w="1074" w:type="dxa"/>
          </w:tcPr>
          <w:p w14:paraId="357ECCD4" w14:textId="77777777" w:rsidR="00727D79" w:rsidRPr="00727D79" w:rsidRDefault="00727D79" w:rsidP="00727D79">
            <w:pPr>
              <w:jc w:val="right"/>
              <w:rPr>
                <w:rFonts w:ascii="Calibri" w:hAnsi="Calibri" w:cs="Calibri"/>
                <w:b/>
                <w:bCs/>
                <w:color w:val="5B9BD5"/>
              </w:rPr>
            </w:pPr>
          </w:p>
        </w:tc>
        <w:tc>
          <w:tcPr>
            <w:tcW w:w="1134" w:type="dxa"/>
          </w:tcPr>
          <w:p w14:paraId="5C84B29C" w14:textId="77777777" w:rsidR="00727D79" w:rsidRPr="00727D79" w:rsidRDefault="00727D79" w:rsidP="00727D79">
            <w:pPr>
              <w:jc w:val="right"/>
              <w:rPr>
                <w:rFonts w:ascii="Calibri" w:hAnsi="Calibri" w:cs="Calibri"/>
                <w:b/>
                <w:bCs/>
                <w:color w:val="5B9BD5"/>
              </w:rPr>
            </w:pPr>
          </w:p>
        </w:tc>
        <w:tc>
          <w:tcPr>
            <w:tcW w:w="1134" w:type="dxa"/>
          </w:tcPr>
          <w:p w14:paraId="69C50374" w14:textId="77777777" w:rsidR="00727D79" w:rsidRPr="00727D79" w:rsidRDefault="00727D79" w:rsidP="00727D79">
            <w:pPr>
              <w:jc w:val="right"/>
              <w:rPr>
                <w:rFonts w:ascii="Calibri" w:hAnsi="Calibri" w:cs="Calibri"/>
                <w:b/>
                <w:bCs/>
                <w:color w:val="5B9BD5"/>
              </w:rPr>
            </w:pPr>
          </w:p>
        </w:tc>
        <w:tc>
          <w:tcPr>
            <w:tcW w:w="4218" w:type="dxa"/>
          </w:tcPr>
          <w:p w14:paraId="462271DA" w14:textId="77777777" w:rsidR="00727D79" w:rsidRPr="00727D79" w:rsidRDefault="00727D79" w:rsidP="00727D79">
            <w:pPr>
              <w:jc w:val="both"/>
              <w:rPr>
                <w:rFonts w:ascii="Calibri" w:hAnsi="Calibri" w:cs="Calibri"/>
                <w:b/>
                <w:bCs/>
                <w:color w:val="5B9BD5"/>
              </w:rPr>
            </w:pPr>
          </w:p>
        </w:tc>
      </w:tr>
      <w:tr w:rsidR="00727D79" w:rsidRPr="00727D79" w14:paraId="76B5E12F" w14:textId="77777777" w:rsidTr="00A72F25">
        <w:tc>
          <w:tcPr>
            <w:tcW w:w="1211" w:type="dxa"/>
          </w:tcPr>
          <w:p w14:paraId="07A26DE8" w14:textId="77777777" w:rsidR="00727D79" w:rsidRPr="00727D79" w:rsidRDefault="00727D79" w:rsidP="00727D79">
            <w:pPr>
              <w:rPr>
                <w:rFonts w:ascii="Calibri" w:hAnsi="Calibri" w:cs="Calibri"/>
                <w:b/>
                <w:color w:val="5B9BD5"/>
              </w:rPr>
            </w:pPr>
          </w:p>
        </w:tc>
        <w:tc>
          <w:tcPr>
            <w:tcW w:w="1259" w:type="dxa"/>
          </w:tcPr>
          <w:p w14:paraId="7D5F060A" w14:textId="77777777" w:rsidR="00727D79" w:rsidRPr="00727D79" w:rsidRDefault="00727D79" w:rsidP="00727D79">
            <w:pPr>
              <w:jc w:val="both"/>
              <w:rPr>
                <w:rFonts w:ascii="Calibri" w:hAnsi="Calibri" w:cs="Calibri"/>
                <w:b/>
                <w:bCs/>
                <w:color w:val="5B9BD5"/>
              </w:rPr>
            </w:pPr>
          </w:p>
        </w:tc>
        <w:tc>
          <w:tcPr>
            <w:tcW w:w="1074" w:type="dxa"/>
          </w:tcPr>
          <w:p w14:paraId="4177A6A4" w14:textId="77777777" w:rsidR="00727D79" w:rsidRPr="00727D79" w:rsidRDefault="00727D79" w:rsidP="00727D79">
            <w:pPr>
              <w:jc w:val="right"/>
              <w:rPr>
                <w:rFonts w:ascii="Calibri" w:hAnsi="Calibri" w:cs="Calibri"/>
                <w:b/>
                <w:bCs/>
                <w:color w:val="5B9BD5"/>
              </w:rPr>
            </w:pPr>
          </w:p>
        </w:tc>
        <w:tc>
          <w:tcPr>
            <w:tcW w:w="1134" w:type="dxa"/>
          </w:tcPr>
          <w:p w14:paraId="2640C8E8" w14:textId="77777777" w:rsidR="00727D79" w:rsidRPr="00727D79" w:rsidRDefault="00727D79" w:rsidP="00727D79">
            <w:pPr>
              <w:jc w:val="right"/>
              <w:rPr>
                <w:rFonts w:ascii="Calibri" w:hAnsi="Calibri" w:cs="Calibri"/>
                <w:b/>
                <w:bCs/>
                <w:color w:val="5B9BD5"/>
              </w:rPr>
            </w:pPr>
          </w:p>
        </w:tc>
        <w:tc>
          <w:tcPr>
            <w:tcW w:w="1134" w:type="dxa"/>
          </w:tcPr>
          <w:p w14:paraId="1E683244" w14:textId="77777777" w:rsidR="00727D79" w:rsidRPr="00727D79" w:rsidRDefault="00727D79" w:rsidP="00727D79">
            <w:pPr>
              <w:jc w:val="right"/>
              <w:rPr>
                <w:rFonts w:ascii="Calibri" w:hAnsi="Calibri" w:cs="Calibri"/>
                <w:b/>
                <w:bCs/>
                <w:color w:val="5B9BD5"/>
              </w:rPr>
            </w:pPr>
          </w:p>
        </w:tc>
        <w:tc>
          <w:tcPr>
            <w:tcW w:w="4218" w:type="dxa"/>
          </w:tcPr>
          <w:p w14:paraId="1E5D2735" w14:textId="77777777" w:rsidR="00727D79" w:rsidRPr="00727D79" w:rsidRDefault="00727D79" w:rsidP="00727D79">
            <w:pPr>
              <w:jc w:val="both"/>
              <w:rPr>
                <w:rFonts w:ascii="Calibri" w:hAnsi="Calibri" w:cs="Calibri"/>
                <w:b/>
                <w:bCs/>
                <w:color w:val="5B9BD5"/>
              </w:rPr>
            </w:pPr>
          </w:p>
        </w:tc>
      </w:tr>
      <w:tr w:rsidR="00727D79" w:rsidRPr="00727D79" w14:paraId="1C1F92BD" w14:textId="77777777" w:rsidTr="00A72F25">
        <w:tc>
          <w:tcPr>
            <w:tcW w:w="1211" w:type="dxa"/>
            <w:shd w:val="clear" w:color="auto" w:fill="auto"/>
          </w:tcPr>
          <w:p w14:paraId="3A8CCC79" w14:textId="77777777" w:rsidR="00727D79" w:rsidRPr="00727D79" w:rsidRDefault="00727D79" w:rsidP="00727D79">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468D164C" w14:textId="77777777" w:rsidR="00727D79" w:rsidRPr="00727D79" w:rsidRDefault="00727D79" w:rsidP="00727D79">
            <w:pPr>
              <w:jc w:val="both"/>
              <w:rPr>
                <w:rFonts w:ascii="Calibri" w:hAnsi="Calibri" w:cs="Calibri"/>
                <w:b/>
                <w:bCs/>
                <w:color w:val="C45911"/>
              </w:rPr>
            </w:pPr>
          </w:p>
        </w:tc>
        <w:tc>
          <w:tcPr>
            <w:tcW w:w="1074" w:type="dxa"/>
          </w:tcPr>
          <w:p w14:paraId="2D9D415F"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1134" w:type="dxa"/>
          </w:tcPr>
          <w:p w14:paraId="04E1923D"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w:t>
            </w:r>
          </w:p>
        </w:tc>
        <w:tc>
          <w:tcPr>
            <w:tcW w:w="1134" w:type="dxa"/>
            <w:shd w:val="clear" w:color="auto" w:fill="auto"/>
          </w:tcPr>
          <w:p w14:paraId="5CB3CE87"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4218" w:type="dxa"/>
            <w:shd w:val="clear" w:color="auto" w:fill="auto"/>
          </w:tcPr>
          <w:p w14:paraId="7906FCDD" w14:textId="77777777" w:rsidR="00727D79" w:rsidRPr="00727D79" w:rsidRDefault="00727D79" w:rsidP="00727D79">
            <w:pPr>
              <w:jc w:val="both"/>
              <w:rPr>
                <w:rFonts w:ascii="Calibri" w:hAnsi="Calibri" w:cs="Calibri"/>
                <w:b/>
                <w:bCs/>
                <w:color w:val="C45911"/>
              </w:rPr>
            </w:pPr>
            <w:r w:rsidRPr="00727D79">
              <w:rPr>
                <w:rFonts w:ascii="Calibri" w:hAnsi="Calibri" w:cs="Calibri"/>
                <w:b/>
                <w:bCs/>
                <w:color w:val="C45911"/>
              </w:rPr>
              <w:t>Nombre Francs CFP</w:t>
            </w:r>
          </w:p>
        </w:tc>
      </w:tr>
    </w:tbl>
    <w:p w14:paraId="622BFC12" w14:textId="77777777" w:rsidR="00F458D0" w:rsidRPr="00513C41" w:rsidRDefault="00F458D0" w:rsidP="00513C41">
      <w:pPr>
        <w:spacing w:after="0" w:line="240" w:lineRule="auto"/>
        <w:jc w:val="both"/>
        <w:rPr>
          <w:rFonts w:ascii="Calibri" w:eastAsia="Times New Roman" w:hAnsi="Calibri" w:cs="Calibri"/>
          <w:b/>
          <w:bCs/>
          <w:sz w:val="24"/>
          <w:szCs w:val="24"/>
          <w:u w:val="single"/>
          <w:lang w:eastAsia="fr-FR"/>
        </w:rPr>
      </w:pPr>
    </w:p>
    <w:p w14:paraId="62F67A27" w14:textId="5E14FE12"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lastRenderedPageBreak/>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51032ECE" w:rsidR="00513C41" w:rsidRPr="00513C41" w:rsidRDefault="00513C41" w:rsidP="00513C41">
      <w:pPr>
        <w:spacing w:after="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F458D0" w:rsidRPr="001D43DB">
        <w:rPr>
          <w:rFonts w:ascii="Calibri" w:eastAsia="Times New Roman" w:hAnsi="Calibri" w:cs="Calibri"/>
          <w:b/>
          <w:color w:val="5B9BD5" w:themeColor="accent1"/>
          <w:sz w:val="20"/>
          <w:szCs w:val="20"/>
          <w:lang w:eastAsia="fr-FR"/>
        </w:rPr>
        <w:t>Hors Taxe</w:t>
      </w:r>
      <w:r w:rsidR="0068684E" w:rsidRPr="001D43DB">
        <w:rPr>
          <w:rFonts w:ascii="Calibri" w:eastAsia="Times New Roman" w:hAnsi="Calibri" w:cs="Calibri"/>
          <w:b/>
          <w:color w:val="5B9BD5" w:themeColor="accent1"/>
          <w:sz w:val="20"/>
          <w:szCs w:val="20"/>
          <w:lang w:eastAsia="fr-FR"/>
        </w:rPr>
        <w:t>s</w:t>
      </w:r>
      <w:r w:rsidR="00F458D0" w:rsidRPr="001D43DB">
        <w:rPr>
          <w:rFonts w:ascii="Calibri" w:eastAsia="Times New Roman" w:hAnsi="Calibri" w:cs="Calibri"/>
          <w:color w:val="5B9BD5" w:themeColor="accent1"/>
          <w:sz w:val="20"/>
          <w:szCs w:val="20"/>
          <w:lang w:eastAsia="fr-FR"/>
        </w:rPr>
        <w:t xml:space="preserve"> </w:t>
      </w:r>
      <w:r w:rsidR="00E855B4">
        <w:rPr>
          <w:rFonts w:ascii="Calibri" w:eastAsia="Times New Roman" w:hAnsi="Calibri" w:cs="Calibri"/>
          <w:sz w:val="20"/>
          <w:szCs w:val="20"/>
          <w:lang w:eastAsia="fr-FR"/>
        </w:rPr>
        <w:t>du 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p w14:paraId="6D03228C" w14:textId="137DFDA7" w:rsidR="00513C41" w:rsidRPr="00513C41"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140"/>
        <w:gridCol w:w="3685"/>
      </w:tblGrid>
      <w:tr w:rsidR="00513C41" w:rsidRPr="00513C41" w14:paraId="51B788BB" w14:textId="77777777" w:rsidTr="001D43DB">
        <w:trPr>
          <w:trHeight w:val="284"/>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0599F2FC"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512486" w:rsidRPr="00512486">
              <w:rPr>
                <w:rFonts w:ascii="Calibri" w:hAnsi="Calibri" w:cs="Calibri"/>
                <w:b/>
                <w:bCs/>
                <w:color w:val="C45911" w:themeColor="accent2" w:themeShade="BF"/>
              </w:rPr>
              <w:t xml:space="preserve"> NANTISSEMENT HT</w:t>
            </w:r>
          </w:p>
        </w:tc>
      </w:tr>
      <w:tr w:rsidR="00513C41" w:rsidRPr="00513C41" w14:paraId="4BA2E47D" w14:textId="77777777" w:rsidTr="001D43DB">
        <w:trPr>
          <w:trHeight w:val="284"/>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1F35788D"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12FE5B70" w14:textId="38395F0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F458D0">
        <w:rPr>
          <w:rFonts w:ascii="Calibri" w:eastAsia="Times New Roman" w:hAnsi="Calibri" w:cs="Calibri"/>
          <w:sz w:val="20"/>
          <w:szCs w:val="24"/>
          <w:lang w:eastAsia="fr-FR"/>
        </w:rPr>
        <w:t>MOD</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p w14:paraId="43068DF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3B1DF560" w14:textId="77777777" w:rsidR="004003D2" w:rsidRDefault="004003D2" w:rsidP="00513C41">
      <w:pPr>
        <w:spacing w:after="0" w:line="240" w:lineRule="auto"/>
        <w:jc w:val="both"/>
        <w:rPr>
          <w:rFonts w:ascii="Calibri" w:eastAsia="Times New Roman" w:hAnsi="Calibri" w:cs="Calibri"/>
          <w:sz w:val="20"/>
          <w:szCs w:val="24"/>
          <w:lang w:eastAsia="fr-FR"/>
        </w:rPr>
      </w:pPr>
    </w:p>
    <w:p w14:paraId="7783B940" w14:textId="5407B3E2"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4003D2">
        <w:rPr>
          <w:rFonts w:ascii="Calibri" w:eastAsia="Times New Roman" w:hAnsi="Calibri" w:cs="Calibri"/>
          <w:sz w:val="20"/>
          <w:szCs w:val="24"/>
          <w:lang w:eastAsia="fr-FR"/>
        </w:rPr>
        <w:t>MOD</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1DB50E37"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4984" w:type="pct"/>
        <w:tblCellMar>
          <w:left w:w="71" w:type="dxa"/>
          <w:right w:w="71" w:type="dxa"/>
        </w:tblCellMar>
        <w:tblLook w:val="0000" w:firstRow="0" w:lastRow="0" w:firstColumn="0" w:lastColumn="0" w:noHBand="0" w:noVBand="0"/>
      </w:tblPr>
      <w:tblGrid>
        <w:gridCol w:w="4211"/>
        <w:gridCol w:w="585"/>
        <w:gridCol w:w="5060"/>
      </w:tblGrid>
      <w:tr w:rsidR="00E855B4" w:rsidRPr="009247B4" w14:paraId="7EE1841B" w14:textId="77777777" w:rsidTr="00646751">
        <w:trPr>
          <w:trHeight w:val="2461"/>
        </w:trPr>
        <w:tc>
          <w:tcPr>
            <w:tcW w:w="2136" w:type="pct"/>
          </w:tcPr>
          <w:p w14:paraId="2B5C72DA" w14:textId="767E2B08" w:rsidR="00E855B4" w:rsidRPr="009247B4" w:rsidRDefault="00E855B4" w:rsidP="00A72F25">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A72F25">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A72F2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A72F25">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A72F25">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A72F25">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A72F25">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A72F25">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A72F2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A72F25">
            <w:pPr>
              <w:spacing w:after="0" w:line="240" w:lineRule="auto"/>
              <w:jc w:val="center"/>
              <w:rPr>
                <w:rFonts w:eastAsia="Times New Roman" w:cstheme="minorHAnsi"/>
                <w:sz w:val="20"/>
                <w:szCs w:val="20"/>
                <w:lang w:eastAsia="fr-FR"/>
              </w:rPr>
            </w:pPr>
          </w:p>
          <w:p w14:paraId="5C96EFFC" w14:textId="77777777" w:rsidR="00E855B4" w:rsidRPr="009247B4" w:rsidRDefault="00E855B4" w:rsidP="00A72F25">
            <w:pPr>
              <w:spacing w:after="0" w:line="240" w:lineRule="auto"/>
              <w:jc w:val="center"/>
              <w:rPr>
                <w:rFonts w:eastAsia="Times New Roman" w:cstheme="minorHAnsi"/>
                <w:sz w:val="20"/>
                <w:szCs w:val="20"/>
                <w:lang w:eastAsia="fr-FR"/>
              </w:rPr>
            </w:pPr>
          </w:p>
          <w:p w14:paraId="2581794E" w14:textId="77777777" w:rsidR="00E855B4" w:rsidRPr="009247B4" w:rsidRDefault="00E855B4" w:rsidP="00A72F25">
            <w:pPr>
              <w:spacing w:after="0" w:line="240" w:lineRule="auto"/>
              <w:jc w:val="center"/>
              <w:rPr>
                <w:rFonts w:eastAsia="Times New Roman" w:cstheme="minorHAnsi"/>
                <w:sz w:val="20"/>
                <w:szCs w:val="20"/>
                <w:lang w:eastAsia="fr-FR"/>
              </w:rPr>
            </w:pPr>
          </w:p>
          <w:p w14:paraId="7317683E" w14:textId="77777777" w:rsidR="00E855B4" w:rsidRPr="009247B4" w:rsidRDefault="00E855B4" w:rsidP="00A72F25">
            <w:pPr>
              <w:spacing w:after="0" w:line="240" w:lineRule="auto"/>
              <w:jc w:val="center"/>
              <w:rPr>
                <w:rFonts w:eastAsia="Times New Roman" w:cstheme="minorHAnsi"/>
                <w:b/>
                <w:sz w:val="20"/>
                <w:szCs w:val="20"/>
                <w:lang w:eastAsia="fr-FR"/>
              </w:rPr>
            </w:pPr>
          </w:p>
          <w:p w14:paraId="64071A97" w14:textId="77777777" w:rsidR="00E855B4" w:rsidRPr="009247B4" w:rsidRDefault="00E855B4" w:rsidP="00A72F25">
            <w:pPr>
              <w:spacing w:after="0" w:line="240" w:lineRule="auto"/>
              <w:jc w:val="center"/>
              <w:rPr>
                <w:rFonts w:eastAsia="Times New Roman" w:cstheme="minorHAnsi"/>
                <w:sz w:val="20"/>
                <w:szCs w:val="20"/>
                <w:lang w:eastAsia="fr-FR"/>
              </w:rPr>
            </w:pPr>
          </w:p>
          <w:p w14:paraId="7F940DA9" w14:textId="77777777" w:rsidR="00E855B4" w:rsidRPr="009247B4" w:rsidRDefault="00E855B4" w:rsidP="00A72F25">
            <w:pPr>
              <w:spacing w:after="0" w:line="240" w:lineRule="auto"/>
              <w:jc w:val="center"/>
              <w:rPr>
                <w:rFonts w:eastAsia="Times New Roman" w:cstheme="minorHAnsi"/>
                <w:sz w:val="20"/>
                <w:szCs w:val="20"/>
                <w:lang w:eastAsia="fr-FR"/>
              </w:rPr>
            </w:pPr>
          </w:p>
          <w:p w14:paraId="528CCEAC" w14:textId="4E834EF4" w:rsidR="00E855B4" w:rsidRPr="009247B4" w:rsidRDefault="00E855B4" w:rsidP="00A72F25">
            <w:pPr>
              <w:spacing w:after="0" w:line="240" w:lineRule="auto"/>
              <w:jc w:val="center"/>
              <w:rPr>
                <w:rFonts w:eastAsia="Times New Roman" w:cstheme="minorHAnsi"/>
                <w:b/>
                <w:i/>
                <w:sz w:val="24"/>
                <w:szCs w:val="24"/>
                <w:lang w:eastAsia="fr-FR"/>
              </w:rPr>
            </w:pPr>
          </w:p>
        </w:tc>
      </w:tr>
    </w:tbl>
    <w:p w14:paraId="06A91582" w14:textId="0AA90BCD" w:rsidR="00A8495D" w:rsidRPr="00857219" w:rsidRDefault="00E855B4" w:rsidP="00FE0245">
      <w:pPr>
        <w:widowControl w:val="0"/>
        <w:spacing w:after="0" w:line="240" w:lineRule="auto"/>
        <w:jc w:val="both"/>
        <w:rPr>
          <w:rFonts w:eastAsia="Times New Roman" w:cstheme="minorHAnsi"/>
          <w:color w:val="C45911" w:themeColor="accent2" w:themeShade="BF"/>
          <w:lang w:eastAsia="fr-FR"/>
        </w:rPr>
      </w:pP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1CD50B54" w:rsidR="00CA5A1F" w:rsidRDefault="00CA5A1F" w:rsidP="00FE0245">
      <w:pPr>
        <w:spacing w:after="0" w:line="240" w:lineRule="auto"/>
        <w:jc w:val="both"/>
        <w:rPr>
          <w:rFonts w:eastAsia="Times New Roman" w:cstheme="minorHAnsi"/>
          <w:sz w:val="24"/>
          <w:szCs w:val="24"/>
          <w:lang w:eastAsia="fr-FR"/>
        </w:rPr>
      </w:pPr>
    </w:p>
    <w:p w14:paraId="34205774" w14:textId="0629C043" w:rsidR="00646751" w:rsidRDefault="00646751" w:rsidP="00FE0245">
      <w:pPr>
        <w:spacing w:after="0" w:line="240" w:lineRule="auto"/>
        <w:jc w:val="both"/>
        <w:rPr>
          <w:rFonts w:eastAsia="Times New Roman" w:cstheme="minorHAnsi"/>
          <w:sz w:val="24"/>
          <w:szCs w:val="24"/>
          <w:lang w:eastAsia="fr-FR"/>
        </w:rPr>
      </w:pPr>
    </w:p>
    <w:p w14:paraId="0AC18AB5" w14:textId="77777777" w:rsidR="00646751" w:rsidRPr="009247B4" w:rsidRDefault="00646751" w:rsidP="00FE0245">
      <w:pPr>
        <w:spacing w:after="0" w:line="240" w:lineRule="auto"/>
        <w:jc w:val="both"/>
        <w:rPr>
          <w:rFonts w:eastAsia="Times New Roman" w:cstheme="minorHAnsi"/>
          <w:sz w:val="24"/>
          <w:szCs w:val="24"/>
          <w:lang w:eastAsia="fr-FR"/>
        </w:rPr>
      </w:pPr>
    </w:p>
    <w:tbl>
      <w:tblPr>
        <w:tblW w:w="4969" w:type="pct"/>
        <w:tblCellMar>
          <w:left w:w="71" w:type="dxa"/>
          <w:right w:w="71" w:type="dxa"/>
        </w:tblCellMar>
        <w:tblLook w:val="0000" w:firstRow="0" w:lastRow="0" w:firstColumn="0" w:lastColumn="0" w:noHBand="0" w:noVBand="0"/>
      </w:tblPr>
      <w:tblGrid>
        <w:gridCol w:w="4196"/>
        <w:gridCol w:w="584"/>
        <w:gridCol w:w="5047"/>
      </w:tblGrid>
      <w:tr w:rsidR="00A62172" w:rsidRPr="009247B4" w14:paraId="0C7D27B6" w14:textId="77777777" w:rsidTr="00646751">
        <w:trPr>
          <w:trHeight w:val="2596"/>
        </w:trPr>
        <w:tc>
          <w:tcPr>
            <w:tcW w:w="2135" w:type="pct"/>
          </w:tcPr>
          <w:p w14:paraId="2253DB7D" w14:textId="77777777"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Délégué:</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304B145A" w:rsidR="00A62172" w:rsidRDefault="00A62172" w:rsidP="00FE0245">
            <w:pPr>
              <w:spacing w:after="0" w:line="240" w:lineRule="auto"/>
              <w:jc w:val="center"/>
              <w:rPr>
                <w:rFonts w:eastAsia="Times New Roman" w:cstheme="minorHAnsi"/>
                <w:sz w:val="20"/>
                <w:szCs w:val="20"/>
                <w:lang w:eastAsia="fr-FR"/>
              </w:rPr>
            </w:pPr>
          </w:p>
          <w:p w14:paraId="4B588AA6" w14:textId="77777777" w:rsidR="00646751" w:rsidRPr="009247B4" w:rsidRDefault="00646751"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2CD527CB" w:rsidR="00D42AA0" w:rsidRDefault="00D42AA0" w:rsidP="000C22EF">
      <w:pPr>
        <w:rPr>
          <w:rFonts w:cstheme="minorHAnsi"/>
        </w:rPr>
      </w:pPr>
    </w:p>
    <w:p w14:paraId="0864546A" w14:textId="2C765361" w:rsidR="00646751" w:rsidRDefault="00646751" w:rsidP="000C22EF">
      <w:pPr>
        <w:rPr>
          <w:rFonts w:cstheme="minorHAnsi"/>
        </w:rPr>
      </w:pPr>
    </w:p>
    <w:p w14:paraId="6E4D6D0E" w14:textId="3F88B505" w:rsidR="00646751" w:rsidRPr="000C22EF" w:rsidRDefault="00646751" w:rsidP="000C22EF">
      <w:pPr>
        <w:rPr>
          <w:rFonts w:cstheme="minorHAnsi"/>
        </w:rPr>
      </w:pPr>
    </w:p>
    <w:sectPr w:rsidR="00646751" w:rsidRPr="000C22EF" w:rsidSect="001D43D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080" w:bottom="993"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mc="http://schemas.openxmlformats.org/markup-compatibility/2006" xmlns:w16cid="http://schemas.microsoft.com/office/word/2016/wordml/cid" mc:Ignorable="w16cid">
  <w16cid:commentId w16cid:paraId="384C6D2D" w16cid:durableId="3D9D109A"/>
  <w16cid:commentId w16cid:paraId="1BC0D8FE" w16cid:durableId="6B47989C"/>
  <w16cid:commentId w16cid:paraId="5E6DC1C9" w16cid:durableId="4A4B98CE"/>
  <w16cid:commentId w16cid:paraId="370D2136" w16cid:durableId="4387FE2E"/>
  <w16cid:commentId w16cid:paraId="0DBFDB94" w16cid:durableId="698C3AD2"/>
  <w16cid:commentId w16cid:paraId="78513189" w16cid:durableId="4AC51D77"/>
  <w16cid:commentId w16cid:paraId="145770C5" w16cid:durableId="7B252802"/>
  <w16cid:commentId w16cid:paraId="798DEB49" w16cid:durableId="6643E348"/>
  <w16cid:commentId w16cid:paraId="2B65AA9E" w16cid:durableId="67EFB509"/>
  <w16cid:commentId w16cid:paraId="2882D0D1" w16cid:durableId="50AAC333"/>
  <w16cid:commentId w16cid:paraId="63043B3C" w16cid:durableId="7C9E6477"/>
  <w16cid:commentId w16cid:paraId="331D28D3" w16cid:durableId="046892BF"/>
  <w16cid:commentId w16cid:paraId="701D8250" w16cid:durableId="6862CC59"/>
  <w16cid:commentId w16cid:paraId="2C05A046" w16cid:durableId="3DE53BE3"/>
  <w16cid:commentId w16cid:paraId="7795A9F5" w16cid:durableId="0FD40C27"/>
  <w16cid:commentId w16cid:paraId="12C53E25" w16cid:durableId="0D1708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4727" w14:textId="77777777" w:rsidR="00A72F25" w:rsidRDefault="00A72F25" w:rsidP="00752797">
      <w:pPr>
        <w:spacing w:after="0" w:line="240" w:lineRule="auto"/>
      </w:pPr>
      <w:r>
        <w:separator/>
      </w:r>
    </w:p>
  </w:endnote>
  <w:endnote w:type="continuationSeparator" w:id="0">
    <w:p w14:paraId="46BC1675" w14:textId="77777777" w:rsidR="00A72F25" w:rsidRDefault="00A72F25"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D032" w14:textId="77777777" w:rsidR="00584D4E" w:rsidRDefault="00584D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EAD2" w14:textId="7FF9DED1" w:rsidR="00A72F25" w:rsidRPr="001D43DB" w:rsidRDefault="00A72F25" w:rsidP="004003D2">
    <w:pPr>
      <w:pStyle w:val="Pieddepage"/>
      <w:spacing w:after="240"/>
      <w:rPr>
        <w:rFonts w:cstheme="minorHAnsi"/>
        <w:sz w:val="16"/>
        <w:szCs w:val="16"/>
      </w:rPr>
    </w:pPr>
    <w:r>
      <w:rPr>
        <w:sz w:val="16"/>
        <w:szCs w:val="16"/>
      </w:rPr>
      <w:t xml:space="preserve">Marché de Travaux n° </w:t>
    </w:r>
    <w:r>
      <w:rPr>
        <w:b/>
        <w:color w:val="4F81BD"/>
        <w:sz w:val="16"/>
        <w:szCs w:val="16"/>
      </w:rPr>
      <w:t xml:space="preserve">21313/2021/02/334-01 </w:t>
    </w:r>
    <w:r>
      <w:rPr>
        <w:sz w:val="16"/>
        <w:szCs w:val="16"/>
      </w:rPr>
      <w:t xml:space="preserve">– Pièce n°1 /AE - </w:t>
    </w:r>
    <w:r>
      <w:rPr>
        <w:b/>
        <w:color w:val="4F81BD"/>
        <w:sz w:val="16"/>
        <w:szCs w:val="16"/>
      </w:rPr>
      <w:t>Titulaires</w:t>
    </w:r>
    <w:r w:rsidRPr="001D43DB">
      <w:rPr>
        <w:rFonts w:cstheme="minorHAnsi"/>
        <w:sz w:val="16"/>
        <w:szCs w:val="16"/>
      </w:rPr>
      <w:tab/>
    </w:r>
    <w:r w:rsidRPr="001D43DB">
      <w:rPr>
        <w:rFonts w:cstheme="minorHAnsi"/>
        <w:sz w:val="16"/>
        <w:szCs w:val="16"/>
      </w:rPr>
      <w:tab/>
    </w:r>
    <w:r w:rsidRPr="001D43DB">
      <w:rPr>
        <w:rFonts w:cstheme="minorHAnsi"/>
        <w:sz w:val="16"/>
        <w:szCs w:val="16"/>
      </w:rPr>
      <w:tab/>
    </w:r>
    <w:r w:rsidRPr="001D43DB">
      <w:rPr>
        <w:rFonts w:cstheme="minorHAnsi"/>
        <w:sz w:val="16"/>
        <w:szCs w:val="16"/>
      </w:rPr>
      <w:fldChar w:fldCharType="begin"/>
    </w:r>
    <w:r w:rsidRPr="001D43DB">
      <w:rPr>
        <w:rFonts w:cstheme="minorHAnsi"/>
        <w:sz w:val="16"/>
        <w:szCs w:val="16"/>
      </w:rPr>
      <w:instrText>PAGE   \* MERGEFORMAT</w:instrText>
    </w:r>
    <w:r w:rsidRPr="001D43DB">
      <w:rPr>
        <w:rFonts w:cstheme="minorHAnsi"/>
        <w:sz w:val="16"/>
        <w:szCs w:val="16"/>
      </w:rPr>
      <w:fldChar w:fldCharType="separate"/>
    </w:r>
    <w:r w:rsidR="00584D4E">
      <w:rPr>
        <w:rFonts w:cstheme="minorHAnsi"/>
        <w:noProof/>
        <w:sz w:val="16"/>
        <w:szCs w:val="16"/>
      </w:rPr>
      <w:t>5</w:t>
    </w:r>
    <w:r w:rsidRPr="001D43DB">
      <w:rPr>
        <w:rFonts w:cstheme="minorHAnsi"/>
        <w:sz w:val="16"/>
        <w:szCs w:val="16"/>
      </w:rPr>
      <w:fldChar w:fldCharType="end"/>
    </w:r>
  </w:p>
  <w:p w14:paraId="76B16199" w14:textId="77777777" w:rsidR="00A72F25" w:rsidRDefault="00A72F2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C4E1" w14:textId="77777777" w:rsidR="00584D4E" w:rsidRDefault="00584D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84E50" w14:textId="77777777" w:rsidR="00A72F25" w:rsidRDefault="00A72F25" w:rsidP="00752797">
      <w:pPr>
        <w:spacing w:after="0" w:line="240" w:lineRule="auto"/>
      </w:pPr>
      <w:r>
        <w:separator/>
      </w:r>
    </w:p>
  </w:footnote>
  <w:footnote w:type="continuationSeparator" w:id="0">
    <w:p w14:paraId="789F89A6" w14:textId="77777777" w:rsidR="00A72F25" w:rsidRDefault="00A72F25"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072" w14:textId="12F289AD" w:rsidR="00A72F25" w:rsidRDefault="00584D4E">
    <w:pPr>
      <w:pStyle w:val="En-tte"/>
    </w:pPr>
    <w:r>
      <w:rPr>
        <w:noProof/>
      </w:rPr>
      <w:pict w14:anchorId="6F8D1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769016" o:spid="_x0000_s2056" type="#_x0000_t136" style="position:absolute;margin-left:0;margin-top:0;width:601.15pt;height:85.85pt;rotation:315;z-index:-251655168;mso-position-horizontal:center;mso-position-horizontal-relative:margin;mso-position-vertical:center;mso-position-vertical-relative:margin" o:allowincell="f" fillcolor="silver" stroked="f">
          <v:fill opacity=".5"/>
          <v:textpath style="font-family:&quot;Calibri Light&quot;;font-size:1pt" string="Exemplaire non nantissab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9FE1" w14:textId="4F0B8D85" w:rsidR="00A72F25" w:rsidRPr="001D43DB" w:rsidRDefault="00584D4E" w:rsidP="00465CFD">
    <w:pPr>
      <w:pStyle w:val="En-tte"/>
      <w:tabs>
        <w:tab w:val="clear" w:pos="4536"/>
      </w:tabs>
      <w:rPr>
        <w:b/>
        <w:color w:val="4F81BD"/>
        <w:sz w:val="16"/>
        <w:szCs w:val="16"/>
      </w:rPr>
    </w:pPr>
    <w:r>
      <w:rPr>
        <w:noProof/>
      </w:rPr>
      <w:pict w14:anchorId="37443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769017" o:spid="_x0000_s2057" type="#_x0000_t136" style="position:absolute;margin-left:0;margin-top:0;width:601.15pt;height:85.85pt;rotation:315;z-index:-251653120;mso-position-horizontal:center;mso-position-horizontal-relative:margin;mso-position-vertical:center;mso-position-vertical-relative:margin" o:allowincell="f" fillcolor="silver" stroked="f">
          <v:fill opacity=".5"/>
          <v:textpath style="font-family:&quot;Calibri Light&quot;;font-size:1pt" string="Exemplaire non nantissable"/>
        </v:shape>
      </w:pict>
    </w:r>
    <w:r w:rsidR="00A72F25" w:rsidRPr="00491052">
      <w:rPr>
        <w:b/>
        <w:color w:val="4F81BD"/>
        <w:sz w:val="16"/>
        <w:szCs w:val="16"/>
      </w:rPr>
      <w:t xml:space="preserve"> </w:t>
    </w:r>
    <w:r w:rsidR="00A72F25">
      <w:rPr>
        <w:b/>
        <w:color w:val="4F81BD"/>
        <w:sz w:val="16"/>
        <w:szCs w:val="16"/>
      </w:rPr>
      <w:t>Opération FOCH – curage de l’immeuble en vue de sa réhabilitation</w:t>
    </w:r>
    <w:r w:rsidR="00A72F25" w:rsidRPr="001D43DB">
      <w:rPr>
        <w:b/>
        <w:color w:val="4F81BD"/>
        <w:sz w:val="16"/>
        <w:szCs w:val="16"/>
      </w:rPr>
      <w:tab/>
    </w:r>
    <w:r w:rsidR="00A72F25" w:rsidRPr="001D43DB">
      <w:rPr>
        <w:b/>
        <w:color w:val="4F81BD"/>
        <w:sz w:val="16"/>
        <w:szCs w:val="16"/>
      </w:rPr>
      <w:tab/>
      <w:t>FCH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24A1" w14:textId="0F954354" w:rsidR="00A72F25" w:rsidRDefault="00584D4E" w:rsidP="00926122">
    <w:pPr>
      <w:pStyle w:val="En-tte"/>
    </w:pPr>
    <w:r>
      <w:rPr>
        <w:noProof/>
      </w:rPr>
      <w:pict w14:anchorId="52A5A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769015" o:spid="_x0000_s2055" type="#_x0000_t136" style="position:absolute;margin-left:0;margin-top:0;width:601.15pt;height:85.85pt;rotation:315;z-index:-251657216;mso-position-horizontal:center;mso-position-horizontal-relative:margin;mso-position-vertical:center;mso-position-vertical-relative:margin" o:allowincell="f" fillcolor="silver" stroked="f">
          <v:fill opacity=".5"/>
          <v:textpath style="font-family:&quot;Calibri Light&quot;;font-size:1pt" string="Exemplaire non nantissable"/>
        </v:shape>
      </w:pict>
    </w:r>
    <w:r w:rsidR="00A72F25">
      <w:rPr>
        <w:noProof/>
        <w:lang w:eastAsia="fr-FR"/>
      </w:rPr>
      <w:drawing>
        <wp:anchor distT="0" distB="0" distL="114300" distR="114300" simplePos="0" relativeHeight="251657216" behindDoc="1" locked="1" layoutInCell="1" allowOverlap="1" wp14:anchorId="63EAB1A7" wp14:editId="1246D3CF">
          <wp:simplePos x="0" y="0"/>
          <wp:positionH relativeFrom="page">
            <wp:posOffset>228600</wp:posOffset>
          </wp:positionH>
          <wp:positionV relativeFrom="paragraph">
            <wp:posOffset>401955</wp:posOffset>
          </wp:positionV>
          <wp:extent cx="7311390" cy="99822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1390" cy="9982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36920D2"/>
    <w:multiLevelType w:val="hybridMultilevel"/>
    <w:tmpl w:val="9A927A24"/>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20"/>
  </w:num>
  <w:num w:numId="7">
    <w:abstractNumId w:val="19"/>
  </w:num>
  <w:num w:numId="8">
    <w:abstractNumId w:val="15"/>
  </w:num>
  <w:num w:numId="9">
    <w:abstractNumId w:val="24"/>
  </w:num>
  <w:num w:numId="10">
    <w:abstractNumId w:val="5"/>
  </w:num>
  <w:num w:numId="11">
    <w:abstractNumId w:val="3"/>
  </w:num>
  <w:num w:numId="12">
    <w:abstractNumId w:val="21"/>
  </w:num>
  <w:num w:numId="13">
    <w:abstractNumId w:val="4"/>
  </w:num>
  <w:num w:numId="14">
    <w:abstractNumId w:val="10"/>
  </w:num>
  <w:num w:numId="15">
    <w:abstractNumId w:val="13"/>
  </w:num>
  <w:num w:numId="16">
    <w:abstractNumId w:val="17"/>
  </w:num>
  <w:num w:numId="17">
    <w:abstractNumId w:val="7"/>
  </w:num>
  <w:num w:numId="18">
    <w:abstractNumId w:val="11"/>
  </w:num>
  <w:num w:numId="19">
    <w:abstractNumId w:val="6"/>
  </w:num>
  <w:num w:numId="20">
    <w:abstractNumId w:val="22"/>
  </w:num>
  <w:num w:numId="21">
    <w:abstractNumId w:val="23"/>
  </w:num>
  <w:num w:numId="22">
    <w:abstractNumId w:val="12"/>
  </w:num>
  <w:num w:numId="23">
    <w:abstractNumId w:val="18"/>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97"/>
    <w:rsid w:val="0006117F"/>
    <w:rsid w:val="00081052"/>
    <w:rsid w:val="00093F9D"/>
    <w:rsid w:val="00094B0A"/>
    <w:rsid w:val="000A6D9F"/>
    <w:rsid w:val="000B2F98"/>
    <w:rsid w:val="000C0FAF"/>
    <w:rsid w:val="000C22EF"/>
    <w:rsid w:val="000C6AA3"/>
    <w:rsid w:val="00102C6F"/>
    <w:rsid w:val="00110202"/>
    <w:rsid w:val="00152E26"/>
    <w:rsid w:val="001533CD"/>
    <w:rsid w:val="00173991"/>
    <w:rsid w:val="001A11F4"/>
    <w:rsid w:val="001D43DB"/>
    <w:rsid w:val="00231248"/>
    <w:rsid w:val="002650D6"/>
    <w:rsid w:val="00270A33"/>
    <w:rsid w:val="00285966"/>
    <w:rsid w:val="00286A69"/>
    <w:rsid w:val="002971C5"/>
    <w:rsid w:val="002C13D4"/>
    <w:rsid w:val="002C52C6"/>
    <w:rsid w:val="002C5EAB"/>
    <w:rsid w:val="002C7820"/>
    <w:rsid w:val="003062B5"/>
    <w:rsid w:val="003077E8"/>
    <w:rsid w:val="00373295"/>
    <w:rsid w:val="00392CC9"/>
    <w:rsid w:val="003B1B75"/>
    <w:rsid w:val="003C1745"/>
    <w:rsid w:val="003D181A"/>
    <w:rsid w:val="004003D2"/>
    <w:rsid w:val="004414E4"/>
    <w:rsid w:val="004606EC"/>
    <w:rsid w:val="004657FF"/>
    <w:rsid w:val="00465CFD"/>
    <w:rsid w:val="00491052"/>
    <w:rsid w:val="004946E4"/>
    <w:rsid w:val="0049502A"/>
    <w:rsid w:val="004A27C4"/>
    <w:rsid w:val="004A4FDC"/>
    <w:rsid w:val="004B1DC1"/>
    <w:rsid w:val="004D5FF5"/>
    <w:rsid w:val="004E5AB2"/>
    <w:rsid w:val="004F4BC8"/>
    <w:rsid w:val="004F5A3C"/>
    <w:rsid w:val="005059CF"/>
    <w:rsid w:val="00512486"/>
    <w:rsid w:val="00513C41"/>
    <w:rsid w:val="00533205"/>
    <w:rsid w:val="00571710"/>
    <w:rsid w:val="00574EBC"/>
    <w:rsid w:val="00584D4E"/>
    <w:rsid w:val="005900D2"/>
    <w:rsid w:val="00595B30"/>
    <w:rsid w:val="005A081A"/>
    <w:rsid w:val="005E77DB"/>
    <w:rsid w:val="005F5760"/>
    <w:rsid w:val="005F6A1A"/>
    <w:rsid w:val="00605F71"/>
    <w:rsid w:val="00646751"/>
    <w:rsid w:val="00647514"/>
    <w:rsid w:val="0068684E"/>
    <w:rsid w:val="00687773"/>
    <w:rsid w:val="00697EF9"/>
    <w:rsid w:val="006B0DDF"/>
    <w:rsid w:val="006B17AF"/>
    <w:rsid w:val="006E04C4"/>
    <w:rsid w:val="00721B1D"/>
    <w:rsid w:val="00726945"/>
    <w:rsid w:val="00727D79"/>
    <w:rsid w:val="00734A32"/>
    <w:rsid w:val="0074565B"/>
    <w:rsid w:val="00752797"/>
    <w:rsid w:val="00752FB2"/>
    <w:rsid w:val="00777207"/>
    <w:rsid w:val="00792926"/>
    <w:rsid w:val="0079643F"/>
    <w:rsid w:val="007A34F8"/>
    <w:rsid w:val="007A4955"/>
    <w:rsid w:val="007A77D3"/>
    <w:rsid w:val="007B4A80"/>
    <w:rsid w:val="007F60D1"/>
    <w:rsid w:val="0080635F"/>
    <w:rsid w:val="00847EAA"/>
    <w:rsid w:val="00857219"/>
    <w:rsid w:val="00861F98"/>
    <w:rsid w:val="008A7DC2"/>
    <w:rsid w:val="008C77D6"/>
    <w:rsid w:val="00902E81"/>
    <w:rsid w:val="009247B4"/>
    <w:rsid w:val="00924C6C"/>
    <w:rsid w:val="00926122"/>
    <w:rsid w:val="0097271D"/>
    <w:rsid w:val="0097298A"/>
    <w:rsid w:val="00993BFD"/>
    <w:rsid w:val="009A2C9B"/>
    <w:rsid w:val="00A02814"/>
    <w:rsid w:val="00A140F5"/>
    <w:rsid w:val="00A15378"/>
    <w:rsid w:val="00A34EDF"/>
    <w:rsid w:val="00A525BC"/>
    <w:rsid w:val="00A62172"/>
    <w:rsid w:val="00A72F25"/>
    <w:rsid w:val="00A82272"/>
    <w:rsid w:val="00A8495D"/>
    <w:rsid w:val="00AA25F6"/>
    <w:rsid w:val="00AA6968"/>
    <w:rsid w:val="00AB45FD"/>
    <w:rsid w:val="00B048BB"/>
    <w:rsid w:val="00B06130"/>
    <w:rsid w:val="00B06284"/>
    <w:rsid w:val="00B0639D"/>
    <w:rsid w:val="00B3455A"/>
    <w:rsid w:val="00B52ECC"/>
    <w:rsid w:val="00B701A1"/>
    <w:rsid w:val="00B70A7E"/>
    <w:rsid w:val="00B839D8"/>
    <w:rsid w:val="00B90F4E"/>
    <w:rsid w:val="00BD27E1"/>
    <w:rsid w:val="00C128FB"/>
    <w:rsid w:val="00C33DAF"/>
    <w:rsid w:val="00C34ED3"/>
    <w:rsid w:val="00C53F97"/>
    <w:rsid w:val="00C94866"/>
    <w:rsid w:val="00CA1BF8"/>
    <w:rsid w:val="00CA5A1F"/>
    <w:rsid w:val="00CA783F"/>
    <w:rsid w:val="00CB7FDE"/>
    <w:rsid w:val="00CC29FA"/>
    <w:rsid w:val="00CC5B79"/>
    <w:rsid w:val="00CD115B"/>
    <w:rsid w:val="00CD56B9"/>
    <w:rsid w:val="00CE767B"/>
    <w:rsid w:val="00D21813"/>
    <w:rsid w:val="00D2599B"/>
    <w:rsid w:val="00D37DCB"/>
    <w:rsid w:val="00D42AA0"/>
    <w:rsid w:val="00D55A21"/>
    <w:rsid w:val="00D569B7"/>
    <w:rsid w:val="00D63578"/>
    <w:rsid w:val="00D77DDD"/>
    <w:rsid w:val="00D927B6"/>
    <w:rsid w:val="00D9292F"/>
    <w:rsid w:val="00D96262"/>
    <w:rsid w:val="00DA1375"/>
    <w:rsid w:val="00DE4BFC"/>
    <w:rsid w:val="00DF04E1"/>
    <w:rsid w:val="00E021ED"/>
    <w:rsid w:val="00E02647"/>
    <w:rsid w:val="00E266A7"/>
    <w:rsid w:val="00E27140"/>
    <w:rsid w:val="00E46F7E"/>
    <w:rsid w:val="00E47695"/>
    <w:rsid w:val="00E53D26"/>
    <w:rsid w:val="00E855B4"/>
    <w:rsid w:val="00EB2388"/>
    <w:rsid w:val="00EE43AA"/>
    <w:rsid w:val="00EF0D13"/>
    <w:rsid w:val="00EF29B7"/>
    <w:rsid w:val="00EF7260"/>
    <w:rsid w:val="00F07C84"/>
    <w:rsid w:val="00F13DE5"/>
    <w:rsid w:val="00F42CE9"/>
    <w:rsid w:val="00F458D0"/>
    <w:rsid w:val="00F86A12"/>
    <w:rsid w:val="00FA203F"/>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Feuille_de_calcul_Microsoft_Excel.xlsx"/><Relationship Id="rId17" Type="http://schemas.openxmlformats.org/officeDocument/2006/relationships/header" Target="header3.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cf9c2bc8b4c4412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0718-96A5-4F18-A1C3-8714C9CD3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3.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1C745-59F5-4284-B827-2C7E135B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1379</Words>
  <Characters>7586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Grégory DAVID</cp:lastModifiedBy>
  <cp:revision>91</cp:revision>
  <cp:lastPrinted>2021-07-08T06:33:00Z</cp:lastPrinted>
  <dcterms:created xsi:type="dcterms:W3CDTF">2020-06-10T23:36:00Z</dcterms:created>
  <dcterms:modified xsi:type="dcterms:W3CDTF">2021-08-02T03:37:00Z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