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8CE2" w14:textId="06058FB7" w:rsidR="003D7525" w:rsidRDefault="00E82A1E" w:rsidP="00BF6764">
      <w:pPr>
        <w:jc w:val="center"/>
      </w:pPr>
      <w:r>
        <w:rPr>
          <w:noProof/>
          <w:lang w:eastAsia="fr-FR"/>
        </w:rPr>
        <w:drawing>
          <wp:inline distT="0" distB="0" distL="0" distR="0" wp14:anchorId="1E6701F3" wp14:editId="70C29008">
            <wp:extent cx="1754505" cy="17545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CH_2020_Plan de travai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697" cy="1754697"/>
                    </a:xfrm>
                    <a:prstGeom prst="rect">
                      <a:avLst/>
                    </a:prstGeom>
                  </pic:spPr>
                </pic:pic>
              </a:graphicData>
            </a:graphic>
          </wp:inline>
        </w:drawing>
      </w:r>
    </w:p>
    <w:p w14:paraId="2A3D7239" w14:textId="4DF0A0E3" w:rsidR="00BF6764" w:rsidRPr="00BF6764" w:rsidRDefault="00BF6764" w:rsidP="00900369">
      <w:pPr>
        <w:pBdr>
          <w:top w:val="single" w:sz="4" w:space="1" w:color="auto"/>
          <w:left w:val="single" w:sz="4" w:space="4" w:color="auto"/>
          <w:bottom w:val="single" w:sz="4" w:space="1" w:color="auto"/>
          <w:right w:val="single" w:sz="4" w:space="4" w:color="auto"/>
        </w:pBdr>
        <w:jc w:val="center"/>
        <w:rPr>
          <w:b/>
          <w:sz w:val="32"/>
        </w:rPr>
      </w:pPr>
      <w:r w:rsidRPr="00BF6764">
        <w:rPr>
          <w:b/>
          <w:sz w:val="32"/>
        </w:rPr>
        <w:t>Accord-cadre multi-attributaires pour la réalisation de prestations de services consistant en l’obtention pour le compte du Fonds Calédonien de l’Habitat des avantages fiscaux relatifs à la défiscalisation immobilière dans le secteur</w:t>
      </w:r>
      <w:r w:rsidR="004F7755">
        <w:rPr>
          <w:b/>
          <w:sz w:val="32"/>
        </w:rPr>
        <w:t xml:space="preserve"> du logement</w:t>
      </w:r>
      <w:r w:rsidRPr="00BF6764">
        <w:rPr>
          <w:b/>
          <w:sz w:val="32"/>
        </w:rPr>
        <w:t xml:space="preserve"> social </w:t>
      </w:r>
      <w:r w:rsidR="00900369">
        <w:rPr>
          <w:b/>
          <w:sz w:val="32"/>
        </w:rPr>
        <w:br/>
        <w:t xml:space="preserve">sous le régime des articles 199 </w:t>
      </w:r>
      <w:proofErr w:type="spellStart"/>
      <w:r w:rsidR="00900369">
        <w:rPr>
          <w:b/>
          <w:sz w:val="32"/>
        </w:rPr>
        <w:t>undecies</w:t>
      </w:r>
      <w:proofErr w:type="spellEnd"/>
      <w:r w:rsidR="00900369">
        <w:rPr>
          <w:b/>
          <w:sz w:val="32"/>
        </w:rPr>
        <w:t xml:space="preserve"> C et </w:t>
      </w:r>
      <w:r w:rsidR="008D7FBF">
        <w:rPr>
          <w:b/>
          <w:sz w:val="32"/>
        </w:rPr>
        <w:t>244 quarter Y</w:t>
      </w:r>
      <w:r w:rsidR="00900369">
        <w:rPr>
          <w:b/>
          <w:sz w:val="32"/>
        </w:rPr>
        <w:t xml:space="preserve"> </w:t>
      </w:r>
    </w:p>
    <w:p w14:paraId="1253D06C" w14:textId="77777777" w:rsidR="00BF6764" w:rsidRPr="00BF6764" w:rsidRDefault="00BF6764" w:rsidP="00BF6764">
      <w:pPr>
        <w:jc w:val="center"/>
        <w:rPr>
          <w:b/>
          <w:sz w:val="32"/>
        </w:rPr>
      </w:pPr>
    </w:p>
    <w:p w14:paraId="346F7F4D" w14:textId="77777777" w:rsidR="00BF6764" w:rsidRDefault="00BF6764" w:rsidP="00BF6764">
      <w:pPr>
        <w:jc w:val="center"/>
        <w:rPr>
          <w:sz w:val="32"/>
        </w:rPr>
      </w:pPr>
      <w:r w:rsidRPr="00BF6764">
        <w:rPr>
          <w:b/>
          <w:sz w:val="44"/>
        </w:rPr>
        <w:t>Règlement Particulier d’Appel d’Offres</w:t>
      </w:r>
      <w:r w:rsidRPr="00BF6764">
        <w:rPr>
          <w:b/>
          <w:sz w:val="44"/>
        </w:rPr>
        <w:br/>
      </w:r>
      <w:r w:rsidRPr="00BF6764">
        <w:rPr>
          <w:sz w:val="32"/>
        </w:rPr>
        <w:t>(R.P.A.O)</w:t>
      </w:r>
    </w:p>
    <w:p w14:paraId="34736C10" w14:textId="77777777" w:rsidR="00BF6764" w:rsidRDefault="00F37646" w:rsidP="00BF6764">
      <w:pPr>
        <w:jc w:val="center"/>
        <w:rPr>
          <w:sz w:val="32"/>
        </w:rPr>
      </w:pPr>
      <w:r>
        <w:rPr>
          <w:sz w:val="32"/>
        </w:rPr>
        <w:br/>
      </w:r>
    </w:p>
    <w:p w14:paraId="4B057967" w14:textId="5FEA0300" w:rsidR="00AA2B87" w:rsidRPr="00F37646" w:rsidRDefault="00AA2B87" w:rsidP="00AA2B87">
      <w:pPr>
        <w:jc w:val="center"/>
        <w:rPr>
          <w:sz w:val="32"/>
        </w:rPr>
      </w:pPr>
      <w:r w:rsidRPr="00AA2B87">
        <w:rPr>
          <w:sz w:val="32"/>
        </w:rPr>
        <w:t xml:space="preserve">Date et heure limite </w:t>
      </w:r>
      <w:r>
        <w:rPr>
          <w:sz w:val="32"/>
        </w:rPr>
        <w:t>de déclaration d’intention de soumissionner :</w:t>
      </w:r>
      <w:r>
        <w:rPr>
          <w:sz w:val="32"/>
        </w:rPr>
        <w:br/>
      </w:r>
      <w:r w:rsidR="00F929C5" w:rsidRPr="0067292A">
        <w:rPr>
          <w:b/>
          <w:sz w:val="32"/>
          <w:u w:val="single"/>
        </w:rPr>
        <w:t xml:space="preserve">jeudi </w:t>
      </w:r>
      <w:r w:rsidR="00F415D3" w:rsidRPr="0067292A">
        <w:rPr>
          <w:b/>
          <w:sz w:val="32"/>
          <w:u w:val="single"/>
        </w:rPr>
        <w:t>1</w:t>
      </w:r>
      <w:r w:rsidR="00CF3B2D" w:rsidRPr="0067292A">
        <w:rPr>
          <w:b/>
          <w:sz w:val="32"/>
          <w:u w:val="single"/>
        </w:rPr>
        <w:t>2</w:t>
      </w:r>
      <w:r w:rsidR="0099497E" w:rsidRPr="0067292A">
        <w:rPr>
          <w:b/>
          <w:sz w:val="32"/>
          <w:u w:val="single"/>
        </w:rPr>
        <w:t xml:space="preserve"> octobre</w:t>
      </w:r>
      <w:r w:rsidR="00F929C5" w:rsidRPr="0067292A">
        <w:rPr>
          <w:b/>
          <w:sz w:val="32"/>
          <w:u w:val="single"/>
        </w:rPr>
        <w:t xml:space="preserve"> 20</w:t>
      </w:r>
      <w:r w:rsidR="0099497E" w:rsidRPr="0067292A">
        <w:rPr>
          <w:b/>
          <w:sz w:val="32"/>
          <w:u w:val="single"/>
        </w:rPr>
        <w:t>2</w:t>
      </w:r>
      <w:r w:rsidR="00F415D3" w:rsidRPr="0067292A">
        <w:rPr>
          <w:b/>
          <w:sz w:val="32"/>
          <w:u w:val="single"/>
        </w:rPr>
        <w:t>3</w:t>
      </w:r>
      <w:r w:rsidR="00F929C5" w:rsidRPr="0067292A">
        <w:rPr>
          <w:b/>
          <w:sz w:val="32"/>
          <w:u w:val="single"/>
        </w:rPr>
        <w:t xml:space="preserve"> à 12H00</w:t>
      </w:r>
    </w:p>
    <w:p w14:paraId="2C0F4B39" w14:textId="77777777" w:rsidR="00AA2B87" w:rsidRDefault="00AA2B87" w:rsidP="00BF6764">
      <w:pPr>
        <w:jc w:val="center"/>
        <w:rPr>
          <w:sz w:val="24"/>
        </w:rPr>
      </w:pPr>
    </w:p>
    <w:p w14:paraId="61C58546" w14:textId="591BA79C" w:rsidR="00BF6764" w:rsidRPr="00F37646" w:rsidRDefault="00BF6764" w:rsidP="00BF6764">
      <w:pPr>
        <w:jc w:val="center"/>
        <w:rPr>
          <w:sz w:val="32"/>
        </w:rPr>
      </w:pPr>
      <w:r w:rsidRPr="00F37646">
        <w:rPr>
          <w:sz w:val="32"/>
        </w:rPr>
        <w:t xml:space="preserve">Date et heure limite de </w:t>
      </w:r>
      <w:r w:rsidR="009E67FC">
        <w:rPr>
          <w:sz w:val="32"/>
        </w:rPr>
        <w:t>dépôt</w:t>
      </w:r>
      <w:r w:rsidRPr="00F37646">
        <w:rPr>
          <w:sz w:val="32"/>
        </w:rPr>
        <w:t xml:space="preserve"> des offres : </w:t>
      </w:r>
      <w:r w:rsidR="00F37646" w:rsidRPr="00F37646">
        <w:rPr>
          <w:sz w:val="32"/>
        </w:rPr>
        <w:br/>
      </w:r>
      <w:r w:rsidR="00F415D3" w:rsidRPr="0067292A">
        <w:rPr>
          <w:b/>
          <w:sz w:val="32"/>
          <w:u w:val="single"/>
        </w:rPr>
        <w:t>jeudi 16</w:t>
      </w:r>
      <w:r w:rsidR="0099497E" w:rsidRPr="0067292A">
        <w:rPr>
          <w:b/>
          <w:sz w:val="32"/>
          <w:u w:val="single"/>
        </w:rPr>
        <w:t xml:space="preserve"> novembre 202</w:t>
      </w:r>
      <w:r w:rsidR="00F415D3" w:rsidRPr="0067292A">
        <w:rPr>
          <w:b/>
          <w:sz w:val="32"/>
          <w:u w:val="single"/>
        </w:rPr>
        <w:t>3</w:t>
      </w:r>
      <w:r w:rsidR="00F929C5" w:rsidRPr="0067292A">
        <w:rPr>
          <w:b/>
          <w:sz w:val="32"/>
          <w:u w:val="single"/>
        </w:rPr>
        <w:t xml:space="preserve"> à 12H00</w:t>
      </w:r>
    </w:p>
    <w:p w14:paraId="2E513B0B" w14:textId="77777777" w:rsidR="00E82A1E" w:rsidRDefault="00F37646" w:rsidP="00E82A1E">
      <w:pPr>
        <w:jc w:val="center"/>
        <w:rPr>
          <w:sz w:val="24"/>
        </w:rPr>
        <w:sectPr w:rsidR="00E82A1E">
          <w:footerReference w:type="default" r:id="rId9"/>
          <w:pgSz w:w="11906" w:h="16838"/>
          <w:pgMar w:top="1417" w:right="1417" w:bottom="1417" w:left="1417" w:header="708" w:footer="708" w:gutter="0"/>
          <w:cols w:space="708"/>
          <w:docGrid w:linePitch="360"/>
        </w:sectPr>
      </w:pPr>
      <w:r>
        <w:rPr>
          <w:sz w:val="24"/>
        </w:rPr>
        <w:br/>
      </w:r>
      <w:r w:rsidR="00BF6764" w:rsidRPr="00BF6764">
        <w:rPr>
          <w:sz w:val="24"/>
        </w:rPr>
        <w:t>Horaires d’ouverture des bureaux où seront remis</w:t>
      </w:r>
      <w:r w:rsidR="00BF6764">
        <w:rPr>
          <w:sz w:val="24"/>
        </w:rPr>
        <w:t>es</w:t>
      </w:r>
      <w:r w:rsidR="00BF6764" w:rsidRPr="00BF6764">
        <w:rPr>
          <w:sz w:val="24"/>
        </w:rPr>
        <w:t xml:space="preserve"> les </w:t>
      </w:r>
      <w:r w:rsidR="00BF6764">
        <w:rPr>
          <w:sz w:val="24"/>
        </w:rPr>
        <w:t>offres</w:t>
      </w:r>
      <w:r w:rsidR="00BF6764" w:rsidRPr="00BF6764">
        <w:rPr>
          <w:sz w:val="24"/>
        </w:rPr>
        <w:t xml:space="preserve"> : </w:t>
      </w:r>
      <w:r w:rsidR="00BF6764">
        <w:rPr>
          <w:sz w:val="24"/>
        </w:rPr>
        <w:br/>
      </w:r>
      <w:r w:rsidR="00BF6764" w:rsidRPr="00BF6764">
        <w:rPr>
          <w:sz w:val="24"/>
        </w:rPr>
        <w:t>du lundi au jeudi de 7H30 à 1</w:t>
      </w:r>
      <w:r w:rsidR="00BF6764">
        <w:rPr>
          <w:sz w:val="24"/>
        </w:rPr>
        <w:t>1</w:t>
      </w:r>
      <w:r w:rsidR="00BF6764" w:rsidRPr="00BF6764">
        <w:rPr>
          <w:sz w:val="24"/>
        </w:rPr>
        <w:t>h</w:t>
      </w:r>
      <w:r w:rsidR="00BF6764">
        <w:rPr>
          <w:sz w:val="24"/>
        </w:rPr>
        <w:t>30</w:t>
      </w:r>
      <w:r w:rsidR="00BF6764" w:rsidRPr="00BF6764">
        <w:rPr>
          <w:sz w:val="24"/>
        </w:rPr>
        <w:t xml:space="preserve"> et de 1</w:t>
      </w:r>
      <w:r w:rsidR="00BF6764">
        <w:rPr>
          <w:sz w:val="24"/>
        </w:rPr>
        <w:t>2</w:t>
      </w:r>
      <w:r w:rsidR="00BF6764" w:rsidRPr="00BF6764">
        <w:rPr>
          <w:sz w:val="24"/>
        </w:rPr>
        <w:t>H30 à 1</w:t>
      </w:r>
      <w:r w:rsidR="00BF6764">
        <w:rPr>
          <w:sz w:val="24"/>
        </w:rPr>
        <w:t>6</w:t>
      </w:r>
      <w:r w:rsidR="00BF6764" w:rsidRPr="00BF6764">
        <w:rPr>
          <w:sz w:val="24"/>
        </w:rPr>
        <w:t>H</w:t>
      </w:r>
      <w:r w:rsidR="00BF6764">
        <w:rPr>
          <w:sz w:val="24"/>
        </w:rPr>
        <w:t>00</w:t>
      </w:r>
      <w:r w:rsidR="00BF6764" w:rsidRPr="00BF6764">
        <w:rPr>
          <w:sz w:val="24"/>
        </w:rPr>
        <w:t xml:space="preserve">, </w:t>
      </w:r>
      <w:r w:rsidR="00BF6764">
        <w:rPr>
          <w:sz w:val="24"/>
        </w:rPr>
        <w:br/>
      </w:r>
      <w:r w:rsidR="00BF6764" w:rsidRPr="00BF6764">
        <w:rPr>
          <w:sz w:val="24"/>
        </w:rPr>
        <w:t>le vendredi de 7H30 à 1</w:t>
      </w:r>
      <w:r w:rsidR="00BF6764">
        <w:rPr>
          <w:sz w:val="24"/>
        </w:rPr>
        <w:t>1</w:t>
      </w:r>
      <w:r w:rsidR="00BF6764" w:rsidRPr="00BF6764">
        <w:rPr>
          <w:sz w:val="24"/>
        </w:rPr>
        <w:t>h</w:t>
      </w:r>
      <w:r w:rsidR="00BF6764">
        <w:rPr>
          <w:sz w:val="24"/>
        </w:rPr>
        <w:t>30</w:t>
      </w:r>
      <w:r w:rsidR="00BF6764" w:rsidRPr="00BF6764">
        <w:rPr>
          <w:sz w:val="24"/>
        </w:rPr>
        <w:t xml:space="preserve"> et de 1</w:t>
      </w:r>
      <w:r w:rsidR="00BF6764">
        <w:rPr>
          <w:sz w:val="24"/>
        </w:rPr>
        <w:t>2</w:t>
      </w:r>
      <w:r w:rsidR="00BF6764" w:rsidRPr="00BF6764">
        <w:rPr>
          <w:sz w:val="24"/>
        </w:rPr>
        <w:t>H30 à 1</w:t>
      </w:r>
      <w:r w:rsidR="00BF6764">
        <w:rPr>
          <w:sz w:val="24"/>
        </w:rPr>
        <w:t>5</w:t>
      </w:r>
      <w:r w:rsidR="00BF6764" w:rsidRPr="00BF6764">
        <w:rPr>
          <w:sz w:val="24"/>
        </w:rPr>
        <w:t>H</w:t>
      </w:r>
      <w:r w:rsidR="00BF6764">
        <w:rPr>
          <w:sz w:val="24"/>
        </w:rPr>
        <w:t>00</w:t>
      </w:r>
    </w:p>
    <w:p w14:paraId="3E1535F8" w14:textId="7D52F25A" w:rsidR="005149A5" w:rsidRDefault="005149A5" w:rsidP="00E82A1E">
      <w:pPr>
        <w:jc w:val="center"/>
        <w:rPr>
          <w:sz w:val="24"/>
        </w:rPr>
      </w:pPr>
    </w:p>
    <w:p w14:paraId="4EC43B7E" w14:textId="77777777" w:rsidR="005149A5" w:rsidRDefault="005149A5" w:rsidP="005149A5">
      <w:pPr>
        <w:pStyle w:val="Titre"/>
        <w:rPr>
          <w:b/>
          <w:sz w:val="40"/>
        </w:rPr>
      </w:pPr>
      <w:r w:rsidRPr="00300439">
        <w:rPr>
          <w:b/>
          <w:sz w:val="40"/>
        </w:rPr>
        <w:t>SOMMAIRE</w:t>
      </w:r>
    </w:p>
    <w:p w14:paraId="592B26CA" w14:textId="77777777" w:rsidR="00544199" w:rsidRPr="00544199" w:rsidRDefault="00544199" w:rsidP="00544199"/>
    <w:sdt>
      <w:sdtPr>
        <w:id w:val="-1858034992"/>
        <w:docPartObj>
          <w:docPartGallery w:val="Table of Contents"/>
          <w:docPartUnique/>
        </w:docPartObj>
      </w:sdtPr>
      <w:sdtEndPr>
        <w:rPr>
          <w:b/>
          <w:bCs/>
        </w:rPr>
      </w:sdtEndPr>
      <w:sdtContent>
        <w:p w14:paraId="444F8F48" w14:textId="2C1177B1" w:rsidR="009B24B2" w:rsidRDefault="0054419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2976726" w:history="1">
            <w:r w:rsidR="009B24B2" w:rsidRPr="00E76629">
              <w:rPr>
                <w:rStyle w:val="Lienhypertexte"/>
                <w:noProof/>
              </w:rPr>
              <w:t>Article 1 – Objet de l’appel d’offres</w:t>
            </w:r>
            <w:r w:rsidR="009B24B2">
              <w:rPr>
                <w:noProof/>
                <w:webHidden/>
              </w:rPr>
              <w:tab/>
            </w:r>
            <w:r w:rsidR="009B24B2">
              <w:rPr>
                <w:noProof/>
                <w:webHidden/>
              </w:rPr>
              <w:fldChar w:fldCharType="begin"/>
            </w:r>
            <w:r w:rsidR="009B24B2">
              <w:rPr>
                <w:noProof/>
                <w:webHidden/>
              </w:rPr>
              <w:instrText xml:space="preserve"> PAGEREF _Toc52976726 \h </w:instrText>
            </w:r>
            <w:r w:rsidR="009B24B2">
              <w:rPr>
                <w:noProof/>
                <w:webHidden/>
              </w:rPr>
            </w:r>
            <w:r w:rsidR="009B24B2">
              <w:rPr>
                <w:noProof/>
                <w:webHidden/>
              </w:rPr>
              <w:fldChar w:fldCharType="separate"/>
            </w:r>
            <w:r w:rsidR="0067292A">
              <w:rPr>
                <w:noProof/>
                <w:webHidden/>
              </w:rPr>
              <w:t>3</w:t>
            </w:r>
            <w:r w:rsidR="009B24B2">
              <w:rPr>
                <w:noProof/>
                <w:webHidden/>
              </w:rPr>
              <w:fldChar w:fldCharType="end"/>
            </w:r>
          </w:hyperlink>
        </w:p>
        <w:p w14:paraId="3B3887C9" w14:textId="7C343A21" w:rsidR="009B24B2" w:rsidRDefault="00107DC3">
          <w:pPr>
            <w:pStyle w:val="TM1"/>
            <w:tabs>
              <w:tab w:val="right" w:leader="dot" w:pos="9062"/>
            </w:tabs>
            <w:rPr>
              <w:rFonts w:eastAsiaTheme="minorEastAsia"/>
              <w:noProof/>
              <w:lang w:eastAsia="fr-FR"/>
            </w:rPr>
          </w:pPr>
          <w:hyperlink w:anchor="_Toc52976727" w:history="1">
            <w:r w:rsidR="009B24B2" w:rsidRPr="00E76629">
              <w:rPr>
                <w:rStyle w:val="Lienhypertexte"/>
                <w:noProof/>
              </w:rPr>
              <w:t>Article 2 – Modalités de la consultation</w:t>
            </w:r>
            <w:r w:rsidR="009B24B2">
              <w:rPr>
                <w:noProof/>
                <w:webHidden/>
              </w:rPr>
              <w:tab/>
            </w:r>
            <w:r w:rsidR="009B24B2">
              <w:rPr>
                <w:noProof/>
                <w:webHidden/>
              </w:rPr>
              <w:fldChar w:fldCharType="begin"/>
            </w:r>
            <w:r w:rsidR="009B24B2">
              <w:rPr>
                <w:noProof/>
                <w:webHidden/>
              </w:rPr>
              <w:instrText xml:space="preserve"> PAGEREF _Toc52976727 \h </w:instrText>
            </w:r>
            <w:r w:rsidR="009B24B2">
              <w:rPr>
                <w:noProof/>
                <w:webHidden/>
              </w:rPr>
            </w:r>
            <w:r w:rsidR="009B24B2">
              <w:rPr>
                <w:noProof/>
                <w:webHidden/>
              </w:rPr>
              <w:fldChar w:fldCharType="separate"/>
            </w:r>
            <w:r w:rsidR="0067292A">
              <w:rPr>
                <w:noProof/>
                <w:webHidden/>
              </w:rPr>
              <w:t>3</w:t>
            </w:r>
            <w:r w:rsidR="009B24B2">
              <w:rPr>
                <w:noProof/>
                <w:webHidden/>
              </w:rPr>
              <w:fldChar w:fldCharType="end"/>
            </w:r>
          </w:hyperlink>
        </w:p>
        <w:p w14:paraId="02BE0091" w14:textId="727B7303" w:rsidR="009B24B2" w:rsidRDefault="00107DC3">
          <w:pPr>
            <w:pStyle w:val="TM2"/>
            <w:tabs>
              <w:tab w:val="left" w:pos="660"/>
              <w:tab w:val="right" w:leader="dot" w:pos="9062"/>
            </w:tabs>
            <w:rPr>
              <w:noProof/>
            </w:rPr>
          </w:pPr>
          <w:hyperlink w:anchor="_Toc52976728" w:history="1">
            <w:r w:rsidR="009B24B2" w:rsidRPr="00E76629">
              <w:rPr>
                <w:rStyle w:val="Lienhypertexte"/>
                <w:noProof/>
              </w:rPr>
              <w:t>A-</w:t>
            </w:r>
            <w:r w:rsidR="009B24B2">
              <w:rPr>
                <w:noProof/>
              </w:rPr>
              <w:tab/>
            </w:r>
            <w:r w:rsidR="009B24B2" w:rsidRPr="00E76629">
              <w:rPr>
                <w:rStyle w:val="Lienhypertexte"/>
                <w:noProof/>
              </w:rPr>
              <w:t>Etendue de la consultation</w:t>
            </w:r>
            <w:r w:rsidR="009B24B2">
              <w:rPr>
                <w:noProof/>
                <w:webHidden/>
              </w:rPr>
              <w:tab/>
            </w:r>
            <w:r w:rsidR="009B24B2">
              <w:rPr>
                <w:noProof/>
                <w:webHidden/>
              </w:rPr>
              <w:fldChar w:fldCharType="begin"/>
            </w:r>
            <w:r w:rsidR="009B24B2">
              <w:rPr>
                <w:noProof/>
                <w:webHidden/>
              </w:rPr>
              <w:instrText xml:space="preserve"> PAGEREF _Toc52976728 \h </w:instrText>
            </w:r>
            <w:r w:rsidR="009B24B2">
              <w:rPr>
                <w:noProof/>
                <w:webHidden/>
              </w:rPr>
            </w:r>
            <w:r w:rsidR="009B24B2">
              <w:rPr>
                <w:noProof/>
                <w:webHidden/>
              </w:rPr>
              <w:fldChar w:fldCharType="separate"/>
            </w:r>
            <w:r w:rsidR="0067292A">
              <w:rPr>
                <w:noProof/>
                <w:webHidden/>
              </w:rPr>
              <w:t>3</w:t>
            </w:r>
            <w:r w:rsidR="009B24B2">
              <w:rPr>
                <w:noProof/>
                <w:webHidden/>
              </w:rPr>
              <w:fldChar w:fldCharType="end"/>
            </w:r>
          </w:hyperlink>
        </w:p>
        <w:p w14:paraId="4E286649" w14:textId="41E6E0BC" w:rsidR="009B24B2" w:rsidRDefault="00107DC3">
          <w:pPr>
            <w:pStyle w:val="TM2"/>
            <w:tabs>
              <w:tab w:val="left" w:pos="660"/>
              <w:tab w:val="right" w:leader="dot" w:pos="9062"/>
            </w:tabs>
            <w:rPr>
              <w:noProof/>
            </w:rPr>
          </w:pPr>
          <w:hyperlink w:anchor="_Toc52976729" w:history="1">
            <w:r w:rsidR="009B24B2" w:rsidRPr="00E76629">
              <w:rPr>
                <w:rStyle w:val="Lienhypertexte"/>
                <w:noProof/>
              </w:rPr>
              <w:t>B-</w:t>
            </w:r>
            <w:r w:rsidR="009B24B2">
              <w:rPr>
                <w:noProof/>
              </w:rPr>
              <w:tab/>
            </w:r>
            <w:r w:rsidR="009B24B2" w:rsidRPr="00E76629">
              <w:rPr>
                <w:rStyle w:val="Lienhypertexte"/>
                <w:noProof/>
              </w:rPr>
              <w:t>Forme du contrat</w:t>
            </w:r>
            <w:r w:rsidR="009B24B2">
              <w:rPr>
                <w:noProof/>
                <w:webHidden/>
              </w:rPr>
              <w:tab/>
            </w:r>
            <w:r w:rsidR="009B24B2">
              <w:rPr>
                <w:noProof/>
                <w:webHidden/>
              </w:rPr>
              <w:fldChar w:fldCharType="begin"/>
            </w:r>
            <w:r w:rsidR="009B24B2">
              <w:rPr>
                <w:noProof/>
                <w:webHidden/>
              </w:rPr>
              <w:instrText xml:space="preserve"> PAGEREF _Toc52976729 \h </w:instrText>
            </w:r>
            <w:r w:rsidR="009B24B2">
              <w:rPr>
                <w:noProof/>
                <w:webHidden/>
              </w:rPr>
            </w:r>
            <w:r w:rsidR="009B24B2">
              <w:rPr>
                <w:noProof/>
                <w:webHidden/>
              </w:rPr>
              <w:fldChar w:fldCharType="separate"/>
            </w:r>
            <w:r w:rsidR="0067292A">
              <w:rPr>
                <w:noProof/>
                <w:webHidden/>
              </w:rPr>
              <w:t>3</w:t>
            </w:r>
            <w:r w:rsidR="009B24B2">
              <w:rPr>
                <w:noProof/>
                <w:webHidden/>
              </w:rPr>
              <w:fldChar w:fldCharType="end"/>
            </w:r>
          </w:hyperlink>
        </w:p>
        <w:p w14:paraId="7EE8CD6B" w14:textId="6141015C" w:rsidR="009B24B2" w:rsidRDefault="00107DC3">
          <w:pPr>
            <w:pStyle w:val="TM2"/>
            <w:tabs>
              <w:tab w:val="left" w:pos="660"/>
              <w:tab w:val="right" w:leader="dot" w:pos="9062"/>
            </w:tabs>
            <w:rPr>
              <w:noProof/>
            </w:rPr>
          </w:pPr>
          <w:hyperlink w:anchor="_Toc52976730" w:history="1">
            <w:r w:rsidR="009B24B2" w:rsidRPr="00E76629">
              <w:rPr>
                <w:rStyle w:val="Lienhypertexte"/>
                <w:noProof/>
              </w:rPr>
              <w:t>C-</w:t>
            </w:r>
            <w:r w:rsidR="009B24B2">
              <w:rPr>
                <w:noProof/>
              </w:rPr>
              <w:tab/>
            </w:r>
            <w:r w:rsidR="009B24B2" w:rsidRPr="00E76629">
              <w:rPr>
                <w:rStyle w:val="Lienhypertexte"/>
                <w:noProof/>
              </w:rPr>
              <w:t>Durée de l’accord-cadre</w:t>
            </w:r>
            <w:r w:rsidR="009B24B2">
              <w:rPr>
                <w:noProof/>
                <w:webHidden/>
              </w:rPr>
              <w:tab/>
            </w:r>
            <w:r w:rsidR="009B24B2">
              <w:rPr>
                <w:noProof/>
                <w:webHidden/>
              </w:rPr>
              <w:fldChar w:fldCharType="begin"/>
            </w:r>
            <w:r w:rsidR="009B24B2">
              <w:rPr>
                <w:noProof/>
                <w:webHidden/>
              </w:rPr>
              <w:instrText xml:space="preserve"> PAGEREF _Toc52976730 \h </w:instrText>
            </w:r>
            <w:r w:rsidR="009B24B2">
              <w:rPr>
                <w:noProof/>
                <w:webHidden/>
              </w:rPr>
            </w:r>
            <w:r w:rsidR="009B24B2">
              <w:rPr>
                <w:noProof/>
                <w:webHidden/>
              </w:rPr>
              <w:fldChar w:fldCharType="separate"/>
            </w:r>
            <w:r w:rsidR="0067292A">
              <w:rPr>
                <w:noProof/>
                <w:webHidden/>
              </w:rPr>
              <w:t>3</w:t>
            </w:r>
            <w:r w:rsidR="009B24B2">
              <w:rPr>
                <w:noProof/>
                <w:webHidden/>
              </w:rPr>
              <w:fldChar w:fldCharType="end"/>
            </w:r>
          </w:hyperlink>
        </w:p>
        <w:p w14:paraId="441D7CFA" w14:textId="03605DA0" w:rsidR="009B24B2" w:rsidRDefault="00107DC3">
          <w:pPr>
            <w:pStyle w:val="TM2"/>
            <w:tabs>
              <w:tab w:val="left" w:pos="660"/>
              <w:tab w:val="right" w:leader="dot" w:pos="9062"/>
            </w:tabs>
            <w:rPr>
              <w:noProof/>
            </w:rPr>
          </w:pPr>
          <w:hyperlink w:anchor="_Toc52976731" w:history="1">
            <w:r w:rsidR="009B24B2" w:rsidRPr="00E76629">
              <w:rPr>
                <w:rStyle w:val="Lienhypertexte"/>
                <w:noProof/>
              </w:rPr>
              <w:t>D-</w:t>
            </w:r>
            <w:r w:rsidR="009B24B2">
              <w:rPr>
                <w:noProof/>
              </w:rPr>
              <w:tab/>
            </w:r>
            <w:r w:rsidR="009B24B2" w:rsidRPr="00E76629">
              <w:rPr>
                <w:rStyle w:val="Lienhypertexte"/>
                <w:noProof/>
              </w:rPr>
              <w:t>Rémunération des attributaires des marchés subséquents à l’accord-cadre</w:t>
            </w:r>
            <w:r w:rsidR="009B24B2">
              <w:rPr>
                <w:noProof/>
                <w:webHidden/>
              </w:rPr>
              <w:tab/>
            </w:r>
            <w:r w:rsidR="009B24B2">
              <w:rPr>
                <w:noProof/>
                <w:webHidden/>
              </w:rPr>
              <w:fldChar w:fldCharType="begin"/>
            </w:r>
            <w:r w:rsidR="009B24B2">
              <w:rPr>
                <w:noProof/>
                <w:webHidden/>
              </w:rPr>
              <w:instrText xml:space="preserve"> PAGEREF _Toc52976731 \h </w:instrText>
            </w:r>
            <w:r w:rsidR="009B24B2">
              <w:rPr>
                <w:noProof/>
                <w:webHidden/>
              </w:rPr>
            </w:r>
            <w:r w:rsidR="009B24B2">
              <w:rPr>
                <w:noProof/>
                <w:webHidden/>
              </w:rPr>
              <w:fldChar w:fldCharType="separate"/>
            </w:r>
            <w:r w:rsidR="0067292A">
              <w:rPr>
                <w:noProof/>
                <w:webHidden/>
              </w:rPr>
              <w:t>4</w:t>
            </w:r>
            <w:r w:rsidR="009B24B2">
              <w:rPr>
                <w:noProof/>
                <w:webHidden/>
              </w:rPr>
              <w:fldChar w:fldCharType="end"/>
            </w:r>
          </w:hyperlink>
        </w:p>
        <w:p w14:paraId="3A506D72" w14:textId="15FE3490" w:rsidR="009B24B2" w:rsidRDefault="00107DC3">
          <w:pPr>
            <w:pStyle w:val="TM1"/>
            <w:tabs>
              <w:tab w:val="right" w:leader="dot" w:pos="9062"/>
            </w:tabs>
            <w:rPr>
              <w:rFonts w:eastAsiaTheme="minorEastAsia"/>
              <w:noProof/>
              <w:lang w:eastAsia="fr-FR"/>
            </w:rPr>
          </w:pPr>
          <w:hyperlink w:anchor="_Toc52976732" w:history="1">
            <w:r w:rsidR="009B24B2" w:rsidRPr="00E76629">
              <w:rPr>
                <w:rStyle w:val="Lienhypertexte"/>
                <w:noProof/>
              </w:rPr>
              <w:t>Article 3 - Contenu du dossier de consultation</w:t>
            </w:r>
            <w:r w:rsidR="009B24B2">
              <w:rPr>
                <w:noProof/>
                <w:webHidden/>
              </w:rPr>
              <w:tab/>
            </w:r>
            <w:r w:rsidR="009B24B2">
              <w:rPr>
                <w:noProof/>
                <w:webHidden/>
              </w:rPr>
              <w:fldChar w:fldCharType="begin"/>
            </w:r>
            <w:r w:rsidR="009B24B2">
              <w:rPr>
                <w:noProof/>
                <w:webHidden/>
              </w:rPr>
              <w:instrText xml:space="preserve"> PAGEREF _Toc52976732 \h </w:instrText>
            </w:r>
            <w:r w:rsidR="009B24B2">
              <w:rPr>
                <w:noProof/>
                <w:webHidden/>
              </w:rPr>
            </w:r>
            <w:r w:rsidR="009B24B2">
              <w:rPr>
                <w:noProof/>
                <w:webHidden/>
              </w:rPr>
              <w:fldChar w:fldCharType="separate"/>
            </w:r>
            <w:r w:rsidR="0067292A">
              <w:rPr>
                <w:noProof/>
                <w:webHidden/>
              </w:rPr>
              <w:t>4</w:t>
            </w:r>
            <w:r w:rsidR="009B24B2">
              <w:rPr>
                <w:noProof/>
                <w:webHidden/>
              </w:rPr>
              <w:fldChar w:fldCharType="end"/>
            </w:r>
          </w:hyperlink>
        </w:p>
        <w:p w14:paraId="3A837419" w14:textId="4A7CD20C" w:rsidR="009B24B2" w:rsidRDefault="00107DC3">
          <w:pPr>
            <w:pStyle w:val="TM1"/>
            <w:tabs>
              <w:tab w:val="right" w:leader="dot" w:pos="9062"/>
            </w:tabs>
            <w:rPr>
              <w:rFonts w:eastAsiaTheme="minorEastAsia"/>
              <w:noProof/>
              <w:lang w:eastAsia="fr-FR"/>
            </w:rPr>
          </w:pPr>
          <w:hyperlink w:anchor="_Toc52976733" w:history="1">
            <w:r w:rsidR="009B24B2" w:rsidRPr="00E76629">
              <w:rPr>
                <w:rStyle w:val="Lienhypertexte"/>
                <w:noProof/>
              </w:rPr>
              <w:t>Article 4 – Déclaration d’intention de soumissionner</w:t>
            </w:r>
            <w:r w:rsidR="009B24B2">
              <w:rPr>
                <w:noProof/>
                <w:webHidden/>
              </w:rPr>
              <w:tab/>
            </w:r>
            <w:r w:rsidR="009B24B2">
              <w:rPr>
                <w:noProof/>
                <w:webHidden/>
              </w:rPr>
              <w:fldChar w:fldCharType="begin"/>
            </w:r>
            <w:r w:rsidR="009B24B2">
              <w:rPr>
                <w:noProof/>
                <w:webHidden/>
              </w:rPr>
              <w:instrText xml:space="preserve"> PAGEREF _Toc52976733 \h </w:instrText>
            </w:r>
            <w:r w:rsidR="009B24B2">
              <w:rPr>
                <w:noProof/>
                <w:webHidden/>
              </w:rPr>
            </w:r>
            <w:r w:rsidR="009B24B2">
              <w:rPr>
                <w:noProof/>
                <w:webHidden/>
              </w:rPr>
              <w:fldChar w:fldCharType="separate"/>
            </w:r>
            <w:r w:rsidR="0067292A">
              <w:rPr>
                <w:noProof/>
                <w:webHidden/>
              </w:rPr>
              <w:t>4</w:t>
            </w:r>
            <w:r w:rsidR="009B24B2">
              <w:rPr>
                <w:noProof/>
                <w:webHidden/>
              </w:rPr>
              <w:fldChar w:fldCharType="end"/>
            </w:r>
          </w:hyperlink>
        </w:p>
        <w:p w14:paraId="6009BA12" w14:textId="6B1E9CD4" w:rsidR="009B24B2" w:rsidRDefault="00107DC3">
          <w:pPr>
            <w:pStyle w:val="TM1"/>
            <w:tabs>
              <w:tab w:val="right" w:leader="dot" w:pos="9062"/>
            </w:tabs>
            <w:rPr>
              <w:rFonts w:eastAsiaTheme="minorEastAsia"/>
              <w:noProof/>
              <w:lang w:eastAsia="fr-FR"/>
            </w:rPr>
          </w:pPr>
          <w:hyperlink w:anchor="_Toc52976734" w:history="1">
            <w:r w:rsidR="009B24B2" w:rsidRPr="00E76629">
              <w:rPr>
                <w:rStyle w:val="Lienhypertexte"/>
                <w:noProof/>
              </w:rPr>
              <w:t>Article 5 – Présentation des offres pour l’attribution de l’accord-cadre</w:t>
            </w:r>
            <w:r w:rsidR="009B24B2">
              <w:rPr>
                <w:noProof/>
                <w:webHidden/>
              </w:rPr>
              <w:tab/>
            </w:r>
            <w:r w:rsidR="009B24B2">
              <w:rPr>
                <w:noProof/>
                <w:webHidden/>
              </w:rPr>
              <w:fldChar w:fldCharType="begin"/>
            </w:r>
            <w:r w:rsidR="009B24B2">
              <w:rPr>
                <w:noProof/>
                <w:webHidden/>
              </w:rPr>
              <w:instrText xml:space="preserve"> PAGEREF _Toc52976734 \h </w:instrText>
            </w:r>
            <w:r w:rsidR="009B24B2">
              <w:rPr>
                <w:noProof/>
                <w:webHidden/>
              </w:rPr>
            </w:r>
            <w:r w:rsidR="009B24B2">
              <w:rPr>
                <w:noProof/>
                <w:webHidden/>
              </w:rPr>
              <w:fldChar w:fldCharType="separate"/>
            </w:r>
            <w:r w:rsidR="0067292A">
              <w:rPr>
                <w:noProof/>
                <w:webHidden/>
              </w:rPr>
              <w:t>5</w:t>
            </w:r>
            <w:r w:rsidR="009B24B2">
              <w:rPr>
                <w:noProof/>
                <w:webHidden/>
              </w:rPr>
              <w:fldChar w:fldCharType="end"/>
            </w:r>
          </w:hyperlink>
        </w:p>
        <w:p w14:paraId="70344051" w14:textId="3691F143" w:rsidR="009B24B2" w:rsidRDefault="00107DC3">
          <w:pPr>
            <w:pStyle w:val="TM2"/>
            <w:tabs>
              <w:tab w:val="left" w:pos="660"/>
              <w:tab w:val="right" w:leader="dot" w:pos="9062"/>
            </w:tabs>
            <w:rPr>
              <w:noProof/>
            </w:rPr>
          </w:pPr>
          <w:hyperlink w:anchor="_Toc52976735" w:history="1">
            <w:r w:rsidR="009B24B2" w:rsidRPr="00E76629">
              <w:rPr>
                <w:rStyle w:val="Lienhypertexte"/>
                <w:noProof/>
              </w:rPr>
              <w:t>A-</w:t>
            </w:r>
            <w:r w:rsidR="009B24B2">
              <w:rPr>
                <w:noProof/>
              </w:rPr>
              <w:tab/>
            </w:r>
            <w:r w:rsidR="009B24B2" w:rsidRPr="00E76629">
              <w:rPr>
                <w:rStyle w:val="Lienhypertexte"/>
                <w:noProof/>
              </w:rPr>
              <w:t>Eléments relatifs à la candidature</w:t>
            </w:r>
            <w:r w:rsidR="009B24B2">
              <w:rPr>
                <w:noProof/>
                <w:webHidden/>
              </w:rPr>
              <w:tab/>
            </w:r>
            <w:r w:rsidR="009B24B2">
              <w:rPr>
                <w:noProof/>
                <w:webHidden/>
              </w:rPr>
              <w:fldChar w:fldCharType="begin"/>
            </w:r>
            <w:r w:rsidR="009B24B2">
              <w:rPr>
                <w:noProof/>
                <w:webHidden/>
              </w:rPr>
              <w:instrText xml:space="preserve"> PAGEREF _Toc52976735 \h </w:instrText>
            </w:r>
            <w:r w:rsidR="009B24B2">
              <w:rPr>
                <w:noProof/>
                <w:webHidden/>
              </w:rPr>
            </w:r>
            <w:r w:rsidR="009B24B2">
              <w:rPr>
                <w:noProof/>
                <w:webHidden/>
              </w:rPr>
              <w:fldChar w:fldCharType="separate"/>
            </w:r>
            <w:r w:rsidR="0067292A">
              <w:rPr>
                <w:noProof/>
                <w:webHidden/>
              </w:rPr>
              <w:t>5</w:t>
            </w:r>
            <w:r w:rsidR="009B24B2">
              <w:rPr>
                <w:noProof/>
                <w:webHidden/>
              </w:rPr>
              <w:fldChar w:fldCharType="end"/>
            </w:r>
          </w:hyperlink>
        </w:p>
        <w:p w14:paraId="1F946654" w14:textId="3F18DF60" w:rsidR="009B24B2" w:rsidRDefault="00107DC3">
          <w:pPr>
            <w:pStyle w:val="TM2"/>
            <w:tabs>
              <w:tab w:val="left" w:pos="660"/>
              <w:tab w:val="right" w:leader="dot" w:pos="9062"/>
            </w:tabs>
            <w:rPr>
              <w:noProof/>
            </w:rPr>
          </w:pPr>
          <w:hyperlink w:anchor="_Toc52976736" w:history="1">
            <w:r w:rsidR="009B24B2" w:rsidRPr="00E76629">
              <w:rPr>
                <w:rStyle w:val="Lienhypertexte"/>
                <w:noProof/>
              </w:rPr>
              <w:t>B-</w:t>
            </w:r>
            <w:r w:rsidR="009B24B2">
              <w:rPr>
                <w:noProof/>
              </w:rPr>
              <w:tab/>
            </w:r>
            <w:r w:rsidR="009B24B2" w:rsidRPr="00E76629">
              <w:rPr>
                <w:rStyle w:val="Lienhypertexte"/>
                <w:noProof/>
              </w:rPr>
              <w:t>Eléments relatifs à l’offre</w:t>
            </w:r>
            <w:r w:rsidR="009B24B2">
              <w:rPr>
                <w:noProof/>
                <w:webHidden/>
              </w:rPr>
              <w:tab/>
            </w:r>
            <w:r w:rsidR="009B24B2">
              <w:rPr>
                <w:noProof/>
                <w:webHidden/>
              </w:rPr>
              <w:fldChar w:fldCharType="begin"/>
            </w:r>
            <w:r w:rsidR="009B24B2">
              <w:rPr>
                <w:noProof/>
                <w:webHidden/>
              </w:rPr>
              <w:instrText xml:space="preserve"> PAGEREF _Toc52976736 \h </w:instrText>
            </w:r>
            <w:r w:rsidR="009B24B2">
              <w:rPr>
                <w:noProof/>
                <w:webHidden/>
              </w:rPr>
            </w:r>
            <w:r w:rsidR="009B24B2">
              <w:rPr>
                <w:noProof/>
                <w:webHidden/>
              </w:rPr>
              <w:fldChar w:fldCharType="separate"/>
            </w:r>
            <w:r w:rsidR="0067292A">
              <w:rPr>
                <w:noProof/>
                <w:webHidden/>
              </w:rPr>
              <w:t>6</w:t>
            </w:r>
            <w:r w:rsidR="009B24B2">
              <w:rPr>
                <w:noProof/>
                <w:webHidden/>
              </w:rPr>
              <w:fldChar w:fldCharType="end"/>
            </w:r>
          </w:hyperlink>
        </w:p>
        <w:p w14:paraId="1B266495" w14:textId="452817C9" w:rsidR="009B24B2" w:rsidRDefault="00107DC3">
          <w:pPr>
            <w:pStyle w:val="TM1"/>
            <w:tabs>
              <w:tab w:val="right" w:leader="dot" w:pos="9062"/>
            </w:tabs>
            <w:rPr>
              <w:rFonts w:eastAsiaTheme="minorEastAsia"/>
              <w:noProof/>
              <w:lang w:eastAsia="fr-FR"/>
            </w:rPr>
          </w:pPr>
          <w:hyperlink w:anchor="_Toc52976737" w:history="1">
            <w:r w:rsidR="009B24B2" w:rsidRPr="00E76629">
              <w:rPr>
                <w:rStyle w:val="Lienhypertexte"/>
                <w:noProof/>
              </w:rPr>
              <w:t>Article 6 – Modalités de remise des offres pour l’attribution de l’accord-cadre</w:t>
            </w:r>
            <w:r w:rsidR="009B24B2">
              <w:rPr>
                <w:noProof/>
                <w:webHidden/>
              </w:rPr>
              <w:tab/>
            </w:r>
            <w:r w:rsidR="009B24B2">
              <w:rPr>
                <w:noProof/>
                <w:webHidden/>
              </w:rPr>
              <w:fldChar w:fldCharType="begin"/>
            </w:r>
            <w:r w:rsidR="009B24B2">
              <w:rPr>
                <w:noProof/>
                <w:webHidden/>
              </w:rPr>
              <w:instrText xml:space="preserve"> PAGEREF _Toc52976737 \h </w:instrText>
            </w:r>
            <w:r w:rsidR="009B24B2">
              <w:rPr>
                <w:noProof/>
                <w:webHidden/>
              </w:rPr>
            </w:r>
            <w:r w:rsidR="009B24B2">
              <w:rPr>
                <w:noProof/>
                <w:webHidden/>
              </w:rPr>
              <w:fldChar w:fldCharType="separate"/>
            </w:r>
            <w:r w:rsidR="0067292A">
              <w:rPr>
                <w:noProof/>
                <w:webHidden/>
              </w:rPr>
              <w:t>6</w:t>
            </w:r>
            <w:r w:rsidR="009B24B2">
              <w:rPr>
                <w:noProof/>
                <w:webHidden/>
              </w:rPr>
              <w:fldChar w:fldCharType="end"/>
            </w:r>
          </w:hyperlink>
        </w:p>
        <w:p w14:paraId="2AED6738" w14:textId="67D59EB0" w:rsidR="009B24B2" w:rsidRDefault="00107DC3">
          <w:pPr>
            <w:pStyle w:val="TM1"/>
            <w:tabs>
              <w:tab w:val="right" w:leader="dot" w:pos="9062"/>
            </w:tabs>
            <w:rPr>
              <w:rFonts w:eastAsiaTheme="minorEastAsia"/>
              <w:noProof/>
              <w:lang w:eastAsia="fr-FR"/>
            </w:rPr>
          </w:pPr>
          <w:hyperlink w:anchor="_Toc52976738" w:history="1">
            <w:r w:rsidR="009B24B2" w:rsidRPr="00E76629">
              <w:rPr>
                <w:rStyle w:val="Lienhypertexte"/>
                <w:noProof/>
              </w:rPr>
              <w:t>Article 7 – Délai de validité des offres</w:t>
            </w:r>
            <w:r w:rsidR="009B24B2">
              <w:rPr>
                <w:noProof/>
                <w:webHidden/>
              </w:rPr>
              <w:tab/>
            </w:r>
            <w:r w:rsidR="009B24B2">
              <w:rPr>
                <w:noProof/>
                <w:webHidden/>
              </w:rPr>
              <w:fldChar w:fldCharType="begin"/>
            </w:r>
            <w:r w:rsidR="009B24B2">
              <w:rPr>
                <w:noProof/>
                <w:webHidden/>
              </w:rPr>
              <w:instrText xml:space="preserve"> PAGEREF _Toc52976738 \h </w:instrText>
            </w:r>
            <w:r w:rsidR="009B24B2">
              <w:rPr>
                <w:noProof/>
                <w:webHidden/>
              </w:rPr>
            </w:r>
            <w:r w:rsidR="009B24B2">
              <w:rPr>
                <w:noProof/>
                <w:webHidden/>
              </w:rPr>
              <w:fldChar w:fldCharType="separate"/>
            </w:r>
            <w:r w:rsidR="0067292A">
              <w:rPr>
                <w:noProof/>
                <w:webHidden/>
              </w:rPr>
              <w:t>7</w:t>
            </w:r>
            <w:r w:rsidR="009B24B2">
              <w:rPr>
                <w:noProof/>
                <w:webHidden/>
              </w:rPr>
              <w:fldChar w:fldCharType="end"/>
            </w:r>
          </w:hyperlink>
        </w:p>
        <w:p w14:paraId="709DA6EF" w14:textId="6D4198CB" w:rsidR="009B24B2" w:rsidRDefault="00107DC3">
          <w:pPr>
            <w:pStyle w:val="TM1"/>
            <w:tabs>
              <w:tab w:val="right" w:leader="dot" w:pos="9062"/>
            </w:tabs>
            <w:rPr>
              <w:rFonts w:eastAsiaTheme="minorEastAsia"/>
              <w:noProof/>
              <w:lang w:eastAsia="fr-FR"/>
            </w:rPr>
          </w:pPr>
          <w:hyperlink w:anchor="_Toc52976739" w:history="1">
            <w:r w:rsidR="009B24B2" w:rsidRPr="00E76629">
              <w:rPr>
                <w:rStyle w:val="Lienhypertexte"/>
                <w:noProof/>
              </w:rPr>
              <w:t>Article 8 – Modalités d’examen des candidatures et des offres</w:t>
            </w:r>
            <w:r w:rsidR="009B24B2">
              <w:rPr>
                <w:noProof/>
                <w:webHidden/>
              </w:rPr>
              <w:tab/>
            </w:r>
            <w:r w:rsidR="009B24B2">
              <w:rPr>
                <w:noProof/>
                <w:webHidden/>
              </w:rPr>
              <w:fldChar w:fldCharType="begin"/>
            </w:r>
            <w:r w:rsidR="009B24B2">
              <w:rPr>
                <w:noProof/>
                <w:webHidden/>
              </w:rPr>
              <w:instrText xml:space="preserve"> PAGEREF _Toc52976739 \h </w:instrText>
            </w:r>
            <w:r w:rsidR="009B24B2">
              <w:rPr>
                <w:noProof/>
                <w:webHidden/>
              </w:rPr>
            </w:r>
            <w:r w:rsidR="009B24B2">
              <w:rPr>
                <w:noProof/>
                <w:webHidden/>
              </w:rPr>
              <w:fldChar w:fldCharType="separate"/>
            </w:r>
            <w:r w:rsidR="0067292A">
              <w:rPr>
                <w:noProof/>
                <w:webHidden/>
              </w:rPr>
              <w:t>8</w:t>
            </w:r>
            <w:r w:rsidR="009B24B2">
              <w:rPr>
                <w:noProof/>
                <w:webHidden/>
              </w:rPr>
              <w:fldChar w:fldCharType="end"/>
            </w:r>
          </w:hyperlink>
        </w:p>
        <w:p w14:paraId="6B1A05A0" w14:textId="077DAB07" w:rsidR="009B24B2" w:rsidRDefault="00107DC3">
          <w:pPr>
            <w:pStyle w:val="TM2"/>
            <w:tabs>
              <w:tab w:val="left" w:pos="660"/>
              <w:tab w:val="right" w:leader="dot" w:pos="9062"/>
            </w:tabs>
            <w:rPr>
              <w:noProof/>
            </w:rPr>
          </w:pPr>
          <w:hyperlink w:anchor="_Toc52976740" w:history="1">
            <w:r w:rsidR="009B24B2" w:rsidRPr="00E76629">
              <w:rPr>
                <w:rStyle w:val="Lienhypertexte"/>
                <w:noProof/>
              </w:rPr>
              <w:t>A-</w:t>
            </w:r>
            <w:r w:rsidR="009B24B2">
              <w:rPr>
                <w:noProof/>
              </w:rPr>
              <w:tab/>
            </w:r>
            <w:r w:rsidR="009B24B2" w:rsidRPr="00E76629">
              <w:rPr>
                <w:rStyle w:val="Lienhypertexte"/>
                <w:noProof/>
              </w:rPr>
              <w:t>Modalités d’analyse des candidatures</w:t>
            </w:r>
            <w:r w:rsidR="009B24B2">
              <w:rPr>
                <w:noProof/>
                <w:webHidden/>
              </w:rPr>
              <w:tab/>
            </w:r>
            <w:r w:rsidR="009B24B2">
              <w:rPr>
                <w:noProof/>
                <w:webHidden/>
              </w:rPr>
              <w:fldChar w:fldCharType="begin"/>
            </w:r>
            <w:r w:rsidR="009B24B2">
              <w:rPr>
                <w:noProof/>
                <w:webHidden/>
              </w:rPr>
              <w:instrText xml:space="preserve"> PAGEREF _Toc52976740 \h </w:instrText>
            </w:r>
            <w:r w:rsidR="009B24B2">
              <w:rPr>
                <w:noProof/>
                <w:webHidden/>
              </w:rPr>
            </w:r>
            <w:r w:rsidR="009B24B2">
              <w:rPr>
                <w:noProof/>
                <w:webHidden/>
              </w:rPr>
              <w:fldChar w:fldCharType="separate"/>
            </w:r>
            <w:r w:rsidR="0067292A">
              <w:rPr>
                <w:noProof/>
                <w:webHidden/>
              </w:rPr>
              <w:t>8</w:t>
            </w:r>
            <w:r w:rsidR="009B24B2">
              <w:rPr>
                <w:noProof/>
                <w:webHidden/>
              </w:rPr>
              <w:fldChar w:fldCharType="end"/>
            </w:r>
          </w:hyperlink>
        </w:p>
        <w:p w14:paraId="6056AD0E" w14:textId="38C1259E" w:rsidR="009B24B2" w:rsidRDefault="00107DC3">
          <w:pPr>
            <w:pStyle w:val="TM2"/>
            <w:tabs>
              <w:tab w:val="left" w:pos="660"/>
              <w:tab w:val="right" w:leader="dot" w:pos="9062"/>
            </w:tabs>
            <w:rPr>
              <w:noProof/>
            </w:rPr>
          </w:pPr>
          <w:hyperlink w:anchor="_Toc52976741" w:history="1">
            <w:r w:rsidR="009B24B2" w:rsidRPr="00E76629">
              <w:rPr>
                <w:rStyle w:val="Lienhypertexte"/>
                <w:noProof/>
              </w:rPr>
              <w:t>B-</w:t>
            </w:r>
            <w:r w:rsidR="009B24B2">
              <w:rPr>
                <w:noProof/>
              </w:rPr>
              <w:tab/>
            </w:r>
            <w:r w:rsidR="009B24B2" w:rsidRPr="00E76629">
              <w:rPr>
                <w:rStyle w:val="Lienhypertexte"/>
                <w:noProof/>
              </w:rPr>
              <w:t>Choix des deux attributaires de l’accord-cadre</w:t>
            </w:r>
            <w:r w:rsidR="009B24B2">
              <w:rPr>
                <w:noProof/>
                <w:webHidden/>
              </w:rPr>
              <w:tab/>
            </w:r>
            <w:r w:rsidR="009B24B2">
              <w:rPr>
                <w:noProof/>
                <w:webHidden/>
              </w:rPr>
              <w:fldChar w:fldCharType="begin"/>
            </w:r>
            <w:r w:rsidR="009B24B2">
              <w:rPr>
                <w:noProof/>
                <w:webHidden/>
              </w:rPr>
              <w:instrText xml:space="preserve"> PAGEREF _Toc52976741 \h </w:instrText>
            </w:r>
            <w:r w:rsidR="009B24B2">
              <w:rPr>
                <w:noProof/>
                <w:webHidden/>
              </w:rPr>
            </w:r>
            <w:r w:rsidR="009B24B2">
              <w:rPr>
                <w:noProof/>
                <w:webHidden/>
              </w:rPr>
              <w:fldChar w:fldCharType="separate"/>
            </w:r>
            <w:r w:rsidR="0067292A">
              <w:rPr>
                <w:noProof/>
                <w:webHidden/>
              </w:rPr>
              <w:t>13</w:t>
            </w:r>
            <w:r w:rsidR="009B24B2">
              <w:rPr>
                <w:noProof/>
                <w:webHidden/>
              </w:rPr>
              <w:fldChar w:fldCharType="end"/>
            </w:r>
          </w:hyperlink>
        </w:p>
        <w:p w14:paraId="7839DB82" w14:textId="244565E3" w:rsidR="009B24B2" w:rsidRDefault="00107DC3">
          <w:pPr>
            <w:pStyle w:val="TM1"/>
            <w:tabs>
              <w:tab w:val="right" w:leader="dot" w:pos="9062"/>
            </w:tabs>
            <w:rPr>
              <w:rFonts w:eastAsiaTheme="minorEastAsia"/>
              <w:noProof/>
              <w:lang w:eastAsia="fr-FR"/>
            </w:rPr>
          </w:pPr>
          <w:hyperlink w:anchor="_Toc52976742" w:history="1">
            <w:r w:rsidR="009B24B2" w:rsidRPr="00E76629">
              <w:rPr>
                <w:rStyle w:val="Lienhypertexte"/>
                <w:noProof/>
              </w:rPr>
              <w:t>Article 9 – Modalités d’attribution des marchés subséquents</w:t>
            </w:r>
            <w:r w:rsidR="009B24B2">
              <w:rPr>
                <w:noProof/>
                <w:webHidden/>
              </w:rPr>
              <w:tab/>
            </w:r>
            <w:r w:rsidR="009B24B2">
              <w:rPr>
                <w:noProof/>
                <w:webHidden/>
              </w:rPr>
              <w:fldChar w:fldCharType="begin"/>
            </w:r>
            <w:r w:rsidR="009B24B2">
              <w:rPr>
                <w:noProof/>
                <w:webHidden/>
              </w:rPr>
              <w:instrText xml:space="preserve"> PAGEREF _Toc52976742 \h </w:instrText>
            </w:r>
            <w:r w:rsidR="009B24B2">
              <w:rPr>
                <w:noProof/>
                <w:webHidden/>
              </w:rPr>
            </w:r>
            <w:r w:rsidR="009B24B2">
              <w:rPr>
                <w:noProof/>
                <w:webHidden/>
              </w:rPr>
              <w:fldChar w:fldCharType="separate"/>
            </w:r>
            <w:r w:rsidR="0067292A">
              <w:rPr>
                <w:noProof/>
                <w:webHidden/>
              </w:rPr>
              <w:t>14</w:t>
            </w:r>
            <w:r w:rsidR="009B24B2">
              <w:rPr>
                <w:noProof/>
                <w:webHidden/>
              </w:rPr>
              <w:fldChar w:fldCharType="end"/>
            </w:r>
          </w:hyperlink>
        </w:p>
        <w:p w14:paraId="5EA6F9DE" w14:textId="00F27715" w:rsidR="009B24B2" w:rsidRDefault="00107DC3">
          <w:pPr>
            <w:pStyle w:val="TM2"/>
            <w:tabs>
              <w:tab w:val="left" w:pos="660"/>
              <w:tab w:val="right" w:leader="dot" w:pos="9062"/>
            </w:tabs>
            <w:rPr>
              <w:noProof/>
            </w:rPr>
          </w:pPr>
          <w:hyperlink w:anchor="_Toc52976743" w:history="1">
            <w:r w:rsidR="009B24B2" w:rsidRPr="00E76629">
              <w:rPr>
                <w:rStyle w:val="Lienhypertexte"/>
                <w:noProof/>
              </w:rPr>
              <w:t>A-</w:t>
            </w:r>
            <w:r w:rsidR="009B24B2">
              <w:rPr>
                <w:noProof/>
              </w:rPr>
              <w:tab/>
            </w:r>
            <w:r w:rsidR="009B24B2" w:rsidRPr="00E76629">
              <w:rPr>
                <w:rStyle w:val="Lienhypertexte"/>
                <w:noProof/>
              </w:rPr>
              <w:t>Lancement de la consultation</w:t>
            </w:r>
            <w:r w:rsidR="009B24B2">
              <w:rPr>
                <w:noProof/>
                <w:webHidden/>
              </w:rPr>
              <w:tab/>
            </w:r>
            <w:r w:rsidR="009B24B2">
              <w:rPr>
                <w:noProof/>
                <w:webHidden/>
              </w:rPr>
              <w:fldChar w:fldCharType="begin"/>
            </w:r>
            <w:r w:rsidR="009B24B2">
              <w:rPr>
                <w:noProof/>
                <w:webHidden/>
              </w:rPr>
              <w:instrText xml:space="preserve"> PAGEREF _Toc52976743 \h </w:instrText>
            </w:r>
            <w:r w:rsidR="009B24B2">
              <w:rPr>
                <w:noProof/>
                <w:webHidden/>
              </w:rPr>
            </w:r>
            <w:r w:rsidR="009B24B2">
              <w:rPr>
                <w:noProof/>
                <w:webHidden/>
              </w:rPr>
              <w:fldChar w:fldCharType="separate"/>
            </w:r>
            <w:r w:rsidR="0067292A">
              <w:rPr>
                <w:noProof/>
                <w:webHidden/>
              </w:rPr>
              <w:t>14</w:t>
            </w:r>
            <w:r w:rsidR="009B24B2">
              <w:rPr>
                <w:noProof/>
                <w:webHidden/>
              </w:rPr>
              <w:fldChar w:fldCharType="end"/>
            </w:r>
          </w:hyperlink>
        </w:p>
        <w:p w14:paraId="46CCAC5D" w14:textId="5193F4E1" w:rsidR="009B24B2" w:rsidRDefault="00107DC3">
          <w:pPr>
            <w:pStyle w:val="TM2"/>
            <w:tabs>
              <w:tab w:val="left" w:pos="660"/>
              <w:tab w:val="right" w:leader="dot" w:pos="9062"/>
            </w:tabs>
            <w:rPr>
              <w:noProof/>
            </w:rPr>
          </w:pPr>
          <w:hyperlink w:anchor="_Toc52976744" w:history="1">
            <w:r w:rsidR="009B24B2" w:rsidRPr="00E76629">
              <w:rPr>
                <w:rStyle w:val="Lienhypertexte"/>
                <w:noProof/>
              </w:rPr>
              <w:t>B-</w:t>
            </w:r>
            <w:r w:rsidR="009B24B2">
              <w:rPr>
                <w:noProof/>
              </w:rPr>
              <w:tab/>
            </w:r>
            <w:r w:rsidR="009B24B2" w:rsidRPr="00E76629">
              <w:rPr>
                <w:rStyle w:val="Lienhypertexte"/>
                <w:noProof/>
              </w:rPr>
              <w:t>Modalités de remise des offres</w:t>
            </w:r>
            <w:r w:rsidR="009B24B2">
              <w:rPr>
                <w:noProof/>
                <w:webHidden/>
              </w:rPr>
              <w:tab/>
            </w:r>
            <w:r w:rsidR="009B24B2">
              <w:rPr>
                <w:noProof/>
                <w:webHidden/>
              </w:rPr>
              <w:fldChar w:fldCharType="begin"/>
            </w:r>
            <w:r w:rsidR="009B24B2">
              <w:rPr>
                <w:noProof/>
                <w:webHidden/>
              </w:rPr>
              <w:instrText xml:space="preserve"> PAGEREF _Toc52976744 \h </w:instrText>
            </w:r>
            <w:r w:rsidR="009B24B2">
              <w:rPr>
                <w:noProof/>
                <w:webHidden/>
              </w:rPr>
            </w:r>
            <w:r w:rsidR="009B24B2">
              <w:rPr>
                <w:noProof/>
                <w:webHidden/>
              </w:rPr>
              <w:fldChar w:fldCharType="separate"/>
            </w:r>
            <w:r w:rsidR="0067292A">
              <w:rPr>
                <w:noProof/>
                <w:webHidden/>
              </w:rPr>
              <w:t>14</w:t>
            </w:r>
            <w:r w:rsidR="009B24B2">
              <w:rPr>
                <w:noProof/>
                <w:webHidden/>
              </w:rPr>
              <w:fldChar w:fldCharType="end"/>
            </w:r>
          </w:hyperlink>
        </w:p>
        <w:p w14:paraId="34FD4926" w14:textId="3B3265CC" w:rsidR="009B24B2" w:rsidRDefault="00107DC3">
          <w:pPr>
            <w:pStyle w:val="TM2"/>
            <w:tabs>
              <w:tab w:val="left" w:pos="660"/>
              <w:tab w:val="right" w:leader="dot" w:pos="9062"/>
            </w:tabs>
            <w:rPr>
              <w:noProof/>
            </w:rPr>
          </w:pPr>
          <w:hyperlink w:anchor="_Toc52976745" w:history="1">
            <w:r w:rsidR="009B24B2" w:rsidRPr="00E76629">
              <w:rPr>
                <w:rStyle w:val="Lienhypertexte"/>
                <w:noProof/>
              </w:rPr>
              <w:t>C-</w:t>
            </w:r>
            <w:r w:rsidR="009B24B2">
              <w:rPr>
                <w:noProof/>
              </w:rPr>
              <w:tab/>
            </w:r>
            <w:r w:rsidR="009B24B2" w:rsidRPr="00E76629">
              <w:rPr>
                <w:rStyle w:val="Lienhypertexte"/>
                <w:noProof/>
              </w:rPr>
              <w:t>Présentation et Critères de jugement des offres</w:t>
            </w:r>
            <w:r w:rsidR="009B24B2">
              <w:rPr>
                <w:noProof/>
                <w:webHidden/>
              </w:rPr>
              <w:tab/>
            </w:r>
            <w:r w:rsidR="009B24B2">
              <w:rPr>
                <w:noProof/>
                <w:webHidden/>
              </w:rPr>
              <w:fldChar w:fldCharType="begin"/>
            </w:r>
            <w:r w:rsidR="009B24B2">
              <w:rPr>
                <w:noProof/>
                <w:webHidden/>
              </w:rPr>
              <w:instrText xml:space="preserve"> PAGEREF _Toc52976745 \h </w:instrText>
            </w:r>
            <w:r w:rsidR="009B24B2">
              <w:rPr>
                <w:noProof/>
                <w:webHidden/>
              </w:rPr>
            </w:r>
            <w:r w:rsidR="009B24B2">
              <w:rPr>
                <w:noProof/>
                <w:webHidden/>
              </w:rPr>
              <w:fldChar w:fldCharType="separate"/>
            </w:r>
            <w:r w:rsidR="0067292A">
              <w:rPr>
                <w:noProof/>
                <w:webHidden/>
              </w:rPr>
              <w:t>14</w:t>
            </w:r>
            <w:r w:rsidR="009B24B2">
              <w:rPr>
                <w:noProof/>
                <w:webHidden/>
              </w:rPr>
              <w:fldChar w:fldCharType="end"/>
            </w:r>
          </w:hyperlink>
        </w:p>
        <w:p w14:paraId="73EBF6B7" w14:textId="752C7142" w:rsidR="009B24B2" w:rsidRDefault="00107DC3">
          <w:pPr>
            <w:pStyle w:val="TM1"/>
            <w:tabs>
              <w:tab w:val="right" w:leader="dot" w:pos="9062"/>
            </w:tabs>
            <w:rPr>
              <w:rFonts w:eastAsiaTheme="minorEastAsia"/>
              <w:noProof/>
              <w:lang w:eastAsia="fr-FR"/>
            </w:rPr>
          </w:pPr>
          <w:hyperlink w:anchor="_Toc52976746" w:history="1">
            <w:r w:rsidR="009B24B2" w:rsidRPr="00E76629">
              <w:rPr>
                <w:rStyle w:val="Lienhypertexte"/>
                <w:noProof/>
              </w:rPr>
              <w:t>Article 10 – Autres renseignements</w:t>
            </w:r>
            <w:r w:rsidR="009B24B2">
              <w:rPr>
                <w:noProof/>
                <w:webHidden/>
              </w:rPr>
              <w:tab/>
            </w:r>
            <w:r w:rsidR="009B24B2">
              <w:rPr>
                <w:noProof/>
                <w:webHidden/>
              </w:rPr>
              <w:fldChar w:fldCharType="begin"/>
            </w:r>
            <w:r w:rsidR="009B24B2">
              <w:rPr>
                <w:noProof/>
                <w:webHidden/>
              </w:rPr>
              <w:instrText xml:space="preserve"> PAGEREF _Toc52976746 \h </w:instrText>
            </w:r>
            <w:r w:rsidR="009B24B2">
              <w:rPr>
                <w:noProof/>
                <w:webHidden/>
              </w:rPr>
            </w:r>
            <w:r w:rsidR="009B24B2">
              <w:rPr>
                <w:noProof/>
                <w:webHidden/>
              </w:rPr>
              <w:fldChar w:fldCharType="separate"/>
            </w:r>
            <w:r w:rsidR="0067292A">
              <w:rPr>
                <w:noProof/>
                <w:webHidden/>
              </w:rPr>
              <w:t>14</w:t>
            </w:r>
            <w:r w:rsidR="009B24B2">
              <w:rPr>
                <w:noProof/>
                <w:webHidden/>
              </w:rPr>
              <w:fldChar w:fldCharType="end"/>
            </w:r>
          </w:hyperlink>
        </w:p>
        <w:p w14:paraId="3E64C85C" w14:textId="74F615D2" w:rsidR="009B24B2" w:rsidRDefault="00107DC3">
          <w:pPr>
            <w:pStyle w:val="TM1"/>
            <w:tabs>
              <w:tab w:val="right" w:leader="dot" w:pos="9062"/>
            </w:tabs>
            <w:rPr>
              <w:rFonts w:eastAsiaTheme="minorEastAsia"/>
              <w:noProof/>
              <w:lang w:eastAsia="fr-FR"/>
            </w:rPr>
          </w:pPr>
          <w:hyperlink w:anchor="_Toc52976747" w:history="1">
            <w:r w:rsidR="009B24B2" w:rsidRPr="00E76629">
              <w:rPr>
                <w:rStyle w:val="Lienhypertexte"/>
                <w:noProof/>
              </w:rPr>
              <w:t>ANNEXE 1 : Déclaration d’intention de soumissionner</w:t>
            </w:r>
            <w:r w:rsidR="009B24B2">
              <w:rPr>
                <w:noProof/>
                <w:webHidden/>
              </w:rPr>
              <w:tab/>
            </w:r>
            <w:r w:rsidR="009B24B2">
              <w:rPr>
                <w:noProof/>
                <w:webHidden/>
              </w:rPr>
              <w:fldChar w:fldCharType="begin"/>
            </w:r>
            <w:r w:rsidR="009B24B2">
              <w:rPr>
                <w:noProof/>
                <w:webHidden/>
              </w:rPr>
              <w:instrText xml:space="preserve"> PAGEREF _Toc52976747 \h </w:instrText>
            </w:r>
            <w:r w:rsidR="009B24B2">
              <w:rPr>
                <w:noProof/>
                <w:webHidden/>
              </w:rPr>
            </w:r>
            <w:r w:rsidR="009B24B2">
              <w:rPr>
                <w:noProof/>
                <w:webHidden/>
              </w:rPr>
              <w:fldChar w:fldCharType="separate"/>
            </w:r>
            <w:r w:rsidR="0067292A">
              <w:rPr>
                <w:noProof/>
                <w:webHidden/>
              </w:rPr>
              <w:t>15</w:t>
            </w:r>
            <w:r w:rsidR="009B24B2">
              <w:rPr>
                <w:noProof/>
                <w:webHidden/>
              </w:rPr>
              <w:fldChar w:fldCharType="end"/>
            </w:r>
          </w:hyperlink>
        </w:p>
        <w:p w14:paraId="011FEA2E" w14:textId="4564BA65" w:rsidR="00544199" w:rsidRDefault="00544199">
          <w:r>
            <w:rPr>
              <w:b/>
              <w:bCs/>
            </w:rPr>
            <w:fldChar w:fldCharType="end"/>
          </w:r>
        </w:p>
      </w:sdtContent>
    </w:sdt>
    <w:p w14:paraId="4067A31A" w14:textId="77777777" w:rsidR="005149A5" w:rsidRDefault="005149A5" w:rsidP="00B07604">
      <w:pPr>
        <w:rPr>
          <w:sz w:val="24"/>
        </w:rPr>
      </w:pPr>
    </w:p>
    <w:p w14:paraId="62E905B8" w14:textId="77777777" w:rsidR="005149A5" w:rsidRDefault="005149A5" w:rsidP="00BF6764">
      <w:pPr>
        <w:jc w:val="center"/>
        <w:rPr>
          <w:sz w:val="24"/>
        </w:rPr>
      </w:pPr>
    </w:p>
    <w:p w14:paraId="77C56F0B" w14:textId="77777777" w:rsidR="005D09F8" w:rsidRDefault="005D09F8">
      <w:pPr>
        <w:rPr>
          <w:sz w:val="24"/>
        </w:rPr>
        <w:sectPr w:rsidR="005D09F8" w:rsidSect="00E82A1E">
          <w:footerReference w:type="default" r:id="rId10"/>
          <w:pgSz w:w="11906" w:h="16838"/>
          <w:pgMar w:top="1417" w:right="1417" w:bottom="1417" w:left="1417" w:header="708" w:footer="708" w:gutter="0"/>
          <w:cols w:space="708"/>
          <w:titlePg/>
          <w:docGrid w:linePitch="360"/>
        </w:sectPr>
      </w:pPr>
    </w:p>
    <w:p w14:paraId="6869D2E1" w14:textId="77777777" w:rsidR="005149A5" w:rsidRPr="00544199" w:rsidRDefault="005149A5" w:rsidP="00544199">
      <w:pPr>
        <w:pStyle w:val="Titre1"/>
      </w:pPr>
      <w:bookmarkStart w:id="0" w:name="_Toc52976726"/>
      <w:r w:rsidRPr="00544199">
        <w:lastRenderedPageBreak/>
        <w:t>Article 1 – Objet de l’appel d’offres</w:t>
      </w:r>
      <w:bookmarkEnd w:id="0"/>
    </w:p>
    <w:p w14:paraId="3ECBE611" w14:textId="2BAD1F24" w:rsidR="005149A5" w:rsidRDefault="005149A5" w:rsidP="005149A5">
      <w:pPr>
        <w:jc w:val="both"/>
        <w:rPr>
          <w:sz w:val="24"/>
        </w:rPr>
      </w:pPr>
      <w:r w:rsidRPr="005149A5">
        <w:rPr>
          <w:sz w:val="24"/>
        </w:rPr>
        <w:t>Le</w:t>
      </w:r>
      <w:r>
        <w:rPr>
          <w:sz w:val="24"/>
        </w:rPr>
        <w:t xml:space="preserve"> Fonds Calédonien de l’Habitat</w:t>
      </w:r>
      <w:r w:rsidR="00FD4C3D">
        <w:rPr>
          <w:sz w:val="24"/>
        </w:rPr>
        <w:t xml:space="preserve"> (FCH</w:t>
      </w:r>
      <w:r w:rsidR="00E62CD8">
        <w:rPr>
          <w:sz w:val="24"/>
        </w:rPr>
        <w:t xml:space="preserve"> SAS - RCS n°B705.210</w:t>
      </w:r>
      <w:r w:rsidR="00FD4C3D">
        <w:rPr>
          <w:sz w:val="24"/>
        </w:rPr>
        <w:t>)</w:t>
      </w:r>
      <w:r>
        <w:rPr>
          <w:sz w:val="24"/>
        </w:rPr>
        <w:t xml:space="preserve">, filiale du </w:t>
      </w:r>
      <w:r w:rsidRPr="005149A5">
        <w:rPr>
          <w:sz w:val="24"/>
        </w:rPr>
        <w:t>Fonds Social de l'Habitat (FSH)</w:t>
      </w:r>
      <w:r w:rsidR="00E82A1E">
        <w:rPr>
          <w:sz w:val="24"/>
        </w:rPr>
        <w:t xml:space="preserve"> au capital de 15 550 000 000 F CFP</w:t>
      </w:r>
      <w:r>
        <w:rPr>
          <w:sz w:val="24"/>
        </w:rPr>
        <w:t>, réalise des opérations de construction et de réhabilitatio</w:t>
      </w:r>
      <w:r w:rsidR="00FD4C3D">
        <w:rPr>
          <w:sz w:val="24"/>
        </w:rPr>
        <w:t xml:space="preserve">n de logements locatifs sociaux en Nouvelle-Calédonie. Ces opérations sont en partie financées par l’intermédiaire des dispositifs fiscaux prévus par les articles 199 </w:t>
      </w:r>
      <w:proofErr w:type="spellStart"/>
      <w:r w:rsidR="00FD4C3D">
        <w:rPr>
          <w:sz w:val="24"/>
        </w:rPr>
        <w:t>undecies</w:t>
      </w:r>
      <w:proofErr w:type="spellEnd"/>
      <w:r w:rsidR="00FD4C3D">
        <w:rPr>
          <w:sz w:val="24"/>
        </w:rPr>
        <w:t xml:space="preserve"> C et </w:t>
      </w:r>
      <w:r w:rsidR="008D7FBF">
        <w:rPr>
          <w:sz w:val="24"/>
        </w:rPr>
        <w:t>244 quarter Y</w:t>
      </w:r>
      <w:r w:rsidR="00FD4C3D">
        <w:rPr>
          <w:sz w:val="24"/>
        </w:rPr>
        <w:t xml:space="preserve"> du Code général des impôts.</w:t>
      </w:r>
      <w:r w:rsidR="00332B79">
        <w:rPr>
          <w:sz w:val="24"/>
        </w:rPr>
        <w:t xml:space="preserve"> </w:t>
      </w:r>
    </w:p>
    <w:p w14:paraId="2F45FC55" w14:textId="2D6F8468" w:rsidR="005149A5" w:rsidRDefault="00FD4C3D" w:rsidP="00FD4C3D">
      <w:pPr>
        <w:jc w:val="both"/>
        <w:rPr>
          <w:sz w:val="24"/>
        </w:rPr>
      </w:pPr>
      <w:r w:rsidRPr="00FD4C3D">
        <w:rPr>
          <w:sz w:val="24"/>
        </w:rPr>
        <w:t xml:space="preserve">En application des dispositions de l’article 242 </w:t>
      </w:r>
      <w:proofErr w:type="spellStart"/>
      <w:r w:rsidRPr="00FD4C3D">
        <w:rPr>
          <w:sz w:val="24"/>
        </w:rPr>
        <w:t>septies</w:t>
      </w:r>
      <w:proofErr w:type="spellEnd"/>
      <w:r w:rsidRPr="00FD4C3D">
        <w:rPr>
          <w:sz w:val="24"/>
        </w:rPr>
        <w:t xml:space="preserve"> du Code général des impôts, l</w:t>
      </w:r>
      <w:r>
        <w:rPr>
          <w:sz w:val="24"/>
        </w:rPr>
        <w:t>e</w:t>
      </w:r>
      <w:r w:rsidRPr="00FD4C3D">
        <w:rPr>
          <w:sz w:val="24"/>
        </w:rPr>
        <w:t xml:space="preserve"> </w:t>
      </w:r>
      <w:r>
        <w:rPr>
          <w:sz w:val="24"/>
        </w:rPr>
        <w:t>FCH entend sélectionner,</w:t>
      </w:r>
      <w:r w:rsidRPr="00FD4C3D">
        <w:rPr>
          <w:sz w:val="24"/>
        </w:rPr>
        <w:t xml:space="preserve"> après</w:t>
      </w:r>
      <w:r>
        <w:rPr>
          <w:sz w:val="24"/>
        </w:rPr>
        <w:t xml:space="preserve"> </w:t>
      </w:r>
      <w:r w:rsidRPr="00FD4C3D">
        <w:rPr>
          <w:sz w:val="24"/>
        </w:rPr>
        <w:t>mise</w:t>
      </w:r>
      <w:r>
        <w:rPr>
          <w:sz w:val="24"/>
        </w:rPr>
        <w:t xml:space="preserve"> </w:t>
      </w:r>
      <w:r w:rsidRPr="00FD4C3D">
        <w:rPr>
          <w:sz w:val="24"/>
        </w:rPr>
        <w:t>en</w:t>
      </w:r>
      <w:r>
        <w:rPr>
          <w:sz w:val="24"/>
        </w:rPr>
        <w:t xml:space="preserve"> </w:t>
      </w:r>
      <w:r w:rsidRPr="00FD4C3D">
        <w:rPr>
          <w:sz w:val="24"/>
        </w:rPr>
        <w:t>concurr</w:t>
      </w:r>
      <w:r>
        <w:rPr>
          <w:sz w:val="24"/>
        </w:rPr>
        <w:t xml:space="preserve">ence, les entreprises (dites </w:t>
      </w:r>
      <w:r w:rsidR="002E36F1">
        <w:rPr>
          <w:sz w:val="24"/>
        </w:rPr>
        <w:t>« </w:t>
      </w:r>
      <w:r w:rsidR="00E62CD8">
        <w:rPr>
          <w:sz w:val="24"/>
        </w:rPr>
        <w:t>monteur</w:t>
      </w:r>
      <w:r w:rsidRPr="00FD4C3D">
        <w:rPr>
          <w:sz w:val="24"/>
        </w:rPr>
        <w:t>s</w:t>
      </w:r>
      <w:r w:rsidR="002E36F1">
        <w:rPr>
          <w:sz w:val="24"/>
        </w:rPr>
        <w:t> »</w:t>
      </w:r>
      <w:r w:rsidRPr="00FD4C3D">
        <w:rPr>
          <w:sz w:val="24"/>
        </w:rPr>
        <w:t>) dont l’activité est d</w:t>
      </w:r>
      <w:r w:rsidR="002E36F1">
        <w:t>’</w:t>
      </w:r>
      <w:r w:rsidR="002E36F1" w:rsidRPr="002E36F1">
        <w:rPr>
          <w:sz w:val="24"/>
        </w:rPr>
        <w:t>obtenir pour autrui les avanta</w:t>
      </w:r>
      <w:r w:rsidR="002E36F1">
        <w:rPr>
          <w:sz w:val="24"/>
        </w:rPr>
        <w:t>ges fiscaux prévus aux articles</w:t>
      </w:r>
      <w:r w:rsidR="002E36F1" w:rsidRPr="002E36F1">
        <w:rPr>
          <w:sz w:val="24"/>
        </w:rPr>
        <w:t xml:space="preserve"> 199 </w:t>
      </w:r>
      <w:proofErr w:type="spellStart"/>
      <w:r w:rsidR="002E36F1" w:rsidRPr="002E36F1">
        <w:rPr>
          <w:sz w:val="24"/>
        </w:rPr>
        <w:t>undecies</w:t>
      </w:r>
      <w:proofErr w:type="spellEnd"/>
      <w:r w:rsidR="002E36F1" w:rsidRPr="002E36F1">
        <w:rPr>
          <w:sz w:val="24"/>
        </w:rPr>
        <w:t xml:space="preserve"> C </w:t>
      </w:r>
      <w:r w:rsidR="002E36F1">
        <w:rPr>
          <w:sz w:val="24"/>
        </w:rPr>
        <w:t xml:space="preserve">et </w:t>
      </w:r>
      <w:r w:rsidR="008D7FBF">
        <w:rPr>
          <w:sz w:val="24"/>
        </w:rPr>
        <w:t>244 quarter Y</w:t>
      </w:r>
      <w:r w:rsidR="002E36F1">
        <w:rPr>
          <w:sz w:val="24"/>
        </w:rPr>
        <w:t xml:space="preserve"> du Code général des impôts</w:t>
      </w:r>
      <w:r w:rsidRPr="00FD4C3D">
        <w:rPr>
          <w:sz w:val="24"/>
        </w:rPr>
        <w:t>. Ces entreprises seront sélectionnées dans</w:t>
      </w:r>
      <w:r>
        <w:rPr>
          <w:sz w:val="24"/>
        </w:rPr>
        <w:t xml:space="preserve"> </w:t>
      </w:r>
      <w:r w:rsidRPr="00FD4C3D">
        <w:rPr>
          <w:sz w:val="24"/>
        </w:rPr>
        <w:t>le</w:t>
      </w:r>
      <w:r>
        <w:rPr>
          <w:sz w:val="24"/>
        </w:rPr>
        <w:t xml:space="preserve"> </w:t>
      </w:r>
      <w:r w:rsidRPr="00FD4C3D">
        <w:rPr>
          <w:sz w:val="24"/>
        </w:rPr>
        <w:t>cadre</w:t>
      </w:r>
      <w:r>
        <w:rPr>
          <w:sz w:val="24"/>
        </w:rPr>
        <w:t xml:space="preserve"> </w:t>
      </w:r>
      <w:r w:rsidRPr="00FD4C3D">
        <w:rPr>
          <w:sz w:val="24"/>
        </w:rPr>
        <w:t>d’une</w:t>
      </w:r>
      <w:r>
        <w:rPr>
          <w:sz w:val="24"/>
        </w:rPr>
        <w:t xml:space="preserve"> </w:t>
      </w:r>
      <w:r w:rsidRPr="00FD4C3D">
        <w:rPr>
          <w:sz w:val="24"/>
        </w:rPr>
        <w:t>procédure</w:t>
      </w:r>
      <w:r>
        <w:rPr>
          <w:sz w:val="24"/>
        </w:rPr>
        <w:t xml:space="preserve"> </w:t>
      </w:r>
      <w:r w:rsidRPr="00FD4C3D">
        <w:rPr>
          <w:sz w:val="24"/>
        </w:rPr>
        <w:t>d’appel</w:t>
      </w:r>
      <w:r>
        <w:rPr>
          <w:sz w:val="24"/>
        </w:rPr>
        <w:t xml:space="preserve"> </w:t>
      </w:r>
      <w:r w:rsidRPr="00FD4C3D">
        <w:rPr>
          <w:sz w:val="24"/>
        </w:rPr>
        <w:t>d’offres</w:t>
      </w:r>
      <w:r>
        <w:rPr>
          <w:sz w:val="24"/>
        </w:rPr>
        <w:t xml:space="preserve"> </w:t>
      </w:r>
      <w:r w:rsidRPr="00FD4C3D">
        <w:rPr>
          <w:sz w:val="24"/>
        </w:rPr>
        <w:t>ouvert</w:t>
      </w:r>
      <w:r>
        <w:rPr>
          <w:sz w:val="24"/>
        </w:rPr>
        <w:t xml:space="preserve"> </w:t>
      </w:r>
      <w:r w:rsidRPr="00FD4C3D">
        <w:rPr>
          <w:sz w:val="24"/>
        </w:rPr>
        <w:t>pour</w:t>
      </w:r>
      <w:r>
        <w:rPr>
          <w:sz w:val="24"/>
        </w:rPr>
        <w:t xml:space="preserve"> </w:t>
      </w:r>
      <w:r w:rsidRPr="00FD4C3D">
        <w:rPr>
          <w:sz w:val="24"/>
        </w:rPr>
        <w:t>la</w:t>
      </w:r>
      <w:r>
        <w:rPr>
          <w:sz w:val="24"/>
        </w:rPr>
        <w:t xml:space="preserve"> </w:t>
      </w:r>
      <w:r w:rsidRPr="00FD4C3D">
        <w:rPr>
          <w:sz w:val="24"/>
        </w:rPr>
        <w:t>passation</w:t>
      </w:r>
      <w:r>
        <w:rPr>
          <w:sz w:val="24"/>
        </w:rPr>
        <w:t xml:space="preserve"> </w:t>
      </w:r>
      <w:r w:rsidRPr="00FD4C3D">
        <w:rPr>
          <w:sz w:val="24"/>
        </w:rPr>
        <w:t xml:space="preserve">d’un </w:t>
      </w:r>
      <w:r>
        <w:rPr>
          <w:sz w:val="24"/>
        </w:rPr>
        <w:t>accord-cadre</w:t>
      </w:r>
      <w:r w:rsidRPr="00FD4C3D">
        <w:rPr>
          <w:sz w:val="24"/>
        </w:rPr>
        <w:t>.</w:t>
      </w:r>
    </w:p>
    <w:p w14:paraId="2AEE20C5" w14:textId="0323EA08" w:rsidR="00FD4C3D" w:rsidRPr="008D7FBF" w:rsidRDefault="00FD4C3D" w:rsidP="00FD4C3D">
      <w:pPr>
        <w:jc w:val="both"/>
        <w:rPr>
          <w:sz w:val="24"/>
        </w:rPr>
      </w:pPr>
      <w:r w:rsidRPr="008D7FBF">
        <w:rPr>
          <w:sz w:val="24"/>
        </w:rPr>
        <w:t xml:space="preserve">A titre indicatif, </w:t>
      </w:r>
      <w:r w:rsidR="0030264D" w:rsidRPr="008D7FBF">
        <w:rPr>
          <w:sz w:val="24"/>
        </w:rPr>
        <w:t xml:space="preserve">le FCH </w:t>
      </w:r>
      <w:r w:rsidRPr="008D7FBF">
        <w:rPr>
          <w:sz w:val="24"/>
        </w:rPr>
        <w:t xml:space="preserve">dispose d’un parc locatif de </w:t>
      </w:r>
      <w:r w:rsidR="002E36F1" w:rsidRPr="008D7FBF">
        <w:rPr>
          <w:sz w:val="24"/>
        </w:rPr>
        <w:t>plus</w:t>
      </w:r>
      <w:r w:rsidRPr="008D7FBF">
        <w:rPr>
          <w:sz w:val="24"/>
        </w:rPr>
        <w:t xml:space="preserve"> de </w:t>
      </w:r>
      <w:r w:rsidR="0099497E" w:rsidRPr="008D7FBF">
        <w:rPr>
          <w:sz w:val="24"/>
        </w:rPr>
        <w:t>3</w:t>
      </w:r>
      <w:r w:rsidRPr="008D7FBF">
        <w:rPr>
          <w:sz w:val="24"/>
        </w:rPr>
        <w:t>.</w:t>
      </w:r>
      <w:r w:rsidR="0099497E" w:rsidRPr="008D7FBF">
        <w:rPr>
          <w:sz w:val="24"/>
        </w:rPr>
        <w:t>0</w:t>
      </w:r>
      <w:r w:rsidRPr="008D7FBF">
        <w:rPr>
          <w:sz w:val="24"/>
        </w:rPr>
        <w:t>00 logements</w:t>
      </w:r>
      <w:r w:rsidR="00364040" w:rsidRPr="008D7FBF">
        <w:rPr>
          <w:sz w:val="24"/>
        </w:rPr>
        <w:t>.</w:t>
      </w:r>
      <w:r w:rsidR="00C37AEE" w:rsidRPr="008D7FBF">
        <w:rPr>
          <w:sz w:val="24"/>
        </w:rPr>
        <w:t xml:space="preserve"> </w:t>
      </w:r>
    </w:p>
    <w:p w14:paraId="0C6C01E2" w14:textId="77777777" w:rsidR="00D411FD" w:rsidRDefault="00D411FD" w:rsidP="00D411FD">
      <w:pPr>
        <w:jc w:val="both"/>
        <w:rPr>
          <w:sz w:val="24"/>
        </w:rPr>
      </w:pPr>
      <w:r w:rsidRPr="008D7FBF">
        <w:rPr>
          <w:sz w:val="24"/>
        </w:rPr>
        <w:t>En tout état de cause, l’accord cadre est sans montant minimum et sans montant maximum, en valeur et en quantité.</w:t>
      </w:r>
    </w:p>
    <w:p w14:paraId="2690E630" w14:textId="77777777" w:rsidR="00D411FD" w:rsidRDefault="00D411FD" w:rsidP="00544199">
      <w:pPr>
        <w:pStyle w:val="Titre1"/>
      </w:pPr>
    </w:p>
    <w:p w14:paraId="1FDB83ED" w14:textId="77777777" w:rsidR="00F37646" w:rsidRPr="00544199" w:rsidRDefault="00F37646" w:rsidP="00544199">
      <w:pPr>
        <w:pStyle w:val="Titre1"/>
      </w:pPr>
      <w:bookmarkStart w:id="1" w:name="_Toc52976727"/>
      <w:r w:rsidRPr="00C37AEE">
        <w:t>Article 2 – Modalités de la consultation</w:t>
      </w:r>
      <w:bookmarkEnd w:id="1"/>
    </w:p>
    <w:p w14:paraId="4360CF53" w14:textId="77777777" w:rsidR="005149A5" w:rsidRPr="00544199" w:rsidRDefault="00207979" w:rsidP="00544199">
      <w:pPr>
        <w:pStyle w:val="Titre2"/>
      </w:pPr>
      <w:bookmarkStart w:id="2" w:name="_Toc52976728"/>
      <w:r w:rsidRPr="00544199">
        <w:t>Etendue de la consultation</w:t>
      </w:r>
      <w:bookmarkEnd w:id="2"/>
    </w:p>
    <w:p w14:paraId="73FE6DC7" w14:textId="77777777" w:rsidR="00207979" w:rsidRDefault="00207979" w:rsidP="00207979">
      <w:pPr>
        <w:jc w:val="both"/>
        <w:rPr>
          <w:sz w:val="24"/>
        </w:rPr>
      </w:pPr>
      <w:r w:rsidRPr="00207979">
        <w:rPr>
          <w:sz w:val="24"/>
        </w:rPr>
        <w:t>La pré</w:t>
      </w:r>
      <w:r>
        <w:rPr>
          <w:sz w:val="24"/>
        </w:rPr>
        <w:t xml:space="preserve">sente consultation est lancée sous forme d’appel d’offres ouvert aux entreprises répondant aux conditions de l’article 242 </w:t>
      </w:r>
      <w:proofErr w:type="spellStart"/>
      <w:r>
        <w:rPr>
          <w:sz w:val="24"/>
        </w:rPr>
        <w:t>septies</w:t>
      </w:r>
      <w:proofErr w:type="spellEnd"/>
      <w:r>
        <w:rPr>
          <w:sz w:val="24"/>
        </w:rPr>
        <w:t xml:space="preserve"> </w:t>
      </w:r>
      <w:r w:rsidRPr="00FD4C3D">
        <w:rPr>
          <w:sz w:val="24"/>
        </w:rPr>
        <w:t>du Code général des impôts</w:t>
      </w:r>
      <w:r w:rsidR="00C37AEE">
        <w:rPr>
          <w:sz w:val="24"/>
        </w:rPr>
        <w:t>.</w:t>
      </w:r>
    </w:p>
    <w:p w14:paraId="02C66834" w14:textId="77777777" w:rsidR="00C37AEE" w:rsidRPr="00C37AEE" w:rsidRDefault="00C37AEE" w:rsidP="00544199">
      <w:pPr>
        <w:pStyle w:val="Titre2"/>
      </w:pPr>
      <w:bookmarkStart w:id="3" w:name="_Toc52976729"/>
      <w:r w:rsidRPr="00C37AEE">
        <w:t>Forme du contrat</w:t>
      </w:r>
      <w:bookmarkEnd w:id="3"/>
      <w:r w:rsidRPr="00C37AEE">
        <w:t xml:space="preserve"> </w:t>
      </w:r>
    </w:p>
    <w:p w14:paraId="10983E94" w14:textId="29BEFEE4" w:rsidR="00C37AEE" w:rsidRPr="00C37AEE" w:rsidRDefault="00C37AEE" w:rsidP="00C37AEE">
      <w:pPr>
        <w:jc w:val="both"/>
        <w:rPr>
          <w:sz w:val="24"/>
        </w:rPr>
      </w:pPr>
      <w:r w:rsidRPr="00C37AEE">
        <w:rPr>
          <w:sz w:val="24"/>
        </w:rPr>
        <w:t>La</w:t>
      </w:r>
      <w:r>
        <w:rPr>
          <w:sz w:val="24"/>
        </w:rPr>
        <w:t xml:space="preserve"> </w:t>
      </w:r>
      <w:r w:rsidRPr="00C37AEE">
        <w:rPr>
          <w:sz w:val="24"/>
        </w:rPr>
        <w:t>présente</w:t>
      </w:r>
      <w:r>
        <w:rPr>
          <w:sz w:val="24"/>
        </w:rPr>
        <w:t xml:space="preserve"> </w:t>
      </w:r>
      <w:r w:rsidRPr="00C37AEE">
        <w:rPr>
          <w:sz w:val="24"/>
        </w:rPr>
        <w:t>consultation</w:t>
      </w:r>
      <w:r>
        <w:rPr>
          <w:sz w:val="24"/>
        </w:rPr>
        <w:t xml:space="preserve"> </w:t>
      </w:r>
      <w:r w:rsidRPr="00C37AEE">
        <w:rPr>
          <w:sz w:val="24"/>
        </w:rPr>
        <w:t>vise</w:t>
      </w:r>
      <w:r>
        <w:rPr>
          <w:sz w:val="24"/>
        </w:rPr>
        <w:t xml:space="preserve"> </w:t>
      </w:r>
      <w:r w:rsidRPr="00C37AEE">
        <w:rPr>
          <w:sz w:val="24"/>
        </w:rPr>
        <w:t>à</w:t>
      </w:r>
      <w:r>
        <w:rPr>
          <w:sz w:val="24"/>
        </w:rPr>
        <w:t xml:space="preserve"> </w:t>
      </w:r>
      <w:r w:rsidRPr="00C37AEE">
        <w:rPr>
          <w:sz w:val="24"/>
        </w:rPr>
        <w:t>l’attribution</w:t>
      </w:r>
      <w:r>
        <w:rPr>
          <w:sz w:val="24"/>
        </w:rPr>
        <w:t xml:space="preserve"> </w:t>
      </w:r>
      <w:r w:rsidRPr="00C37AEE">
        <w:rPr>
          <w:sz w:val="24"/>
        </w:rPr>
        <w:t>d’un accord-cadre</w:t>
      </w:r>
      <w:r>
        <w:rPr>
          <w:sz w:val="24"/>
        </w:rPr>
        <w:t xml:space="preserve"> multi-attributaires </w:t>
      </w:r>
      <w:r w:rsidRPr="00C37AEE">
        <w:rPr>
          <w:sz w:val="24"/>
        </w:rPr>
        <w:t xml:space="preserve">sans minimum ni maximum, en valeur et en quantité, à </w:t>
      </w:r>
      <w:r w:rsidR="006635F4">
        <w:rPr>
          <w:sz w:val="24"/>
        </w:rPr>
        <w:t>deux</w:t>
      </w:r>
      <w:r w:rsidRPr="00C37AEE">
        <w:rPr>
          <w:sz w:val="24"/>
        </w:rPr>
        <w:t xml:space="preserve"> candidats en vue de la</w:t>
      </w:r>
      <w:r>
        <w:rPr>
          <w:sz w:val="24"/>
        </w:rPr>
        <w:t xml:space="preserve"> </w:t>
      </w:r>
      <w:r w:rsidRPr="00C37AEE">
        <w:rPr>
          <w:sz w:val="24"/>
        </w:rPr>
        <w:t>passation</w:t>
      </w:r>
      <w:r>
        <w:rPr>
          <w:sz w:val="24"/>
        </w:rPr>
        <w:t xml:space="preserve"> </w:t>
      </w:r>
      <w:r w:rsidRPr="00C37AEE">
        <w:rPr>
          <w:sz w:val="24"/>
        </w:rPr>
        <w:t>de</w:t>
      </w:r>
      <w:r>
        <w:rPr>
          <w:sz w:val="24"/>
        </w:rPr>
        <w:t xml:space="preserve"> </w:t>
      </w:r>
      <w:r w:rsidRPr="00C37AEE">
        <w:rPr>
          <w:sz w:val="24"/>
        </w:rPr>
        <w:t>marchés</w:t>
      </w:r>
      <w:r>
        <w:rPr>
          <w:sz w:val="24"/>
        </w:rPr>
        <w:t xml:space="preserve"> </w:t>
      </w:r>
      <w:r w:rsidRPr="00C37AEE">
        <w:rPr>
          <w:sz w:val="24"/>
        </w:rPr>
        <w:t>subséquents</w:t>
      </w:r>
      <w:r>
        <w:rPr>
          <w:sz w:val="24"/>
        </w:rPr>
        <w:t xml:space="preserve"> </w:t>
      </w:r>
      <w:r w:rsidRPr="00C37AEE">
        <w:rPr>
          <w:sz w:val="24"/>
        </w:rPr>
        <w:t>pour</w:t>
      </w:r>
      <w:r>
        <w:rPr>
          <w:sz w:val="24"/>
        </w:rPr>
        <w:t xml:space="preserve"> </w:t>
      </w:r>
      <w:r w:rsidR="00E62CD8">
        <w:rPr>
          <w:sz w:val="24"/>
        </w:rPr>
        <w:t>le montage</w:t>
      </w:r>
      <w:r>
        <w:rPr>
          <w:sz w:val="24"/>
        </w:rPr>
        <w:t xml:space="preserve"> </w:t>
      </w:r>
      <w:r w:rsidR="00BF2ADB">
        <w:rPr>
          <w:sz w:val="24"/>
        </w:rPr>
        <w:t xml:space="preserve">d’opérations financées par l’intermédiaire des dispositifs fiscaux prévus </w:t>
      </w:r>
      <w:r w:rsidR="002E36F1">
        <w:rPr>
          <w:sz w:val="24"/>
        </w:rPr>
        <w:t>aux</w:t>
      </w:r>
      <w:r w:rsidR="00BF2ADB">
        <w:rPr>
          <w:sz w:val="24"/>
        </w:rPr>
        <w:t xml:space="preserve"> articles 199 </w:t>
      </w:r>
      <w:proofErr w:type="spellStart"/>
      <w:r w:rsidR="00BF2ADB">
        <w:rPr>
          <w:sz w:val="24"/>
        </w:rPr>
        <w:t>undecies</w:t>
      </w:r>
      <w:proofErr w:type="spellEnd"/>
      <w:r w:rsidR="00BF2ADB">
        <w:rPr>
          <w:sz w:val="24"/>
        </w:rPr>
        <w:t xml:space="preserve"> C et </w:t>
      </w:r>
      <w:r w:rsidR="008D7FBF">
        <w:rPr>
          <w:sz w:val="24"/>
        </w:rPr>
        <w:t>244 quarter Y</w:t>
      </w:r>
      <w:r w:rsidR="00BF2ADB">
        <w:rPr>
          <w:sz w:val="24"/>
        </w:rPr>
        <w:t xml:space="preserve"> du Code général des impôts</w:t>
      </w:r>
      <w:r w:rsidR="00BF2ADB" w:rsidRPr="00C37AEE">
        <w:rPr>
          <w:sz w:val="24"/>
        </w:rPr>
        <w:t xml:space="preserve"> </w:t>
      </w:r>
      <w:r w:rsidRPr="00C37AEE">
        <w:rPr>
          <w:sz w:val="24"/>
        </w:rPr>
        <w:t>et</w:t>
      </w:r>
      <w:r>
        <w:rPr>
          <w:sz w:val="24"/>
        </w:rPr>
        <w:t xml:space="preserve"> </w:t>
      </w:r>
      <w:r w:rsidRPr="00C37AEE">
        <w:rPr>
          <w:sz w:val="24"/>
        </w:rPr>
        <w:t>la</w:t>
      </w:r>
      <w:r>
        <w:rPr>
          <w:sz w:val="24"/>
        </w:rPr>
        <w:t xml:space="preserve"> </w:t>
      </w:r>
      <w:r w:rsidRPr="00C37AEE">
        <w:rPr>
          <w:sz w:val="24"/>
        </w:rPr>
        <w:t>recherche d’investisse</w:t>
      </w:r>
      <w:r w:rsidR="00BF2ADB">
        <w:rPr>
          <w:sz w:val="24"/>
        </w:rPr>
        <w:t>urs</w:t>
      </w:r>
      <w:r w:rsidRPr="00C37AEE">
        <w:rPr>
          <w:sz w:val="24"/>
        </w:rPr>
        <w:t xml:space="preserve">. </w:t>
      </w:r>
    </w:p>
    <w:p w14:paraId="3BA56346" w14:textId="77777777" w:rsidR="00C37AEE" w:rsidRPr="00C37AEE" w:rsidRDefault="00C37AEE" w:rsidP="00544199">
      <w:pPr>
        <w:pStyle w:val="Titre2"/>
      </w:pPr>
      <w:bookmarkStart w:id="4" w:name="_Toc52976730"/>
      <w:r w:rsidRPr="00C37AEE">
        <w:t>Durée de l’accord-cadre</w:t>
      </w:r>
      <w:bookmarkEnd w:id="4"/>
      <w:r w:rsidRPr="00C37AEE">
        <w:t xml:space="preserve"> </w:t>
      </w:r>
    </w:p>
    <w:p w14:paraId="40269F8F" w14:textId="1C99FB8F" w:rsidR="009236D1" w:rsidRPr="009236D1" w:rsidRDefault="009236D1" w:rsidP="009236D1">
      <w:pPr>
        <w:jc w:val="both"/>
        <w:rPr>
          <w:sz w:val="24"/>
        </w:rPr>
      </w:pPr>
      <w:r w:rsidRPr="009236D1">
        <w:rPr>
          <w:sz w:val="24"/>
        </w:rPr>
        <w:t xml:space="preserve">La durée de l’accord-cadre est de 1 (un) an, renouvelable </w:t>
      </w:r>
      <w:r w:rsidR="00E62CD8">
        <w:rPr>
          <w:sz w:val="24"/>
        </w:rPr>
        <w:t>2</w:t>
      </w:r>
      <w:r w:rsidRPr="009236D1">
        <w:rPr>
          <w:sz w:val="24"/>
        </w:rPr>
        <w:t xml:space="preserve"> (</w:t>
      </w:r>
      <w:r w:rsidR="00E62CD8">
        <w:rPr>
          <w:sz w:val="24"/>
        </w:rPr>
        <w:t>deux</w:t>
      </w:r>
      <w:r w:rsidR="00F929C5">
        <w:rPr>
          <w:sz w:val="24"/>
        </w:rPr>
        <w:t xml:space="preserve">) fois. Sa prise d’effet commence </w:t>
      </w:r>
      <w:r w:rsidRPr="009236D1">
        <w:rPr>
          <w:sz w:val="24"/>
        </w:rPr>
        <w:t xml:space="preserve">à compter </w:t>
      </w:r>
      <w:r w:rsidR="009D3BEC">
        <w:rPr>
          <w:sz w:val="24"/>
        </w:rPr>
        <w:t xml:space="preserve">du </w:t>
      </w:r>
      <w:r w:rsidR="0099497E">
        <w:rPr>
          <w:sz w:val="24"/>
        </w:rPr>
        <w:t>1</w:t>
      </w:r>
      <w:r w:rsidR="009D3BEC">
        <w:rPr>
          <w:sz w:val="24"/>
        </w:rPr>
        <w:t xml:space="preserve"> janvier 20</w:t>
      </w:r>
      <w:r w:rsidR="004C6309">
        <w:rPr>
          <w:sz w:val="24"/>
        </w:rPr>
        <w:t>24</w:t>
      </w:r>
      <w:r w:rsidR="0099497E">
        <w:rPr>
          <w:sz w:val="24"/>
        </w:rPr>
        <w:t>.</w:t>
      </w:r>
    </w:p>
    <w:p w14:paraId="24C407A5" w14:textId="77777777" w:rsidR="009236D1" w:rsidRPr="009236D1" w:rsidRDefault="009236D1" w:rsidP="009236D1">
      <w:pPr>
        <w:jc w:val="both"/>
        <w:rPr>
          <w:sz w:val="24"/>
        </w:rPr>
      </w:pPr>
      <w:r w:rsidRPr="009236D1">
        <w:rPr>
          <w:sz w:val="24"/>
        </w:rPr>
        <w:t xml:space="preserve">Le renouvellement intervient par reconduction expresse au travers d’une notification, par le FCH, et par tout moyen à sa convenance au titulaire de l’accord-cadre dans le mois précédant le terme annuel de l’accord-cadre. </w:t>
      </w:r>
    </w:p>
    <w:p w14:paraId="340BEEA5" w14:textId="77777777" w:rsidR="00C37AEE" w:rsidRDefault="00C37AEE" w:rsidP="00C37AEE">
      <w:pPr>
        <w:jc w:val="both"/>
        <w:rPr>
          <w:sz w:val="24"/>
        </w:rPr>
      </w:pPr>
      <w:r w:rsidRPr="00C37AEE">
        <w:rPr>
          <w:sz w:val="24"/>
        </w:rPr>
        <w:lastRenderedPageBreak/>
        <w:t xml:space="preserve">La durée d’exécution des marchés subséquents </w:t>
      </w:r>
      <w:r w:rsidR="00422656">
        <w:rPr>
          <w:sz w:val="24"/>
        </w:rPr>
        <w:t>correspondra à la durée nécessaire au débouclage des opérations qui consiste en la récupération</w:t>
      </w:r>
      <w:r w:rsidR="002E36F1">
        <w:rPr>
          <w:sz w:val="24"/>
        </w:rPr>
        <w:t>,</w:t>
      </w:r>
      <w:r w:rsidR="002E36F1" w:rsidRPr="002E36F1">
        <w:rPr>
          <w:sz w:val="24"/>
        </w:rPr>
        <w:t xml:space="preserve"> </w:t>
      </w:r>
      <w:r w:rsidR="002E36F1">
        <w:rPr>
          <w:sz w:val="24"/>
        </w:rPr>
        <w:t>par le FCH,</w:t>
      </w:r>
      <w:r w:rsidR="00422656">
        <w:rPr>
          <w:sz w:val="24"/>
        </w:rPr>
        <w:t xml:space="preserve"> de l’actif financé.</w:t>
      </w:r>
    </w:p>
    <w:p w14:paraId="48CF117F" w14:textId="77777777" w:rsidR="00C37AEE" w:rsidRPr="00C37AEE" w:rsidRDefault="00C37AEE" w:rsidP="00544199">
      <w:pPr>
        <w:pStyle w:val="Titre2"/>
      </w:pPr>
      <w:bookmarkStart w:id="5" w:name="_Toc52976731"/>
      <w:r w:rsidRPr="00C37AEE">
        <w:t>Rémunération des attributaires</w:t>
      </w:r>
      <w:r w:rsidR="004B7C7E">
        <w:t xml:space="preserve"> des marchés subséquents à</w:t>
      </w:r>
      <w:r w:rsidRPr="00C37AEE">
        <w:t xml:space="preserve"> l’accord-cadre</w:t>
      </w:r>
      <w:bookmarkEnd w:id="5"/>
      <w:r w:rsidRPr="00C37AEE">
        <w:t xml:space="preserve"> </w:t>
      </w:r>
    </w:p>
    <w:p w14:paraId="4ADF2202" w14:textId="77777777" w:rsidR="00C37AEE" w:rsidRDefault="00C37AEE" w:rsidP="00422656">
      <w:pPr>
        <w:jc w:val="both"/>
        <w:rPr>
          <w:sz w:val="24"/>
        </w:rPr>
      </w:pPr>
      <w:r w:rsidRPr="00C37AEE">
        <w:rPr>
          <w:sz w:val="24"/>
        </w:rPr>
        <w:t xml:space="preserve">Les </w:t>
      </w:r>
      <w:r w:rsidR="004B7C7E" w:rsidRPr="004B7C7E">
        <w:rPr>
          <w:sz w:val="24"/>
        </w:rPr>
        <w:t xml:space="preserve">attributaires des marchés subséquents à l’accord-cadre </w:t>
      </w:r>
      <w:r w:rsidRPr="00C37AEE">
        <w:rPr>
          <w:sz w:val="24"/>
        </w:rPr>
        <w:t xml:space="preserve">sont rémunérés par les </w:t>
      </w:r>
      <w:r>
        <w:rPr>
          <w:sz w:val="24"/>
        </w:rPr>
        <w:t xml:space="preserve">investisseurs </w:t>
      </w:r>
      <w:r w:rsidRPr="00C37AEE">
        <w:rPr>
          <w:sz w:val="24"/>
        </w:rPr>
        <w:t>en</w:t>
      </w:r>
      <w:r>
        <w:rPr>
          <w:sz w:val="24"/>
        </w:rPr>
        <w:t xml:space="preserve"> </w:t>
      </w:r>
      <w:r w:rsidRPr="00C37AEE">
        <w:rPr>
          <w:sz w:val="24"/>
        </w:rPr>
        <w:t>vertu</w:t>
      </w:r>
      <w:r>
        <w:rPr>
          <w:sz w:val="24"/>
        </w:rPr>
        <w:t xml:space="preserve"> </w:t>
      </w:r>
      <w:r w:rsidRPr="00C37AEE">
        <w:rPr>
          <w:sz w:val="24"/>
        </w:rPr>
        <w:t>des</w:t>
      </w:r>
      <w:r>
        <w:rPr>
          <w:sz w:val="24"/>
        </w:rPr>
        <w:t xml:space="preserve"> </w:t>
      </w:r>
      <w:r w:rsidRPr="00C37AEE">
        <w:rPr>
          <w:sz w:val="24"/>
        </w:rPr>
        <w:t>dispositions</w:t>
      </w:r>
      <w:r>
        <w:rPr>
          <w:sz w:val="24"/>
        </w:rPr>
        <w:t xml:space="preserve"> </w:t>
      </w:r>
      <w:r w:rsidRPr="00C37AEE">
        <w:rPr>
          <w:sz w:val="24"/>
        </w:rPr>
        <w:t>du</w:t>
      </w:r>
      <w:r>
        <w:rPr>
          <w:sz w:val="24"/>
        </w:rPr>
        <w:t xml:space="preserve"> </w:t>
      </w:r>
      <w:r w:rsidRPr="00C37AEE">
        <w:rPr>
          <w:sz w:val="24"/>
        </w:rPr>
        <w:t>Code</w:t>
      </w:r>
      <w:r>
        <w:rPr>
          <w:sz w:val="24"/>
        </w:rPr>
        <w:t xml:space="preserve"> </w:t>
      </w:r>
      <w:r w:rsidRPr="00C37AEE">
        <w:rPr>
          <w:sz w:val="24"/>
        </w:rPr>
        <w:t>général</w:t>
      </w:r>
      <w:r>
        <w:rPr>
          <w:sz w:val="24"/>
        </w:rPr>
        <w:t xml:space="preserve"> </w:t>
      </w:r>
      <w:r w:rsidRPr="00C37AEE">
        <w:rPr>
          <w:sz w:val="24"/>
        </w:rPr>
        <w:t>des</w:t>
      </w:r>
      <w:r>
        <w:rPr>
          <w:sz w:val="24"/>
        </w:rPr>
        <w:t xml:space="preserve"> </w:t>
      </w:r>
      <w:r w:rsidRPr="00C37AEE">
        <w:rPr>
          <w:sz w:val="24"/>
        </w:rPr>
        <w:t>impôts.</w:t>
      </w:r>
      <w:r>
        <w:rPr>
          <w:sz w:val="24"/>
        </w:rPr>
        <w:t xml:space="preserve"> </w:t>
      </w:r>
      <w:r w:rsidRPr="00C37AEE">
        <w:rPr>
          <w:sz w:val="24"/>
        </w:rPr>
        <w:t>Ils</w:t>
      </w:r>
      <w:r>
        <w:rPr>
          <w:sz w:val="24"/>
        </w:rPr>
        <w:t xml:space="preserve"> sont </w:t>
      </w:r>
      <w:r w:rsidRPr="00C37AEE">
        <w:rPr>
          <w:sz w:val="24"/>
        </w:rPr>
        <w:t xml:space="preserve">rémunérés par la structure de portage </w:t>
      </w:r>
      <w:r w:rsidR="002E36F1">
        <w:rPr>
          <w:sz w:val="24"/>
        </w:rPr>
        <w:t xml:space="preserve">mise en place dans le cadre </w:t>
      </w:r>
      <w:r w:rsidRPr="00C37AEE">
        <w:rPr>
          <w:sz w:val="24"/>
        </w:rPr>
        <w:t>de l’opér</w:t>
      </w:r>
      <w:r w:rsidR="00422656">
        <w:rPr>
          <w:sz w:val="24"/>
        </w:rPr>
        <w:t>ation de défiscalisation</w:t>
      </w:r>
      <w:r w:rsidRPr="00C37AEE">
        <w:rPr>
          <w:sz w:val="24"/>
        </w:rPr>
        <w:t xml:space="preserve"> visée</w:t>
      </w:r>
      <w:r>
        <w:rPr>
          <w:sz w:val="24"/>
        </w:rPr>
        <w:t xml:space="preserve"> </w:t>
      </w:r>
      <w:r w:rsidRPr="00C37AEE">
        <w:rPr>
          <w:sz w:val="24"/>
        </w:rPr>
        <w:t>par</w:t>
      </w:r>
      <w:r>
        <w:rPr>
          <w:sz w:val="24"/>
        </w:rPr>
        <w:t xml:space="preserve"> </w:t>
      </w:r>
      <w:r w:rsidRPr="00C37AEE">
        <w:rPr>
          <w:sz w:val="24"/>
        </w:rPr>
        <w:t>chaque marché</w:t>
      </w:r>
      <w:r>
        <w:rPr>
          <w:sz w:val="24"/>
        </w:rPr>
        <w:t xml:space="preserve"> </w:t>
      </w:r>
      <w:r w:rsidRPr="00C37AEE">
        <w:rPr>
          <w:sz w:val="24"/>
        </w:rPr>
        <w:t>subséquent.</w:t>
      </w:r>
      <w:r>
        <w:rPr>
          <w:sz w:val="24"/>
        </w:rPr>
        <w:t xml:space="preserve"> </w:t>
      </w:r>
      <w:r w:rsidRPr="00C37AEE">
        <w:rPr>
          <w:sz w:val="24"/>
        </w:rPr>
        <w:t>Les</w:t>
      </w:r>
      <w:r>
        <w:rPr>
          <w:sz w:val="24"/>
        </w:rPr>
        <w:t xml:space="preserve"> </w:t>
      </w:r>
      <w:r w:rsidRPr="00C37AEE">
        <w:rPr>
          <w:sz w:val="24"/>
        </w:rPr>
        <w:t>titulaires</w:t>
      </w:r>
      <w:r>
        <w:rPr>
          <w:sz w:val="24"/>
        </w:rPr>
        <w:t xml:space="preserve"> </w:t>
      </w:r>
      <w:r w:rsidRPr="00C37AEE">
        <w:rPr>
          <w:sz w:val="24"/>
        </w:rPr>
        <w:t>font</w:t>
      </w:r>
      <w:r>
        <w:rPr>
          <w:sz w:val="24"/>
        </w:rPr>
        <w:t xml:space="preserve"> </w:t>
      </w:r>
      <w:r w:rsidRPr="00C37AEE">
        <w:rPr>
          <w:sz w:val="24"/>
        </w:rPr>
        <w:t>leur</w:t>
      </w:r>
      <w:r>
        <w:rPr>
          <w:sz w:val="24"/>
        </w:rPr>
        <w:t xml:space="preserve"> </w:t>
      </w:r>
      <w:r w:rsidRPr="00C37AEE">
        <w:rPr>
          <w:sz w:val="24"/>
        </w:rPr>
        <w:t>affaire</w:t>
      </w:r>
      <w:r>
        <w:rPr>
          <w:sz w:val="24"/>
        </w:rPr>
        <w:t xml:space="preserve"> </w:t>
      </w:r>
      <w:r w:rsidRPr="00C37AEE">
        <w:rPr>
          <w:sz w:val="24"/>
        </w:rPr>
        <w:t>de</w:t>
      </w:r>
      <w:r>
        <w:rPr>
          <w:sz w:val="24"/>
        </w:rPr>
        <w:t xml:space="preserve"> </w:t>
      </w:r>
      <w:r w:rsidRPr="00C37AEE">
        <w:rPr>
          <w:sz w:val="24"/>
        </w:rPr>
        <w:t>la</w:t>
      </w:r>
      <w:r>
        <w:rPr>
          <w:sz w:val="24"/>
        </w:rPr>
        <w:t xml:space="preserve"> </w:t>
      </w:r>
      <w:r w:rsidRPr="00C37AEE">
        <w:rPr>
          <w:sz w:val="24"/>
        </w:rPr>
        <w:t>facturation</w:t>
      </w:r>
      <w:r>
        <w:rPr>
          <w:sz w:val="24"/>
        </w:rPr>
        <w:t xml:space="preserve"> </w:t>
      </w:r>
      <w:r w:rsidRPr="00C37AEE">
        <w:rPr>
          <w:sz w:val="24"/>
        </w:rPr>
        <w:t>et</w:t>
      </w:r>
      <w:r>
        <w:rPr>
          <w:sz w:val="24"/>
        </w:rPr>
        <w:t xml:space="preserve"> </w:t>
      </w:r>
      <w:r w:rsidRPr="00C37AEE">
        <w:rPr>
          <w:sz w:val="24"/>
        </w:rPr>
        <w:t xml:space="preserve">du recouvrement de cette rémunération. </w:t>
      </w:r>
    </w:p>
    <w:p w14:paraId="6D287DA4" w14:textId="77777777" w:rsidR="00C37AEE" w:rsidRPr="00422656" w:rsidRDefault="00C37AEE" w:rsidP="00422656">
      <w:pPr>
        <w:jc w:val="both"/>
        <w:rPr>
          <w:sz w:val="24"/>
        </w:rPr>
      </w:pPr>
    </w:p>
    <w:p w14:paraId="4568F164" w14:textId="77777777" w:rsidR="00C37AEE" w:rsidRPr="00544199" w:rsidRDefault="00C37AEE" w:rsidP="00544199">
      <w:pPr>
        <w:pStyle w:val="Titre1"/>
      </w:pPr>
      <w:bookmarkStart w:id="6" w:name="_Toc52976732"/>
      <w:r w:rsidRPr="00C37AEE">
        <w:t>Article 3 - Contenu du dossier de consultation</w:t>
      </w:r>
      <w:bookmarkEnd w:id="6"/>
      <w:r w:rsidRPr="00C37AEE">
        <w:t xml:space="preserve"> </w:t>
      </w:r>
    </w:p>
    <w:p w14:paraId="66016A0F" w14:textId="77777777" w:rsidR="00C37AEE" w:rsidRPr="00BF2ADB" w:rsidRDefault="00C37AEE" w:rsidP="00C37AEE">
      <w:pPr>
        <w:jc w:val="both"/>
        <w:rPr>
          <w:sz w:val="24"/>
          <w:szCs w:val="24"/>
        </w:rPr>
      </w:pPr>
      <w:r w:rsidRPr="00BF2ADB">
        <w:rPr>
          <w:sz w:val="24"/>
          <w:szCs w:val="24"/>
        </w:rPr>
        <w:t>Le dossier de consultation contien</w:t>
      </w:r>
      <w:r w:rsidR="009358E0" w:rsidRPr="00BF2ADB">
        <w:rPr>
          <w:sz w:val="24"/>
          <w:szCs w:val="24"/>
        </w:rPr>
        <w:t>t</w:t>
      </w:r>
      <w:r w:rsidRPr="00BF2ADB">
        <w:rPr>
          <w:sz w:val="24"/>
          <w:szCs w:val="24"/>
        </w:rPr>
        <w:t> :</w:t>
      </w:r>
    </w:p>
    <w:p w14:paraId="5F4EAE65" w14:textId="77777777" w:rsidR="00C37AEE" w:rsidRPr="00BF2ADB" w:rsidRDefault="00C37AEE" w:rsidP="00BF2ADB">
      <w:pPr>
        <w:spacing w:after="0"/>
        <w:ind w:firstLine="708"/>
        <w:jc w:val="both"/>
        <w:rPr>
          <w:sz w:val="24"/>
          <w:szCs w:val="24"/>
        </w:rPr>
      </w:pPr>
      <w:r w:rsidRPr="00BF2ADB">
        <w:rPr>
          <w:sz w:val="24"/>
          <w:szCs w:val="24"/>
        </w:rPr>
        <w:t>-</w:t>
      </w:r>
      <w:r w:rsidR="00422656" w:rsidRPr="00BF2ADB">
        <w:rPr>
          <w:sz w:val="24"/>
          <w:szCs w:val="24"/>
        </w:rPr>
        <w:t xml:space="preserve"> </w:t>
      </w:r>
      <w:r w:rsidRPr="00BF2ADB">
        <w:rPr>
          <w:sz w:val="24"/>
          <w:szCs w:val="24"/>
        </w:rPr>
        <w:t xml:space="preserve">le présent </w:t>
      </w:r>
      <w:r w:rsidR="009358E0" w:rsidRPr="00BF2ADB">
        <w:rPr>
          <w:sz w:val="24"/>
          <w:szCs w:val="24"/>
        </w:rPr>
        <w:t>R</w:t>
      </w:r>
      <w:r w:rsidRPr="00BF2ADB">
        <w:rPr>
          <w:sz w:val="24"/>
          <w:szCs w:val="24"/>
        </w:rPr>
        <w:t xml:space="preserve">èglement </w:t>
      </w:r>
      <w:r w:rsidR="009358E0" w:rsidRPr="00BF2ADB">
        <w:rPr>
          <w:sz w:val="24"/>
          <w:szCs w:val="24"/>
        </w:rPr>
        <w:t>Particulier d’Appel d’Offres (R.P.A.O.)</w:t>
      </w:r>
      <w:r w:rsidR="002E36F1">
        <w:rPr>
          <w:sz w:val="24"/>
          <w:szCs w:val="24"/>
        </w:rPr>
        <w:t> :</w:t>
      </w:r>
      <w:r w:rsidRPr="00BF2ADB">
        <w:rPr>
          <w:sz w:val="24"/>
          <w:szCs w:val="24"/>
        </w:rPr>
        <w:t xml:space="preserve"> </w:t>
      </w:r>
    </w:p>
    <w:p w14:paraId="68853693" w14:textId="77777777" w:rsidR="0040558D" w:rsidRPr="002C534A" w:rsidRDefault="0040558D" w:rsidP="003A4C4D">
      <w:pPr>
        <w:pStyle w:val="Paragraphedeliste"/>
        <w:numPr>
          <w:ilvl w:val="1"/>
          <w:numId w:val="11"/>
        </w:numPr>
        <w:spacing w:after="0"/>
        <w:ind w:left="1786" w:hanging="357"/>
        <w:jc w:val="both"/>
        <w:rPr>
          <w:sz w:val="24"/>
          <w:szCs w:val="24"/>
        </w:rPr>
      </w:pPr>
      <w:r w:rsidRPr="002C534A">
        <w:rPr>
          <w:sz w:val="24"/>
          <w:szCs w:val="24"/>
        </w:rPr>
        <w:t>Annexe 1 : Déclaration d’intention de soumissionner</w:t>
      </w:r>
      <w:r w:rsidR="002E36F1" w:rsidRPr="002C534A">
        <w:rPr>
          <w:sz w:val="24"/>
          <w:szCs w:val="24"/>
        </w:rPr>
        <w:t>.</w:t>
      </w:r>
      <w:r w:rsidRPr="002C534A">
        <w:rPr>
          <w:sz w:val="24"/>
          <w:szCs w:val="24"/>
        </w:rPr>
        <w:t xml:space="preserve"> </w:t>
      </w:r>
    </w:p>
    <w:p w14:paraId="598B9618" w14:textId="77777777" w:rsidR="00BF2ADB" w:rsidRPr="002C534A" w:rsidRDefault="00BF2ADB" w:rsidP="00BF2ADB">
      <w:pPr>
        <w:spacing w:after="0"/>
        <w:ind w:left="1416"/>
        <w:jc w:val="both"/>
        <w:rPr>
          <w:sz w:val="24"/>
          <w:szCs w:val="24"/>
        </w:rPr>
      </w:pPr>
    </w:p>
    <w:p w14:paraId="5B09F7C0" w14:textId="77777777" w:rsidR="00C37AEE" w:rsidRPr="002C534A" w:rsidRDefault="00C37AEE" w:rsidP="00BF2ADB">
      <w:pPr>
        <w:spacing w:after="0"/>
        <w:ind w:left="708"/>
        <w:jc w:val="both"/>
        <w:rPr>
          <w:sz w:val="24"/>
          <w:szCs w:val="24"/>
        </w:rPr>
      </w:pPr>
      <w:r w:rsidRPr="002C534A">
        <w:rPr>
          <w:sz w:val="24"/>
          <w:szCs w:val="24"/>
        </w:rPr>
        <w:t>-</w:t>
      </w:r>
      <w:r w:rsidR="00422656" w:rsidRPr="002C534A">
        <w:rPr>
          <w:sz w:val="24"/>
          <w:szCs w:val="24"/>
        </w:rPr>
        <w:t xml:space="preserve"> </w:t>
      </w:r>
      <w:r w:rsidRPr="002C534A">
        <w:rPr>
          <w:sz w:val="24"/>
          <w:szCs w:val="24"/>
        </w:rPr>
        <w:t>l</w:t>
      </w:r>
      <w:r w:rsidR="009358E0" w:rsidRPr="002C534A">
        <w:rPr>
          <w:sz w:val="24"/>
          <w:szCs w:val="24"/>
        </w:rPr>
        <w:t>’</w:t>
      </w:r>
      <w:r w:rsidRPr="002C534A">
        <w:rPr>
          <w:sz w:val="24"/>
          <w:szCs w:val="24"/>
        </w:rPr>
        <w:t>accord-cadre valant acte d’engagement et ses annexes</w:t>
      </w:r>
      <w:r w:rsidR="005002F6" w:rsidRPr="002C534A">
        <w:rPr>
          <w:sz w:val="24"/>
          <w:szCs w:val="24"/>
        </w:rPr>
        <w:t xml:space="preserve"> qui seront complétées par le candidat</w:t>
      </w:r>
      <w:r w:rsidRPr="002C534A">
        <w:rPr>
          <w:sz w:val="24"/>
          <w:szCs w:val="24"/>
        </w:rPr>
        <w:t xml:space="preserve"> : </w:t>
      </w:r>
    </w:p>
    <w:p w14:paraId="28726335" w14:textId="77777777" w:rsidR="003A4C4D" w:rsidRPr="002C534A" w:rsidRDefault="003A4C4D" w:rsidP="003A4C4D">
      <w:pPr>
        <w:pStyle w:val="Paragraphedeliste"/>
        <w:numPr>
          <w:ilvl w:val="1"/>
          <w:numId w:val="11"/>
        </w:numPr>
        <w:spacing w:after="0"/>
        <w:ind w:left="1786" w:hanging="357"/>
        <w:jc w:val="both"/>
        <w:rPr>
          <w:sz w:val="24"/>
          <w:szCs w:val="24"/>
        </w:rPr>
      </w:pPr>
      <w:r w:rsidRPr="002C534A">
        <w:rPr>
          <w:sz w:val="24"/>
          <w:szCs w:val="24"/>
        </w:rPr>
        <w:t xml:space="preserve">Annexe 1 : Présentation de l’organisation proposée pour réaliser les prestations relatives aux marchés subséquents ; </w:t>
      </w:r>
    </w:p>
    <w:p w14:paraId="4754B5A8" w14:textId="0EA92D2C" w:rsidR="003A4C4D" w:rsidRPr="002C534A" w:rsidRDefault="003A4C4D" w:rsidP="00A9336F">
      <w:pPr>
        <w:pStyle w:val="Paragraphedeliste"/>
        <w:numPr>
          <w:ilvl w:val="1"/>
          <w:numId w:val="11"/>
        </w:numPr>
        <w:spacing w:before="240" w:after="0"/>
        <w:jc w:val="both"/>
        <w:rPr>
          <w:sz w:val="24"/>
          <w:szCs w:val="24"/>
        </w:rPr>
      </w:pPr>
      <w:r w:rsidRPr="002C534A">
        <w:rPr>
          <w:sz w:val="24"/>
          <w:szCs w:val="24"/>
        </w:rPr>
        <w:t xml:space="preserve">Annexe 2 : </w:t>
      </w:r>
      <w:r w:rsidR="00A9336F" w:rsidRPr="00A9336F">
        <w:rPr>
          <w:sz w:val="24"/>
          <w:szCs w:val="24"/>
        </w:rPr>
        <w:t>Taux de rétrocession minimum et taux de rémunération maximum</w:t>
      </w:r>
      <w:r w:rsidR="00DD531A">
        <w:rPr>
          <w:sz w:val="24"/>
          <w:szCs w:val="24"/>
        </w:rPr>
        <w:t>, base éligible plancher</w:t>
      </w:r>
      <w:r w:rsidR="00A9336F">
        <w:rPr>
          <w:sz w:val="24"/>
          <w:szCs w:val="24"/>
        </w:rPr>
        <w:t xml:space="preserve"> </w:t>
      </w:r>
      <w:r w:rsidRPr="002C534A">
        <w:rPr>
          <w:sz w:val="24"/>
          <w:szCs w:val="24"/>
        </w:rPr>
        <w:t>;</w:t>
      </w:r>
    </w:p>
    <w:p w14:paraId="17C9B9DD"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 xml:space="preserve">Annexe 3 : Base éligible plafond pour les opérations visées à l’article 199 </w:t>
      </w:r>
      <w:proofErr w:type="spellStart"/>
      <w:r w:rsidRPr="002C534A">
        <w:rPr>
          <w:sz w:val="24"/>
          <w:szCs w:val="24"/>
        </w:rPr>
        <w:t>undecies</w:t>
      </w:r>
      <w:proofErr w:type="spellEnd"/>
      <w:r w:rsidRPr="002C534A">
        <w:rPr>
          <w:sz w:val="24"/>
          <w:szCs w:val="24"/>
        </w:rPr>
        <w:t xml:space="preserve"> C ;</w:t>
      </w:r>
    </w:p>
    <w:p w14:paraId="30EBFFDE"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 xml:space="preserve">Annexe 4 : Délai </w:t>
      </w:r>
      <w:r w:rsidR="0096448F">
        <w:rPr>
          <w:sz w:val="24"/>
          <w:szCs w:val="24"/>
        </w:rPr>
        <w:t>maximal</w:t>
      </w:r>
      <w:r w:rsidRPr="002C534A">
        <w:rPr>
          <w:sz w:val="24"/>
          <w:szCs w:val="24"/>
        </w:rPr>
        <w:t xml:space="preserve"> de versement de la rétrocession et pénalités de retard ;</w:t>
      </w:r>
    </w:p>
    <w:p w14:paraId="68C3C468"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Annexe 5 : Mémoire technique</w:t>
      </w:r>
      <w:r w:rsidR="002C534A">
        <w:rPr>
          <w:sz w:val="24"/>
          <w:szCs w:val="24"/>
        </w:rPr>
        <w:t xml:space="preserve"> </w:t>
      </w:r>
      <w:r w:rsidRPr="002C534A">
        <w:rPr>
          <w:sz w:val="24"/>
          <w:szCs w:val="24"/>
        </w:rPr>
        <w:t>;</w:t>
      </w:r>
    </w:p>
    <w:p w14:paraId="3952C50A"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 xml:space="preserve">Annexe 6 : </w:t>
      </w:r>
      <w:r w:rsidR="002E36F1" w:rsidRPr="002C534A">
        <w:rPr>
          <w:sz w:val="24"/>
          <w:szCs w:val="24"/>
        </w:rPr>
        <w:t>D</w:t>
      </w:r>
      <w:r w:rsidRPr="002C534A">
        <w:rPr>
          <w:sz w:val="24"/>
          <w:szCs w:val="24"/>
        </w:rPr>
        <w:t>ébouclage de l’opération</w:t>
      </w:r>
      <w:r w:rsidR="002E36F1" w:rsidRPr="002C534A">
        <w:rPr>
          <w:sz w:val="24"/>
          <w:szCs w:val="24"/>
        </w:rPr>
        <w:t xml:space="preserve"> et pénalités de retard</w:t>
      </w:r>
      <w:r w:rsidRPr="002C534A">
        <w:rPr>
          <w:sz w:val="24"/>
          <w:szCs w:val="24"/>
        </w:rPr>
        <w:t>.</w:t>
      </w:r>
    </w:p>
    <w:p w14:paraId="375DE2C1" w14:textId="77777777" w:rsidR="00BF2ADB" w:rsidRPr="002C534A" w:rsidRDefault="00BF2ADB" w:rsidP="00BF2ADB">
      <w:pPr>
        <w:spacing w:after="0"/>
        <w:ind w:left="708"/>
        <w:jc w:val="both"/>
        <w:rPr>
          <w:sz w:val="24"/>
          <w:szCs w:val="24"/>
        </w:rPr>
      </w:pPr>
    </w:p>
    <w:p w14:paraId="27D0E2F4" w14:textId="77777777" w:rsidR="00BF2ADB" w:rsidRPr="00E80B37" w:rsidRDefault="00BF2ADB" w:rsidP="00BF2ADB">
      <w:pPr>
        <w:spacing w:after="0"/>
        <w:ind w:left="708"/>
        <w:jc w:val="both"/>
        <w:rPr>
          <w:sz w:val="24"/>
          <w:szCs w:val="24"/>
        </w:rPr>
      </w:pPr>
      <w:r w:rsidRPr="00E80B37">
        <w:rPr>
          <w:sz w:val="24"/>
          <w:szCs w:val="24"/>
        </w:rPr>
        <w:t>- le modèle de lettre de consultation</w:t>
      </w:r>
    </w:p>
    <w:p w14:paraId="139F6024" w14:textId="77777777" w:rsidR="00BF2ADB" w:rsidRPr="00E80B37" w:rsidRDefault="000C250C" w:rsidP="00BF2ADB">
      <w:pPr>
        <w:spacing w:after="0"/>
        <w:ind w:left="708"/>
        <w:jc w:val="both"/>
        <w:rPr>
          <w:sz w:val="24"/>
          <w:szCs w:val="24"/>
        </w:rPr>
      </w:pPr>
      <w:r w:rsidRPr="00E80B37">
        <w:rPr>
          <w:sz w:val="24"/>
          <w:szCs w:val="24"/>
        </w:rPr>
        <w:t xml:space="preserve"> </w:t>
      </w:r>
    </w:p>
    <w:p w14:paraId="64381314" w14:textId="77777777" w:rsidR="00BF2ADB" w:rsidRPr="00BF2ADB" w:rsidRDefault="00BF2ADB" w:rsidP="00BF2ADB">
      <w:pPr>
        <w:spacing w:after="0"/>
        <w:ind w:left="708"/>
        <w:jc w:val="both"/>
        <w:rPr>
          <w:sz w:val="24"/>
          <w:szCs w:val="24"/>
        </w:rPr>
      </w:pPr>
      <w:r w:rsidRPr="00E80B37">
        <w:rPr>
          <w:sz w:val="24"/>
          <w:szCs w:val="24"/>
        </w:rPr>
        <w:t>- le modèle de marché subséquent.</w:t>
      </w:r>
      <w:r w:rsidRPr="00BF2ADB">
        <w:rPr>
          <w:sz w:val="24"/>
          <w:szCs w:val="24"/>
        </w:rPr>
        <w:t xml:space="preserve"> </w:t>
      </w:r>
    </w:p>
    <w:p w14:paraId="5640C37A" w14:textId="77777777" w:rsidR="00C37AEE" w:rsidRPr="00C37AEE" w:rsidRDefault="00C37AEE" w:rsidP="00C37AEE">
      <w:pPr>
        <w:jc w:val="both"/>
        <w:rPr>
          <w:sz w:val="24"/>
        </w:rPr>
      </w:pPr>
    </w:p>
    <w:p w14:paraId="0D97F7AA" w14:textId="77777777" w:rsidR="00AA2B87" w:rsidRPr="00AA2B87" w:rsidRDefault="00AA2B87" w:rsidP="00AA2B87">
      <w:pPr>
        <w:pStyle w:val="Titre1"/>
      </w:pPr>
      <w:bookmarkStart w:id="7" w:name="_Toc52976733"/>
      <w:r w:rsidRPr="00AA2B87">
        <w:t xml:space="preserve">Article </w:t>
      </w:r>
      <w:r w:rsidR="008A7987">
        <w:t>4</w:t>
      </w:r>
      <w:r w:rsidRPr="00AA2B87">
        <w:t xml:space="preserve"> – </w:t>
      </w:r>
      <w:r>
        <w:t xml:space="preserve">Déclaration d’intention de </w:t>
      </w:r>
      <w:r w:rsidR="00DF623B">
        <w:t>soumissionner</w:t>
      </w:r>
      <w:bookmarkEnd w:id="7"/>
    </w:p>
    <w:p w14:paraId="1A04EE28" w14:textId="13955BD0" w:rsidR="00AA2B87" w:rsidRDefault="00DF623B" w:rsidP="00AA2B87">
      <w:pPr>
        <w:jc w:val="both"/>
        <w:rPr>
          <w:sz w:val="24"/>
        </w:rPr>
      </w:pPr>
      <w:r w:rsidRPr="00DF623B">
        <w:rPr>
          <w:sz w:val="24"/>
        </w:rPr>
        <w:lastRenderedPageBreak/>
        <w:t>Les entreprises souhaitant candidater à la présente consultation devront faire parvenir</w:t>
      </w:r>
      <w:r>
        <w:rPr>
          <w:sz w:val="24"/>
        </w:rPr>
        <w:t xml:space="preserve"> une</w:t>
      </w:r>
      <w:r w:rsidR="00AA2B87" w:rsidRPr="00DF623B">
        <w:rPr>
          <w:sz w:val="24"/>
        </w:rPr>
        <w:t xml:space="preserve"> déclaration d’intention de soumissionner</w:t>
      </w:r>
      <w:r w:rsidRPr="00DF623B">
        <w:rPr>
          <w:sz w:val="24"/>
        </w:rPr>
        <w:t xml:space="preserve"> </w:t>
      </w:r>
      <w:r w:rsidRPr="001D698F">
        <w:rPr>
          <w:sz w:val="24"/>
        </w:rPr>
        <w:t xml:space="preserve">avant le </w:t>
      </w:r>
      <w:r w:rsidR="00F929C5" w:rsidRPr="0067292A">
        <w:rPr>
          <w:b/>
          <w:sz w:val="24"/>
          <w:u w:val="single"/>
        </w:rPr>
        <w:t xml:space="preserve">jeudi </w:t>
      </w:r>
      <w:r w:rsidR="00F415D3" w:rsidRPr="0067292A">
        <w:rPr>
          <w:b/>
          <w:sz w:val="24"/>
          <w:u w:val="single"/>
        </w:rPr>
        <w:t>1</w:t>
      </w:r>
      <w:r w:rsidR="00CF3B2D" w:rsidRPr="0067292A">
        <w:rPr>
          <w:b/>
          <w:sz w:val="24"/>
          <w:u w:val="single"/>
        </w:rPr>
        <w:t>2</w:t>
      </w:r>
      <w:r w:rsidR="001C75B3" w:rsidRPr="0067292A">
        <w:rPr>
          <w:b/>
          <w:sz w:val="24"/>
          <w:u w:val="single"/>
        </w:rPr>
        <w:t xml:space="preserve"> octobre 202</w:t>
      </w:r>
      <w:r w:rsidR="00F415D3" w:rsidRPr="0067292A">
        <w:rPr>
          <w:b/>
          <w:sz w:val="24"/>
          <w:u w:val="single"/>
        </w:rPr>
        <w:t>3</w:t>
      </w:r>
      <w:r w:rsidR="00F929C5" w:rsidRPr="0067292A">
        <w:rPr>
          <w:b/>
          <w:sz w:val="24"/>
          <w:u w:val="single"/>
        </w:rPr>
        <w:t xml:space="preserve"> à 12H00</w:t>
      </w:r>
      <w:r w:rsidR="00F929C5">
        <w:rPr>
          <w:b/>
          <w:sz w:val="24"/>
          <w:u w:val="single"/>
        </w:rPr>
        <w:t xml:space="preserve"> </w:t>
      </w:r>
      <w:r>
        <w:rPr>
          <w:sz w:val="24"/>
        </w:rPr>
        <w:t xml:space="preserve">par courriel à l’adresse </w:t>
      </w:r>
      <w:r w:rsidRPr="008D7FBF">
        <w:rPr>
          <w:sz w:val="24"/>
        </w:rPr>
        <w:t xml:space="preserve">suivante : </w:t>
      </w:r>
      <w:hyperlink r:id="rId11" w:history="1">
        <w:r w:rsidR="008D7FBF" w:rsidRPr="008D7FBF">
          <w:rPr>
            <w:rStyle w:val="Lienhypertexte"/>
            <w:sz w:val="24"/>
          </w:rPr>
          <w:t>ccastelli@fsh.nc</w:t>
        </w:r>
      </w:hyperlink>
      <w:r>
        <w:rPr>
          <w:sz w:val="24"/>
        </w:rPr>
        <w:t xml:space="preserve"> . La déclaration d’intention de soumissionner devra être établie</w:t>
      </w:r>
      <w:r w:rsidR="00E62CD8">
        <w:rPr>
          <w:sz w:val="24"/>
        </w:rPr>
        <w:t xml:space="preserve"> uniquement</w:t>
      </w:r>
      <w:r>
        <w:rPr>
          <w:sz w:val="24"/>
        </w:rPr>
        <w:t xml:space="preserve"> à partir du</w:t>
      </w:r>
      <w:r w:rsidRPr="00DF623B">
        <w:rPr>
          <w:sz w:val="24"/>
        </w:rPr>
        <w:t xml:space="preserve"> modèle joint en annexe 1 du</w:t>
      </w:r>
      <w:r>
        <w:rPr>
          <w:sz w:val="24"/>
        </w:rPr>
        <w:t xml:space="preserve"> présent règlement</w:t>
      </w:r>
      <w:r w:rsidR="00AA2B87" w:rsidRPr="00AA2B87">
        <w:rPr>
          <w:sz w:val="24"/>
        </w:rPr>
        <w:t xml:space="preserve"> </w:t>
      </w:r>
      <w:r>
        <w:rPr>
          <w:sz w:val="24"/>
        </w:rPr>
        <w:t xml:space="preserve">et </w:t>
      </w:r>
      <w:r w:rsidR="00AA2B87" w:rsidRPr="00AA2B87">
        <w:rPr>
          <w:sz w:val="24"/>
        </w:rPr>
        <w:t xml:space="preserve">signée par une personne dument habilitée et attestant remplir les conditions d’exercice professionnel de l’article 242 </w:t>
      </w:r>
      <w:proofErr w:type="spellStart"/>
      <w:r w:rsidR="00AA2B87" w:rsidRPr="00AA2B87">
        <w:rPr>
          <w:sz w:val="24"/>
        </w:rPr>
        <w:t>septies</w:t>
      </w:r>
      <w:proofErr w:type="spellEnd"/>
      <w:r w:rsidR="00AA2B87" w:rsidRPr="00AA2B87">
        <w:rPr>
          <w:sz w:val="24"/>
        </w:rPr>
        <w:t xml:space="preserve"> du Code général des impôts</w:t>
      </w:r>
      <w:r>
        <w:rPr>
          <w:sz w:val="24"/>
        </w:rPr>
        <w:t>.</w:t>
      </w:r>
    </w:p>
    <w:p w14:paraId="4A312D40" w14:textId="4FAC41DB" w:rsidR="008A7987" w:rsidRDefault="008A7987" w:rsidP="00AA2B87">
      <w:pPr>
        <w:jc w:val="both"/>
        <w:rPr>
          <w:sz w:val="24"/>
        </w:rPr>
      </w:pPr>
      <w:r>
        <w:rPr>
          <w:sz w:val="24"/>
        </w:rPr>
        <w:t>Un courriel de confirmation sera adressé à titre d’accusé de réception</w:t>
      </w:r>
      <w:r w:rsidR="00E62CD8">
        <w:rPr>
          <w:sz w:val="24"/>
        </w:rPr>
        <w:t xml:space="preserve"> sous huitaine</w:t>
      </w:r>
      <w:r>
        <w:rPr>
          <w:sz w:val="24"/>
        </w:rPr>
        <w:t>.</w:t>
      </w:r>
    </w:p>
    <w:p w14:paraId="5BA1DD58" w14:textId="77777777" w:rsidR="008A7987" w:rsidRPr="00AA2B87" w:rsidRDefault="008A7987" w:rsidP="00AA2B87">
      <w:pPr>
        <w:jc w:val="both"/>
        <w:rPr>
          <w:sz w:val="24"/>
        </w:rPr>
      </w:pPr>
      <w:r>
        <w:rPr>
          <w:sz w:val="24"/>
        </w:rPr>
        <w:t xml:space="preserve">Seuls les candidats ayant déclaré leur intention de soumissionner dans les conditions prévues </w:t>
      </w:r>
      <w:r w:rsidR="002E36F1">
        <w:rPr>
          <w:sz w:val="24"/>
        </w:rPr>
        <w:t xml:space="preserve">ci-dessus </w:t>
      </w:r>
      <w:r>
        <w:rPr>
          <w:sz w:val="24"/>
        </w:rPr>
        <w:t xml:space="preserve">seront admis à présenter une offre. </w:t>
      </w:r>
    </w:p>
    <w:p w14:paraId="6BB564CA" w14:textId="77777777" w:rsidR="00AA2B87" w:rsidRDefault="00AA2B87" w:rsidP="00AA2B87"/>
    <w:p w14:paraId="28E881D6" w14:textId="77777777" w:rsidR="00C37AEE" w:rsidRPr="00544199" w:rsidRDefault="00C37AEE" w:rsidP="00544199">
      <w:pPr>
        <w:pStyle w:val="Titre1"/>
      </w:pPr>
      <w:bookmarkStart w:id="8" w:name="_Toc52976734"/>
      <w:r>
        <w:t xml:space="preserve">Article </w:t>
      </w:r>
      <w:r w:rsidR="008A7987">
        <w:t>5</w:t>
      </w:r>
      <w:r w:rsidRPr="00C37AEE">
        <w:t xml:space="preserve"> – Présentation</w:t>
      </w:r>
      <w:r w:rsidR="00422656">
        <w:t xml:space="preserve"> </w:t>
      </w:r>
      <w:r w:rsidRPr="00C37AEE">
        <w:t>des offres</w:t>
      </w:r>
      <w:r w:rsidR="00422656">
        <w:t xml:space="preserve"> </w:t>
      </w:r>
      <w:r w:rsidRPr="00C37AEE">
        <w:t>pour</w:t>
      </w:r>
      <w:r w:rsidR="00422656">
        <w:t xml:space="preserve"> </w:t>
      </w:r>
      <w:r w:rsidRPr="00C37AEE">
        <w:t>l’attribution</w:t>
      </w:r>
      <w:r w:rsidR="00422656">
        <w:t xml:space="preserve"> </w:t>
      </w:r>
      <w:r w:rsidRPr="00C37AEE">
        <w:t>de l’accord-cadre</w:t>
      </w:r>
      <w:bookmarkEnd w:id="8"/>
    </w:p>
    <w:p w14:paraId="7AC9AA4F" w14:textId="2EBB908C" w:rsidR="009358E0" w:rsidRPr="009358E0" w:rsidRDefault="009358E0" w:rsidP="009358E0">
      <w:pPr>
        <w:jc w:val="both"/>
        <w:rPr>
          <w:sz w:val="24"/>
        </w:rPr>
      </w:pPr>
      <w:r w:rsidRPr="009358E0">
        <w:rPr>
          <w:sz w:val="24"/>
        </w:rPr>
        <w:t>L</w:t>
      </w:r>
      <w:r w:rsidR="0040558D">
        <w:rPr>
          <w:sz w:val="24"/>
        </w:rPr>
        <w:t>e dossier de candidature</w:t>
      </w:r>
      <w:r w:rsidRPr="009358E0">
        <w:rPr>
          <w:sz w:val="24"/>
        </w:rPr>
        <w:t xml:space="preserve"> </w:t>
      </w:r>
      <w:r w:rsidR="0040558D">
        <w:rPr>
          <w:sz w:val="24"/>
        </w:rPr>
        <w:t>sera remis</w:t>
      </w:r>
      <w:r w:rsidRPr="009358E0">
        <w:rPr>
          <w:sz w:val="24"/>
        </w:rPr>
        <w:t xml:space="preserve"> </w:t>
      </w:r>
      <w:r w:rsidRPr="003E31D7">
        <w:rPr>
          <w:b/>
          <w:sz w:val="24"/>
          <w:u w:val="single"/>
        </w:rPr>
        <w:t xml:space="preserve">sous enveloppe </w:t>
      </w:r>
      <w:r w:rsidR="00CF3B2D">
        <w:rPr>
          <w:b/>
          <w:sz w:val="24"/>
          <w:u w:val="single"/>
        </w:rPr>
        <w:t>unique</w:t>
      </w:r>
      <w:r>
        <w:rPr>
          <w:sz w:val="24"/>
        </w:rPr>
        <w:t>.</w:t>
      </w:r>
    </w:p>
    <w:p w14:paraId="2597820D" w14:textId="28F46EE7" w:rsidR="009358E0" w:rsidRPr="007E440A" w:rsidRDefault="009358E0" w:rsidP="009358E0">
      <w:pPr>
        <w:jc w:val="both"/>
        <w:rPr>
          <w:sz w:val="24"/>
          <w:szCs w:val="24"/>
        </w:rPr>
      </w:pPr>
      <w:r w:rsidRPr="007E440A">
        <w:rPr>
          <w:sz w:val="24"/>
          <w:szCs w:val="24"/>
        </w:rPr>
        <w:t>L’enveloppe portera comme seule mention le texte suivant :</w:t>
      </w:r>
    </w:p>
    <w:p w14:paraId="4064EF2F" w14:textId="77777777" w:rsidR="007E440A" w:rsidRDefault="007E440A" w:rsidP="007E440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Consultation dans le cadre de la mise en place d’un a</w:t>
      </w:r>
      <w:r w:rsidRPr="007E440A">
        <w:rPr>
          <w:b/>
          <w:sz w:val="24"/>
          <w:szCs w:val="24"/>
        </w:rPr>
        <w:t xml:space="preserve">ccord-cadre multi-attributaires pour la réalisation de prestations de services consistant en l’obtention pour le compte du </w:t>
      </w:r>
      <w:r>
        <w:rPr>
          <w:b/>
          <w:sz w:val="24"/>
          <w:szCs w:val="24"/>
        </w:rPr>
        <w:br/>
      </w:r>
      <w:r w:rsidRPr="007E440A">
        <w:rPr>
          <w:b/>
          <w:sz w:val="24"/>
          <w:szCs w:val="24"/>
        </w:rPr>
        <w:t>Fonds Calédonien de l’Habitat des avantages fiscaux relatifs à la défiscalisation immobilière dans le secteur</w:t>
      </w:r>
      <w:r w:rsidR="004F7755">
        <w:rPr>
          <w:b/>
          <w:sz w:val="24"/>
          <w:szCs w:val="24"/>
        </w:rPr>
        <w:t xml:space="preserve"> du logement</w:t>
      </w:r>
      <w:r w:rsidRPr="007E440A">
        <w:rPr>
          <w:b/>
          <w:sz w:val="24"/>
          <w:szCs w:val="24"/>
        </w:rPr>
        <w:t xml:space="preserve"> social</w:t>
      </w:r>
      <w:r>
        <w:rPr>
          <w:b/>
          <w:sz w:val="24"/>
          <w:szCs w:val="24"/>
        </w:rPr>
        <w:t> »</w:t>
      </w:r>
    </w:p>
    <w:p w14:paraId="7B38BC55" w14:textId="77777777" w:rsidR="007E440A" w:rsidRPr="007E440A" w:rsidRDefault="007E440A" w:rsidP="007E440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 N’OUVRIR QU’EN SEANCE DE DEPOUILLEMENT DES OFFRES</w:t>
      </w:r>
    </w:p>
    <w:p w14:paraId="28F51D3A" w14:textId="6E847514" w:rsidR="003E31D7" w:rsidRDefault="00CF3B2D" w:rsidP="00544199">
      <w:pPr>
        <w:pStyle w:val="Titre2"/>
        <w:numPr>
          <w:ilvl w:val="0"/>
          <w:numId w:val="26"/>
        </w:numPr>
      </w:pPr>
      <w:bookmarkStart w:id="9" w:name="_Toc52976735"/>
      <w:r>
        <w:t>Eléments relatifs à la candidature</w:t>
      </w:r>
      <w:bookmarkEnd w:id="9"/>
    </w:p>
    <w:p w14:paraId="5E6EFF01" w14:textId="77777777" w:rsidR="00573085" w:rsidRPr="00573085" w:rsidRDefault="00573085" w:rsidP="000C7CF1">
      <w:pPr>
        <w:jc w:val="both"/>
        <w:rPr>
          <w:sz w:val="24"/>
        </w:rPr>
      </w:pPr>
      <w:r w:rsidRPr="00573085">
        <w:rPr>
          <w:sz w:val="24"/>
        </w:rPr>
        <w:t>L</w:t>
      </w:r>
      <w:r w:rsidR="00095F4D">
        <w:rPr>
          <w:sz w:val="24"/>
        </w:rPr>
        <w:t>’entreprise</w:t>
      </w:r>
      <w:r w:rsidRPr="00573085">
        <w:rPr>
          <w:sz w:val="24"/>
        </w:rPr>
        <w:t xml:space="preserve"> produira</w:t>
      </w:r>
      <w:r w:rsidR="00B07604">
        <w:rPr>
          <w:sz w:val="24"/>
        </w:rPr>
        <w:t xml:space="preserve"> les documents suivants </w:t>
      </w:r>
      <w:r w:rsidR="00B07604" w:rsidRPr="00D126A9">
        <w:rPr>
          <w:sz w:val="24"/>
        </w:rPr>
        <w:t>de façon distincte et clairement nommés</w:t>
      </w:r>
      <w:r w:rsidR="00B07604">
        <w:rPr>
          <w:sz w:val="24"/>
        </w:rPr>
        <w:t xml:space="preserve"> </w:t>
      </w:r>
      <w:r w:rsidRPr="00573085">
        <w:rPr>
          <w:sz w:val="24"/>
        </w:rPr>
        <w:t>:</w:t>
      </w:r>
      <w:r w:rsidR="003E31D7">
        <w:rPr>
          <w:sz w:val="24"/>
        </w:rPr>
        <w:t xml:space="preserve"> </w:t>
      </w:r>
    </w:p>
    <w:p w14:paraId="6339A765" w14:textId="7C9891AD" w:rsidR="0040558D" w:rsidRDefault="00AA2B87" w:rsidP="000C7CF1">
      <w:pPr>
        <w:pStyle w:val="Paragraphedeliste"/>
        <w:numPr>
          <w:ilvl w:val="0"/>
          <w:numId w:val="7"/>
        </w:numPr>
        <w:jc w:val="both"/>
        <w:rPr>
          <w:sz w:val="24"/>
        </w:rPr>
      </w:pPr>
      <w:r>
        <w:rPr>
          <w:b/>
          <w:sz w:val="24"/>
          <w:u w:val="single"/>
        </w:rPr>
        <w:t>La</w:t>
      </w:r>
      <w:r w:rsidR="0040558D" w:rsidRPr="006635F4">
        <w:rPr>
          <w:b/>
          <w:sz w:val="24"/>
          <w:u w:val="single"/>
        </w:rPr>
        <w:t xml:space="preserve"> déclaration d’intention de soumissionner</w:t>
      </w:r>
      <w:r>
        <w:rPr>
          <w:b/>
          <w:sz w:val="24"/>
          <w:u w:val="single"/>
        </w:rPr>
        <w:t xml:space="preserve"> originale</w:t>
      </w:r>
      <w:r w:rsidR="0040558D">
        <w:rPr>
          <w:sz w:val="24"/>
        </w:rPr>
        <w:t xml:space="preserve"> </w:t>
      </w:r>
      <w:r w:rsidR="002C534A">
        <w:rPr>
          <w:sz w:val="24"/>
        </w:rPr>
        <w:t xml:space="preserve">telle que mentionnée à l’article 4 du présent </w:t>
      </w:r>
      <w:r w:rsidR="00AB3534">
        <w:rPr>
          <w:sz w:val="24"/>
        </w:rPr>
        <w:t>règlement</w:t>
      </w:r>
      <w:r w:rsidR="00D126A9">
        <w:rPr>
          <w:sz w:val="24"/>
        </w:rPr>
        <w:t> ;</w:t>
      </w:r>
    </w:p>
    <w:p w14:paraId="35D7CC52" w14:textId="77777777" w:rsidR="00D126A9" w:rsidRDefault="00D126A9" w:rsidP="000C7CF1">
      <w:pPr>
        <w:pStyle w:val="Paragraphedeliste"/>
        <w:ind w:left="1068"/>
        <w:jc w:val="both"/>
        <w:rPr>
          <w:sz w:val="24"/>
        </w:rPr>
      </w:pPr>
    </w:p>
    <w:p w14:paraId="32C63E95" w14:textId="77777777" w:rsidR="00D126A9" w:rsidRPr="00D126A9" w:rsidRDefault="0040558D" w:rsidP="000C7CF1">
      <w:pPr>
        <w:pStyle w:val="Paragraphedeliste"/>
        <w:numPr>
          <w:ilvl w:val="0"/>
          <w:numId w:val="7"/>
        </w:numPr>
        <w:jc w:val="both"/>
        <w:rPr>
          <w:sz w:val="24"/>
        </w:rPr>
      </w:pPr>
      <w:r w:rsidRPr="00095F4D">
        <w:rPr>
          <w:b/>
          <w:sz w:val="24"/>
          <w:u w:val="single"/>
        </w:rPr>
        <w:t xml:space="preserve">Une présentation </w:t>
      </w:r>
      <w:r w:rsidR="00B07604">
        <w:rPr>
          <w:b/>
          <w:sz w:val="24"/>
          <w:u w:val="single"/>
        </w:rPr>
        <w:t xml:space="preserve">générale </w:t>
      </w:r>
      <w:r w:rsidRPr="00095F4D">
        <w:rPr>
          <w:b/>
          <w:sz w:val="24"/>
          <w:u w:val="single"/>
        </w:rPr>
        <w:t>de l</w:t>
      </w:r>
      <w:r w:rsidR="00095F4D" w:rsidRPr="00095F4D">
        <w:rPr>
          <w:b/>
          <w:sz w:val="24"/>
          <w:u w:val="single"/>
        </w:rPr>
        <w:t>’entreprise et de l’ensemble des prestataires</w:t>
      </w:r>
      <w:r w:rsidR="00095F4D" w:rsidRPr="006635F4">
        <w:rPr>
          <w:b/>
          <w:sz w:val="24"/>
        </w:rPr>
        <w:t xml:space="preserve"> </w:t>
      </w:r>
      <w:r w:rsidR="00095F4D">
        <w:rPr>
          <w:sz w:val="24"/>
        </w:rPr>
        <w:t>au</w:t>
      </w:r>
      <w:r w:rsidR="006635F4">
        <w:rPr>
          <w:sz w:val="24"/>
        </w:rPr>
        <w:t>x</w:t>
      </w:r>
      <w:r w:rsidR="00095F4D">
        <w:rPr>
          <w:sz w:val="24"/>
        </w:rPr>
        <w:t>quel</w:t>
      </w:r>
      <w:r w:rsidR="006635F4">
        <w:rPr>
          <w:sz w:val="24"/>
        </w:rPr>
        <w:t>s</w:t>
      </w:r>
      <w:r w:rsidR="00095F4D">
        <w:rPr>
          <w:sz w:val="24"/>
        </w:rPr>
        <w:t xml:space="preserve"> l’entreprise pourrait avoir recours pour la réalisation des prestations relatives à l’ex</w:t>
      </w:r>
      <w:r w:rsidR="006635F4">
        <w:rPr>
          <w:sz w:val="24"/>
        </w:rPr>
        <w:t>écution de l’</w:t>
      </w:r>
      <w:r w:rsidR="00095F4D">
        <w:rPr>
          <w:sz w:val="24"/>
        </w:rPr>
        <w:t>accord-cadre</w:t>
      </w:r>
      <w:r w:rsidR="006635F4">
        <w:rPr>
          <w:sz w:val="24"/>
        </w:rPr>
        <w:t xml:space="preserve"> et des marchés subséquents</w:t>
      </w:r>
      <w:r w:rsidR="004F7755">
        <w:rPr>
          <w:sz w:val="24"/>
        </w:rPr>
        <w:t xml:space="preserve"> </w:t>
      </w:r>
      <w:r w:rsidR="006635F4">
        <w:rPr>
          <w:sz w:val="24"/>
        </w:rPr>
        <w:t>;</w:t>
      </w:r>
      <w:r>
        <w:rPr>
          <w:sz w:val="24"/>
        </w:rPr>
        <w:t xml:space="preserve"> </w:t>
      </w:r>
    </w:p>
    <w:p w14:paraId="7A5B96F8" w14:textId="77777777" w:rsidR="00D126A9" w:rsidRDefault="00D126A9" w:rsidP="000C7CF1">
      <w:pPr>
        <w:pStyle w:val="Paragraphedeliste"/>
        <w:ind w:left="1068"/>
        <w:jc w:val="both"/>
        <w:rPr>
          <w:sz w:val="24"/>
        </w:rPr>
      </w:pPr>
    </w:p>
    <w:p w14:paraId="26BB94D1" w14:textId="041989DF" w:rsidR="00B754C9" w:rsidRPr="00B754C9" w:rsidRDefault="00D126A9" w:rsidP="00B754C9">
      <w:pPr>
        <w:pStyle w:val="Paragraphedeliste"/>
        <w:numPr>
          <w:ilvl w:val="0"/>
          <w:numId w:val="7"/>
        </w:numPr>
        <w:jc w:val="both"/>
        <w:rPr>
          <w:sz w:val="24"/>
        </w:rPr>
      </w:pPr>
      <w:r w:rsidRPr="00454A3C">
        <w:rPr>
          <w:b/>
          <w:sz w:val="24"/>
          <w:u w:val="single"/>
        </w:rPr>
        <w:t xml:space="preserve">Une présentation des </w:t>
      </w:r>
      <w:r w:rsidRPr="00CB4BB7">
        <w:rPr>
          <w:b/>
          <w:sz w:val="24"/>
          <w:u w:val="single"/>
        </w:rPr>
        <w:t xml:space="preserve">opérations </w:t>
      </w:r>
      <w:r w:rsidR="00CB4BB7" w:rsidRPr="00CB4BB7">
        <w:rPr>
          <w:b/>
          <w:sz w:val="24"/>
          <w:u w:val="single"/>
        </w:rPr>
        <w:t>réalisées sur les 5 dernières années</w:t>
      </w:r>
      <w:r w:rsidR="00CB4BB7">
        <w:rPr>
          <w:sz w:val="24"/>
        </w:rPr>
        <w:t xml:space="preserve"> relatives à la </w:t>
      </w:r>
      <w:r w:rsidRPr="00CB4BB7">
        <w:rPr>
          <w:sz w:val="24"/>
        </w:rPr>
        <w:t xml:space="preserve">défiscalisation immobilière dans le secteur </w:t>
      </w:r>
      <w:r w:rsidR="004F7755" w:rsidRPr="00CB4BB7">
        <w:rPr>
          <w:sz w:val="24"/>
        </w:rPr>
        <w:t xml:space="preserve">du logement </w:t>
      </w:r>
      <w:r w:rsidRPr="00CB4BB7">
        <w:rPr>
          <w:sz w:val="24"/>
        </w:rPr>
        <w:t>social</w:t>
      </w:r>
      <w:r>
        <w:rPr>
          <w:sz w:val="24"/>
        </w:rPr>
        <w:t xml:space="preserve"> en</w:t>
      </w:r>
      <w:r w:rsidR="004F7755">
        <w:rPr>
          <w:sz w:val="24"/>
        </w:rPr>
        <w:t xml:space="preserve"> précisant le nombre de logements </w:t>
      </w:r>
      <w:r w:rsidR="00CB4BB7">
        <w:rPr>
          <w:sz w:val="24"/>
        </w:rPr>
        <w:t>concernés</w:t>
      </w:r>
      <w:r w:rsidR="009236D1">
        <w:rPr>
          <w:sz w:val="24"/>
        </w:rPr>
        <w:t>, le schéma fiscal utilisé</w:t>
      </w:r>
      <w:r w:rsidR="00CB4BB7">
        <w:rPr>
          <w:sz w:val="24"/>
        </w:rPr>
        <w:t xml:space="preserve"> </w:t>
      </w:r>
      <w:r w:rsidR="004F7755">
        <w:rPr>
          <w:sz w:val="24"/>
        </w:rPr>
        <w:t>et en</w:t>
      </w:r>
      <w:r>
        <w:rPr>
          <w:sz w:val="24"/>
        </w:rPr>
        <w:t xml:space="preserve"> </w:t>
      </w:r>
      <w:r w:rsidR="004F7755">
        <w:rPr>
          <w:sz w:val="24"/>
        </w:rPr>
        <w:t>distinguant les opérations réalisées en Nouvelle-Calédonie </w:t>
      </w:r>
      <w:r w:rsidR="000C7CF1">
        <w:rPr>
          <w:sz w:val="24"/>
        </w:rPr>
        <w:t xml:space="preserve">et le cas échéant pour le FCH </w:t>
      </w:r>
      <w:r w:rsidR="004F7755">
        <w:rPr>
          <w:sz w:val="24"/>
        </w:rPr>
        <w:t>;</w:t>
      </w:r>
      <w:r w:rsidR="000C250C">
        <w:rPr>
          <w:sz w:val="24"/>
        </w:rPr>
        <w:t xml:space="preserve"> </w:t>
      </w:r>
    </w:p>
    <w:p w14:paraId="0548DEFC" w14:textId="77777777" w:rsidR="00B754C9" w:rsidRPr="00B754C9" w:rsidRDefault="00B754C9" w:rsidP="00B754C9">
      <w:pPr>
        <w:pStyle w:val="Paragraphedeliste"/>
        <w:ind w:left="1068"/>
        <w:jc w:val="both"/>
        <w:rPr>
          <w:sz w:val="24"/>
        </w:rPr>
      </w:pPr>
    </w:p>
    <w:p w14:paraId="579F20D8" w14:textId="77777777" w:rsidR="000D323C" w:rsidRDefault="000D323C" w:rsidP="000C7CF1">
      <w:pPr>
        <w:pStyle w:val="Paragraphedeliste"/>
        <w:numPr>
          <w:ilvl w:val="0"/>
          <w:numId w:val="7"/>
        </w:numPr>
        <w:jc w:val="both"/>
        <w:rPr>
          <w:sz w:val="24"/>
        </w:rPr>
      </w:pPr>
      <w:r w:rsidRPr="000D323C">
        <w:rPr>
          <w:b/>
          <w:sz w:val="24"/>
          <w:u w:val="single"/>
        </w:rPr>
        <w:lastRenderedPageBreak/>
        <w:t>Une attestation d’assurance pour les risques professionnels</w:t>
      </w:r>
      <w:r w:rsidRPr="000D323C">
        <w:rPr>
          <w:sz w:val="24"/>
        </w:rPr>
        <w:t xml:space="preserve"> valable pour l’année en cours et portant mention de l’étendue de la garantie au moment de la </w:t>
      </w:r>
      <w:r>
        <w:rPr>
          <w:sz w:val="24"/>
        </w:rPr>
        <w:t>présente consultation ;</w:t>
      </w:r>
      <w:r w:rsidRPr="000D323C">
        <w:rPr>
          <w:sz w:val="24"/>
        </w:rPr>
        <w:t xml:space="preserve"> </w:t>
      </w:r>
    </w:p>
    <w:p w14:paraId="0EBBDA42" w14:textId="77777777" w:rsidR="000D323C" w:rsidRDefault="000D323C" w:rsidP="000C7CF1">
      <w:pPr>
        <w:pStyle w:val="Paragraphedeliste"/>
        <w:ind w:left="1068"/>
        <w:jc w:val="both"/>
        <w:rPr>
          <w:sz w:val="24"/>
        </w:rPr>
      </w:pPr>
    </w:p>
    <w:p w14:paraId="57B0DD02" w14:textId="7BBD2452" w:rsidR="000D323C" w:rsidRDefault="000D323C" w:rsidP="000C7CF1">
      <w:pPr>
        <w:pStyle w:val="Paragraphedeliste"/>
        <w:numPr>
          <w:ilvl w:val="0"/>
          <w:numId w:val="7"/>
        </w:numPr>
        <w:jc w:val="both"/>
        <w:rPr>
          <w:sz w:val="24"/>
        </w:rPr>
      </w:pPr>
      <w:r w:rsidRPr="000C7CF1">
        <w:rPr>
          <w:b/>
          <w:sz w:val="24"/>
          <w:u w:val="single"/>
        </w:rPr>
        <w:t>Une d</w:t>
      </w:r>
      <w:r w:rsidR="00B07604" w:rsidRPr="000C7CF1">
        <w:rPr>
          <w:b/>
          <w:sz w:val="24"/>
          <w:u w:val="single"/>
        </w:rPr>
        <w:t xml:space="preserve">éclaration </w:t>
      </w:r>
      <w:r w:rsidR="00E62CD8">
        <w:rPr>
          <w:b/>
          <w:sz w:val="24"/>
          <w:u w:val="single"/>
        </w:rPr>
        <w:t xml:space="preserve">sur l’honneur </w:t>
      </w:r>
      <w:r w:rsidR="00B07604" w:rsidRPr="000C7CF1">
        <w:rPr>
          <w:b/>
          <w:sz w:val="24"/>
          <w:u w:val="single"/>
        </w:rPr>
        <w:t>concernant le chiffre d’affaires global</w:t>
      </w:r>
      <w:r w:rsidR="00B07604" w:rsidRPr="000D323C">
        <w:rPr>
          <w:sz w:val="24"/>
        </w:rPr>
        <w:t xml:space="preserve"> et le chiffre d’affaires concernant les </w:t>
      </w:r>
      <w:r>
        <w:rPr>
          <w:sz w:val="24"/>
        </w:rPr>
        <w:t xml:space="preserve">prestations de </w:t>
      </w:r>
      <w:r w:rsidR="00B07604" w:rsidRPr="000D323C">
        <w:rPr>
          <w:sz w:val="24"/>
        </w:rPr>
        <w:t xml:space="preserve">services objet de l’accord-cadre, réalisés au cours des trois derniers exercices </w:t>
      </w:r>
      <w:r w:rsidR="00D444C8">
        <w:rPr>
          <w:sz w:val="24"/>
        </w:rPr>
        <w:t>disponibles.</w:t>
      </w:r>
    </w:p>
    <w:p w14:paraId="371B770F" w14:textId="77777777" w:rsidR="000D323C" w:rsidRPr="000D323C" w:rsidRDefault="000D323C" w:rsidP="000C7CF1">
      <w:pPr>
        <w:pStyle w:val="Paragraphedeliste"/>
        <w:rPr>
          <w:sz w:val="24"/>
        </w:rPr>
      </w:pPr>
    </w:p>
    <w:p w14:paraId="33B3526B" w14:textId="77777777" w:rsidR="00B07604" w:rsidRPr="000D323C" w:rsidRDefault="00B07604" w:rsidP="000C7CF1">
      <w:pPr>
        <w:pStyle w:val="Paragraphedeliste"/>
        <w:ind w:left="1068"/>
        <w:jc w:val="both"/>
        <w:rPr>
          <w:sz w:val="24"/>
        </w:rPr>
      </w:pPr>
      <w:r w:rsidRPr="000D323C">
        <w:rPr>
          <w:sz w:val="24"/>
        </w:rPr>
        <w:t xml:space="preserve">Le chiffre d'affaires concernant les services objet du marché s'entend comme le chiffre d'affaires réalisé dans le cadre de l’exercice de l’activité de l’article 242 </w:t>
      </w:r>
      <w:proofErr w:type="spellStart"/>
      <w:r w:rsidRPr="000D323C">
        <w:rPr>
          <w:sz w:val="24"/>
        </w:rPr>
        <w:t>septies</w:t>
      </w:r>
      <w:proofErr w:type="spellEnd"/>
      <w:r w:rsidRPr="000D323C">
        <w:rPr>
          <w:sz w:val="24"/>
        </w:rPr>
        <w:t xml:space="preserve"> du Code général </w:t>
      </w:r>
      <w:proofErr w:type="gramStart"/>
      <w:r w:rsidRPr="000D323C">
        <w:rPr>
          <w:sz w:val="24"/>
        </w:rPr>
        <w:t>des impôts relative</w:t>
      </w:r>
      <w:proofErr w:type="gramEnd"/>
      <w:r w:rsidRPr="000D323C">
        <w:rPr>
          <w:sz w:val="24"/>
        </w:rPr>
        <w:t xml:space="preserve"> à des opérations de défiscalisation de logements loca</w:t>
      </w:r>
      <w:r w:rsidR="002C534A">
        <w:rPr>
          <w:sz w:val="24"/>
        </w:rPr>
        <w:t>tifs sociaux et intermédiaires.</w:t>
      </w:r>
      <w:r w:rsidRPr="000D323C">
        <w:rPr>
          <w:sz w:val="24"/>
        </w:rPr>
        <w:t xml:space="preserve"> </w:t>
      </w:r>
    </w:p>
    <w:p w14:paraId="016D8FCB" w14:textId="77777777" w:rsidR="00573085" w:rsidRPr="00573085" w:rsidRDefault="00573085" w:rsidP="00573085">
      <w:pPr>
        <w:jc w:val="both"/>
        <w:rPr>
          <w:sz w:val="24"/>
        </w:rPr>
      </w:pPr>
      <w:r w:rsidRPr="00573085">
        <w:rPr>
          <w:sz w:val="24"/>
        </w:rPr>
        <w:t>Pour</w:t>
      </w:r>
      <w:r w:rsidR="003E31D7">
        <w:rPr>
          <w:sz w:val="24"/>
        </w:rPr>
        <w:t xml:space="preserve"> </w:t>
      </w:r>
      <w:r w:rsidRPr="00573085">
        <w:rPr>
          <w:sz w:val="24"/>
        </w:rPr>
        <w:t>les</w:t>
      </w:r>
      <w:r w:rsidR="003E31D7">
        <w:rPr>
          <w:sz w:val="24"/>
        </w:rPr>
        <w:t xml:space="preserve"> </w:t>
      </w:r>
      <w:r w:rsidRPr="00573085">
        <w:rPr>
          <w:sz w:val="24"/>
        </w:rPr>
        <w:t>candidats</w:t>
      </w:r>
      <w:r w:rsidR="003E31D7">
        <w:rPr>
          <w:sz w:val="24"/>
        </w:rPr>
        <w:t xml:space="preserve"> </w:t>
      </w:r>
      <w:r w:rsidRPr="00573085">
        <w:rPr>
          <w:sz w:val="24"/>
        </w:rPr>
        <w:t>constitués</w:t>
      </w:r>
      <w:r w:rsidR="003E31D7">
        <w:rPr>
          <w:sz w:val="24"/>
        </w:rPr>
        <w:t xml:space="preserve"> </w:t>
      </w:r>
      <w:r w:rsidRPr="00573085">
        <w:rPr>
          <w:sz w:val="24"/>
        </w:rPr>
        <w:t>en</w:t>
      </w:r>
      <w:r w:rsidR="003E31D7">
        <w:rPr>
          <w:sz w:val="24"/>
        </w:rPr>
        <w:t xml:space="preserve"> </w:t>
      </w:r>
      <w:r w:rsidRPr="00573085">
        <w:rPr>
          <w:sz w:val="24"/>
        </w:rPr>
        <w:t>groupement,</w:t>
      </w:r>
      <w:r w:rsidR="003E31D7">
        <w:rPr>
          <w:sz w:val="24"/>
        </w:rPr>
        <w:t xml:space="preserve"> </w:t>
      </w:r>
      <w:r w:rsidRPr="00573085">
        <w:rPr>
          <w:sz w:val="24"/>
        </w:rPr>
        <w:t>il</w:t>
      </w:r>
      <w:r w:rsidR="003E31D7">
        <w:rPr>
          <w:sz w:val="24"/>
        </w:rPr>
        <w:t xml:space="preserve"> </w:t>
      </w:r>
      <w:r w:rsidRPr="00573085">
        <w:rPr>
          <w:sz w:val="24"/>
        </w:rPr>
        <w:t>est</w:t>
      </w:r>
      <w:r w:rsidR="003E31D7">
        <w:rPr>
          <w:sz w:val="24"/>
        </w:rPr>
        <w:t xml:space="preserve"> </w:t>
      </w:r>
      <w:r w:rsidRPr="00573085">
        <w:rPr>
          <w:sz w:val="24"/>
        </w:rPr>
        <w:t>précisé</w:t>
      </w:r>
      <w:r w:rsidR="003E31D7">
        <w:rPr>
          <w:sz w:val="24"/>
        </w:rPr>
        <w:t xml:space="preserve"> </w:t>
      </w:r>
      <w:r w:rsidRPr="00573085">
        <w:rPr>
          <w:sz w:val="24"/>
        </w:rPr>
        <w:t>que</w:t>
      </w:r>
      <w:r w:rsidR="003E31D7">
        <w:rPr>
          <w:sz w:val="24"/>
        </w:rPr>
        <w:t xml:space="preserve"> </w:t>
      </w:r>
      <w:r w:rsidRPr="00573085">
        <w:rPr>
          <w:sz w:val="24"/>
        </w:rPr>
        <w:t>les</w:t>
      </w:r>
      <w:r w:rsidR="003E31D7">
        <w:rPr>
          <w:sz w:val="24"/>
        </w:rPr>
        <w:t xml:space="preserve"> </w:t>
      </w:r>
      <w:r w:rsidRPr="00573085">
        <w:rPr>
          <w:sz w:val="24"/>
        </w:rPr>
        <w:t>justificatifs demandés</w:t>
      </w:r>
      <w:r w:rsidR="003E31D7">
        <w:rPr>
          <w:sz w:val="24"/>
        </w:rPr>
        <w:t xml:space="preserve"> </w:t>
      </w:r>
      <w:r w:rsidRPr="00573085">
        <w:rPr>
          <w:sz w:val="24"/>
        </w:rPr>
        <w:t>pour</w:t>
      </w:r>
      <w:r w:rsidR="003E31D7">
        <w:rPr>
          <w:sz w:val="24"/>
        </w:rPr>
        <w:t xml:space="preserve"> </w:t>
      </w:r>
      <w:r w:rsidRPr="00573085">
        <w:rPr>
          <w:sz w:val="24"/>
        </w:rPr>
        <w:t>l’analyse</w:t>
      </w:r>
      <w:r w:rsidR="003E31D7">
        <w:rPr>
          <w:sz w:val="24"/>
        </w:rPr>
        <w:t xml:space="preserve"> </w:t>
      </w:r>
      <w:r w:rsidRPr="00573085">
        <w:rPr>
          <w:sz w:val="24"/>
        </w:rPr>
        <w:t>des</w:t>
      </w:r>
      <w:r w:rsidR="003E31D7">
        <w:rPr>
          <w:sz w:val="24"/>
        </w:rPr>
        <w:t xml:space="preserve"> </w:t>
      </w:r>
      <w:r w:rsidRPr="00573085">
        <w:rPr>
          <w:sz w:val="24"/>
        </w:rPr>
        <w:t>candidatures</w:t>
      </w:r>
      <w:r w:rsidR="003E31D7">
        <w:rPr>
          <w:sz w:val="24"/>
        </w:rPr>
        <w:t xml:space="preserve"> </w:t>
      </w:r>
      <w:r w:rsidRPr="00573085">
        <w:rPr>
          <w:sz w:val="24"/>
        </w:rPr>
        <w:t>devront</w:t>
      </w:r>
      <w:r w:rsidR="003E31D7">
        <w:rPr>
          <w:sz w:val="24"/>
        </w:rPr>
        <w:t xml:space="preserve"> </w:t>
      </w:r>
      <w:r w:rsidRPr="00573085">
        <w:rPr>
          <w:sz w:val="24"/>
        </w:rPr>
        <w:t>être</w:t>
      </w:r>
      <w:r w:rsidR="003E31D7">
        <w:rPr>
          <w:sz w:val="24"/>
        </w:rPr>
        <w:t xml:space="preserve"> </w:t>
      </w:r>
      <w:r w:rsidRPr="00573085">
        <w:rPr>
          <w:sz w:val="24"/>
        </w:rPr>
        <w:t>fournis</w:t>
      </w:r>
      <w:r w:rsidR="003E31D7">
        <w:rPr>
          <w:sz w:val="24"/>
        </w:rPr>
        <w:t xml:space="preserve"> </w:t>
      </w:r>
      <w:r w:rsidRPr="00573085">
        <w:rPr>
          <w:sz w:val="24"/>
        </w:rPr>
        <w:t>par</w:t>
      </w:r>
      <w:r w:rsidR="003E31D7">
        <w:rPr>
          <w:sz w:val="24"/>
        </w:rPr>
        <w:t xml:space="preserve"> </w:t>
      </w:r>
      <w:r w:rsidRPr="00573085">
        <w:rPr>
          <w:sz w:val="24"/>
        </w:rPr>
        <w:t>chacun</w:t>
      </w:r>
      <w:r w:rsidR="003E31D7">
        <w:rPr>
          <w:sz w:val="24"/>
        </w:rPr>
        <w:t xml:space="preserve"> </w:t>
      </w:r>
      <w:r w:rsidRPr="00573085">
        <w:rPr>
          <w:sz w:val="24"/>
        </w:rPr>
        <w:t>des membres du groupement, à l’exception de la lettr</w:t>
      </w:r>
      <w:r>
        <w:rPr>
          <w:sz w:val="24"/>
        </w:rPr>
        <w:t xml:space="preserve">e de candidature fournie en un </w:t>
      </w:r>
      <w:r w:rsidRPr="00573085">
        <w:rPr>
          <w:sz w:val="24"/>
        </w:rPr>
        <w:t xml:space="preserve">seul exemplaire. </w:t>
      </w:r>
    </w:p>
    <w:p w14:paraId="633205B5" w14:textId="77777777" w:rsidR="00573085" w:rsidRPr="00573085" w:rsidRDefault="00573085" w:rsidP="00573085">
      <w:pPr>
        <w:jc w:val="both"/>
        <w:rPr>
          <w:sz w:val="24"/>
        </w:rPr>
      </w:pPr>
      <w:r w:rsidRPr="00573085">
        <w:rPr>
          <w:sz w:val="24"/>
        </w:rPr>
        <w:t>Les</w:t>
      </w:r>
      <w:r w:rsidR="003E31D7">
        <w:rPr>
          <w:sz w:val="24"/>
        </w:rPr>
        <w:t xml:space="preserve"> </w:t>
      </w:r>
      <w:r w:rsidRPr="00573085">
        <w:rPr>
          <w:sz w:val="24"/>
        </w:rPr>
        <w:t>documents</w:t>
      </w:r>
      <w:r w:rsidR="003E31D7">
        <w:rPr>
          <w:sz w:val="24"/>
        </w:rPr>
        <w:t xml:space="preserve"> </w:t>
      </w:r>
      <w:r w:rsidRPr="00573085">
        <w:rPr>
          <w:sz w:val="24"/>
        </w:rPr>
        <w:t>de</w:t>
      </w:r>
      <w:r w:rsidR="003E31D7">
        <w:rPr>
          <w:sz w:val="24"/>
        </w:rPr>
        <w:t xml:space="preserve"> </w:t>
      </w:r>
      <w:r w:rsidRPr="00573085">
        <w:rPr>
          <w:sz w:val="24"/>
        </w:rPr>
        <w:t>la</w:t>
      </w:r>
      <w:r w:rsidR="003E31D7">
        <w:rPr>
          <w:sz w:val="24"/>
        </w:rPr>
        <w:t xml:space="preserve"> </w:t>
      </w:r>
      <w:r w:rsidRPr="00573085">
        <w:rPr>
          <w:sz w:val="24"/>
        </w:rPr>
        <w:t>candidature</w:t>
      </w:r>
      <w:r w:rsidR="003E31D7">
        <w:rPr>
          <w:sz w:val="24"/>
        </w:rPr>
        <w:t xml:space="preserve"> </w:t>
      </w:r>
      <w:r w:rsidRPr="00573085">
        <w:rPr>
          <w:sz w:val="24"/>
        </w:rPr>
        <w:t>devront,</w:t>
      </w:r>
      <w:r w:rsidR="003E31D7">
        <w:rPr>
          <w:sz w:val="24"/>
        </w:rPr>
        <w:t xml:space="preserve"> </w:t>
      </w:r>
      <w:r w:rsidRPr="00573085">
        <w:rPr>
          <w:sz w:val="24"/>
        </w:rPr>
        <w:t>par</w:t>
      </w:r>
      <w:r w:rsidR="003E31D7">
        <w:rPr>
          <w:sz w:val="24"/>
        </w:rPr>
        <w:t xml:space="preserve"> </w:t>
      </w:r>
      <w:r w:rsidRPr="00573085">
        <w:rPr>
          <w:sz w:val="24"/>
        </w:rPr>
        <w:t>aille</w:t>
      </w:r>
      <w:r>
        <w:rPr>
          <w:sz w:val="24"/>
        </w:rPr>
        <w:t>urs,</w:t>
      </w:r>
      <w:r w:rsidR="003E31D7">
        <w:rPr>
          <w:sz w:val="24"/>
        </w:rPr>
        <w:t xml:space="preserve"> </w:t>
      </w:r>
      <w:r>
        <w:rPr>
          <w:sz w:val="24"/>
        </w:rPr>
        <w:t>indiquer</w:t>
      </w:r>
      <w:r w:rsidR="003E31D7">
        <w:rPr>
          <w:sz w:val="24"/>
        </w:rPr>
        <w:t xml:space="preserve"> </w:t>
      </w:r>
      <w:r>
        <w:rPr>
          <w:sz w:val="24"/>
        </w:rPr>
        <w:t>la</w:t>
      </w:r>
      <w:r w:rsidR="003E31D7">
        <w:rPr>
          <w:sz w:val="24"/>
        </w:rPr>
        <w:t xml:space="preserve"> </w:t>
      </w:r>
      <w:r>
        <w:rPr>
          <w:sz w:val="24"/>
        </w:rPr>
        <w:t>nature</w:t>
      </w:r>
      <w:r w:rsidR="003E31D7">
        <w:rPr>
          <w:sz w:val="24"/>
        </w:rPr>
        <w:t xml:space="preserve"> </w:t>
      </w:r>
      <w:r>
        <w:rPr>
          <w:sz w:val="24"/>
        </w:rPr>
        <w:t xml:space="preserve">du </w:t>
      </w:r>
      <w:r w:rsidRPr="00573085">
        <w:rPr>
          <w:sz w:val="24"/>
        </w:rPr>
        <w:t>groupement, le nom du mandataire, et la répartitio</w:t>
      </w:r>
      <w:r>
        <w:rPr>
          <w:sz w:val="24"/>
        </w:rPr>
        <w:t xml:space="preserve">n des tâches entre les membres </w:t>
      </w:r>
      <w:r w:rsidRPr="00573085">
        <w:rPr>
          <w:sz w:val="24"/>
        </w:rPr>
        <w:t>du groupement.</w:t>
      </w:r>
      <w:r w:rsidR="003E31D7">
        <w:rPr>
          <w:sz w:val="24"/>
        </w:rPr>
        <w:t xml:space="preserve"> </w:t>
      </w:r>
    </w:p>
    <w:p w14:paraId="1111DBFB" w14:textId="680918FE" w:rsidR="003E31D7" w:rsidRDefault="00CF3B2D" w:rsidP="00544199">
      <w:pPr>
        <w:pStyle w:val="Titre2"/>
      </w:pPr>
      <w:bookmarkStart w:id="10" w:name="_Toc52976736"/>
      <w:r>
        <w:t>Eléments relatifs à l’offre</w:t>
      </w:r>
      <w:bookmarkEnd w:id="10"/>
    </w:p>
    <w:p w14:paraId="7530E859" w14:textId="77777777" w:rsidR="00D444C8" w:rsidRPr="00573085" w:rsidRDefault="00D444C8" w:rsidP="00D444C8">
      <w:pPr>
        <w:jc w:val="both"/>
        <w:rPr>
          <w:sz w:val="24"/>
        </w:rPr>
      </w:pPr>
      <w:r w:rsidRPr="00573085">
        <w:rPr>
          <w:sz w:val="24"/>
        </w:rPr>
        <w:t>L</w:t>
      </w:r>
      <w:r>
        <w:rPr>
          <w:sz w:val="24"/>
        </w:rPr>
        <w:t>’entreprise</w:t>
      </w:r>
      <w:r w:rsidRPr="00573085">
        <w:rPr>
          <w:sz w:val="24"/>
        </w:rPr>
        <w:t xml:space="preserve"> produira</w:t>
      </w:r>
      <w:r>
        <w:rPr>
          <w:sz w:val="24"/>
        </w:rPr>
        <w:t xml:space="preserve"> les documents suivants </w:t>
      </w:r>
      <w:r w:rsidRPr="00D126A9">
        <w:rPr>
          <w:sz w:val="24"/>
        </w:rPr>
        <w:t>de façon distincte et clairement nommés</w:t>
      </w:r>
      <w:r>
        <w:rPr>
          <w:sz w:val="24"/>
        </w:rPr>
        <w:t xml:space="preserve"> </w:t>
      </w:r>
      <w:r w:rsidRPr="00573085">
        <w:rPr>
          <w:sz w:val="24"/>
        </w:rPr>
        <w:t>:</w:t>
      </w:r>
      <w:r>
        <w:rPr>
          <w:sz w:val="24"/>
        </w:rPr>
        <w:t xml:space="preserve"> </w:t>
      </w:r>
    </w:p>
    <w:p w14:paraId="704E9910" w14:textId="0B0AA34C" w:rsidR="00573085" w:rsidRDefault="00573085" w:rsidP="003A4C4D">
      <w:pPr>
        <w:pStyle w:val="Paragraphedeliste"/>
        <w:numPr>
          <w:ilvl w:val="0"/>
          <w:numId w:val="11"/>
        </w:numPr>
        <w:spacing w:before="240"/>
        <w:jc w:val="both"/>
        <w:rPr>
          <w:b/>
          <w:sz w:val="24"/>
          <w:u w:val="single"/>
        </w:rPr>
      </w:pPr>
      <w:proofErr w:type="gramStart"/>
      <w:r w:rsidRPr="00D444C8">
        <w:rPr>
          <w:b/>
          <w:sz w:val="24"/>
          <w:u w:val="single"/>
        </w:rPr>
        <w:t>l’accord</w:t>
      </w:r>
      <w:proofErr w:type="gramEnd"/>
      <w:r w:rsidRPr="00D444C8">
        <w:rPr>
          <w:b/>
          <w:sz w:val="24"/>
          <w:u w:val="single"/>
        </w:rPr>
        <w:t xml:space="preserve"> cadre</w:t>
      </w:r>
      <w:r w:rsidRPr="00143225">
        <w:rPr>
          <w:b/>
          <w:sz w:val="24"/>
        </w:rPr>
        <w:t xml:space="preserve"> </w:t>
      </w:r>
      <w:r w:rsidRPr="00D444C8">
        <w:rPr>
          <w:sz w:val="24"/>
        </w:rPr>
        <w:t xml:space="preserve">valant </w:t>
      </w:r>
      <w:r w:rsidR="0027593C">
        <w:rPr>
          <w:sz w:val="24"/>
        </w:rPr>
        <w:t xml:space="preserve">in fine </w:t>
      </w:r>
      <w:r w:rsidRPr="00D444C8">
        <w:rPr>
          <w:sz w:val="24"/>
        </w:rPr>
        <w:t>acte d’engagement e</w:t>
      </w:r>
      <w:r w:rsidR="009358E0" w:rsidRPr="00D444C8">
        <w:rPr>
          <w:sz w:val="24"/>
        </w:rPr>
        <w:t>t ses annexes complétés, datés</w:t>
      </w:r>
      <w:r w:rsidR="00A07678">
        <w:rPr>
          <w:sz w:val="24"/>
        </w:rPr>
        <w:t>, paraphés</w:t>
      </w:r>
      <w:r w:rsidR="009358E0" w:rsidRPr="00D444C8">
        <w:rPr>
          <w:sz w:val="24"/>
        </w:rPr>
        <w:t xml:space="preserve"> </w:t>
      </w:r>
      <w:r w:rsidRPr="00D444C8">
        <w:rPr>
          <w:sz w:val="24"/>
        </w:rPr>
        <w:t>et signés :</w:t>
      </w:r>
      <w:r w:rsidRPr="00D444C8">
        <w:rPr>
          <w:b/>
          <w:sz w:val="24"/>
          <w:u w:val="single"/>
        </w:rPr>
        <w:t xml:space="preserve"> </w:t>
      </w:r>
    </w:p>
    <w:p w14:paraId="1252E909"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 xml:space="preserve">Annexe 1 : Présentation de l’organisation proposée pour réaliser les prestations relatives aux marchés subséquents à fournir par le candidat ; </w:t>
      </w:r>
    </w:p>
    <w:p w14:paraId="11C2B93E" w14:textId="6E680042" w:rsidR="003A4C4D" w:rsidRPr="002C534A" w:rsidRDefault="003A4C4D" w:rsidP="00A9336F">
      <w:pPr>
        <w:pStyle w:val="Paragraphedeliste"/>
        <w:numPr>
          <w:ilvl w:val="1"/>
          <w:numId w:val="11"/>
        </w:numPr>
        <w:spacing w:before="240" w:after="0"/>
        <w:jc w:val="both"/>
        <w:rPr>
          <w:sz w:val="24"/>
          <w:szCs w:val="24"/>
        </w:rPr>
      </w:pPr>
      <w:r w:rsidRPr="002C534A">
        <w:rPr>
          <w:sz w:val="24"/>
          <w:szCs w:val="24"/>
        </w:rPr>
        <w:t xml:space="preserve">Annexe 2 : </w:t>
      </w:r>
      <w:r w:rsidR="00A9336F" w:rsidRPr="00A9336F">
        <w:rPr>
          <w:sz w:val="24"/>
          <w:szCs w:val="24"/>
        </w:rPr>
        <w:t>Taux de rétrocession minimum et taux de rémunération maximum</w:t>
      </w:r>
      <w:r w:rsidR="001942A1">
        <w:rPr>
          <w:sz w:val="24"/>
          <w:szCs w:val="24"/>
        </w:rPr>
        <w:t>, base éligible plancher</w:t>
      </w:r>
      <w:r w:rsidR="00A9336F" w:rsidRPr="00A9336F">
        <w:rPr>
          <w:sz w:val="24"/>
          <w:szCs w:val="24"/>
        </w:rPr>
        <w:t xml:space="preserve"> </w:t>
      </w:r>
      <w:r w:rsidRPr="002C534A">
        <w:rPr>
          <w:sz w:val="24"/>
          <w:szCs w:val="24"/>
        </w:rPr>
        <w:t>à compléter par le candidat ;</w:t>
      </w:r>
    </w:p>
    <w:p w14:paraId="7649311F" w14:textId="77777777" w:rsidR="003A4C4D" w:rsidRPr="00A07C06" w:rsidRDefault="003A4C4D" w:rsidP="003A4C4D">
      <w:pPr>
        <w:pStyle w:val="Paragraphedeliste"/>
        <w:numPr>
          <w:ilvl w:val="1"/>
          <w:numId w:val="11"/>
        </w:numPr>
        <w:spacing w:before="240" w:after="0"/>
        <w:jc w:val="both"/>
        <w:rPr>
          <w:sz w:val="24"/>
          <w:szCs w:val="24"/>
        </w:rPr>
      </w:pPr>
      <w:r w:rsidRPr="00A07C06">
        <w:rPr>
          <w:sz w:val="24"/>
          <w:szCs w:val="24"/>
        </w:rPr>
        <w:t xml:space="preserve">Annexe 3 : Base éligible plafond pour les opérations visées à l’article 199 </w:t>
      </w:r>
      <w:proofErr w:type="spellStart"/>
      <w:r w:rsidRPr="00A07C06">
        <w:rPr>
          <w:sz w:val="24"/>
          <w:szCs w:val="24"/>
        </w:rPr>
        <w:t>undecies</w:t>
      </w:r>
      <w:proofErr w:type="spellEnd"/>
      <w:r w:rsidRPr="00A07C06">
        <w:rPr>
          <w:sz w:val="24"/>
          <w:szCs w:val="24"/>
        </w:rPr>
        <w:t xml:space="preserve"> C à compléter par le candidat ;</w:t>
      </w:r>
    </w:p>
    <w:p w14:paraId="70EE7BE7"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 xml:space="preserve">Annexe 4 : Délai </w:t>
      </w:r>
      <w:r w:rsidR="0096448F">
        <w:rPr>
          <w:sz w:val="24"/>
          <w:szCs w:val="24"/>
        </w:rPr>
        <w:t>maximal</w:t>
      </w:r>
      <w:r w:rsidRPr="002C534A">
        <w:rPr>
          <w:sz w:val="24"/>
          <w:szCs w:val="24"/>
        </w:rPr>
        <w:t xml:space="preserve"> de versement de la rétrocession et pénalités de retard à compléter par le candidat ;</w:t>
      </w:r>
    </w:p>
    <w:p w14:paraId="081440B0"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Annexe 5 : Mémoire technique à fournir par le candidat ;</w:t>
      </w:r>
    </w:p>
    <w:p w14:paraId="0C02457B" w14:textId="77777777" w:rsidR="003A4C4D" w:rsidRPr="002C534A" w:rsidRDefault="003A4C4D" w:rsidP="003A4C4D">
      <w:pPr>
        <w:pStyle w:val="Paragraphedeliste"/>
        <w:numPr>
          <w:ilvl w:val="1"/>
          <w:numId w:val="11"/>
        </w:numPr>
        <w:spacing w:before="240" w:after="0"/>
        <w:jc w:val="both"/>
        <w:rPr>
          <w:sz w:val="24"/>
          <w:szCs w:val="24"/>
        </w:rPr>
      </w:pPr>
      <w:r w:rsidRPr="002C534A">
        <w:rPr>
          <w:sz w:val="24"/>
          <w:szCs w:val="24"/>
        </w:rPr>
        <w:t xml:space="preserve">Annexe 6 : </w:t>
      </w:r>
      <w:r w:rsidR="002E36F1" w:rsidRPr="002C534A">
        <w:rPr>
          <w:sz w:val="24"/>
          <w:szCs w:val="24"/>
        </w:rPr>
        <w:t>Débouclage</w:t>
      </w:r>
      <w:r w:rsidRPr="002C534A">
        <w:rPr>
          <w:sz w:val="24"/>
          <w:szCs w:val="24"/>
        </w:rPr>
        <w:t xml:space="preserve"> de l’opération</w:t>
      </w:r>
      <w:r w:rsidR="002E36F1" w:rsidRPr="002C534A">
        <w:rPr>
          <w:sz w:val="24"/>
          <w:szCs w:val="24"/>
        </w:rPr>
        <w:t xml:space="preserve"> et pénalités de retard</w:t>
      </w:r>
      <w:r w:rsidRPr="002C534A">
        <w:rPr>
          <w:sz w:val="24"/>
          <w:szCs w:val="24"/>
        </w:rPr>
        <w:t xml:space="preserve"> à compléter par le candidat.</w:t>
      </w:r>
    </w:p>
    <w:p w14:paraId="2A2A5D70" w14:textId="78EA8D05" w:rsidR="002C534A" w:rsidRDefault="000C250C" w:rsidP="00D23334">
      <w:pPr>
        <w:jc w:val="both"/>
        <w:rPr>
          <w:rFonts w:asciiTheme="majorHAnsi" w:eastAsiaTheme="majorEastAsia" w:hAnsiTheme="majorHAnsi" w:cstheme="majorBidi"/>
          <w:b/>
          <w:color w:val="17365D" w:themeColor="text2" w:themeShade="BF"/>
          <w:spacing w:val="5"/>
          <w:kern w:val="28"/>
          <w:sz w:val="40"/>
          <w:szCs w:val="52"/>
        </w:rPr>
      </w:pPr>
      <w:r>
        <w:rPr>
          <w:sz w:val="24"/>
        </w:rPr>
        <w:t xml:space="preserve"> </w:t>
      </w:r>
    </w:p>
    <w:p w14:paraId="364F66F5" w14:textId="77777777" w:rsidR="00573085" w:rsidRPr="00544199" w:rsidRDefault="00573085" w:rsidP="00544199">
      <w:pPr>
        <w:pStyle w:val="Titre1"/>
      </w:pPr>
      <w:bookmarkStart w:id="11" w:name="_Toc52976737"/>
      <w:r>
        <w:t xml:space="preserve">Article </w:t>
      </w:r>
      <w:r w:rsidR="008A7987">
        <w:t>6</w:t>
      </w:r>
      <w:r w:rsidRPr="00573085">
        <w:t xml:space="preserve"> – Modalités de remise des offres pour l’attribution de l’accord-cadre</w:t>
      </w:r>
      <w:bookmarkEnd w:id="11"/>
      <w:r w:rsidRPr="00573085">
        <w:t xml:space="preserve"> </w:t>
      </w:r>
    </w:p>
    <w:p w14:paraId="1F2D939B" w14:textId="766A6059" w:rsidR="00D444C8" w:rsidRPr="00573085" w:rsidRDefault="00573085" w:rsidP="00573085">
      <w:pPr>
        <w:jc w:val="both"/>
        <w:rPr>
          <w:sz w:val="24"/>
        </w:rPr>
      </w:pPr>
      <w:r w:rsidRPr="002C534A">
        <w:rPr>
          <w:sz w:val="24"/>
        </w:rPr>
        <w:lastRenderedPageBreak/>
        <w:t xml:space="preserve">La date limite de remise des offres est fixée </w:t>
      </w:r>
      <w:r w:rsidRPr="001D698F">
        <w:rPr>
          <w:sz w:val="24"/>
        </w:rPr>
        <w:t xml:space="preserve">au : </w:t>
      </w:r>
      <w:r w:rsidR="00F415D3" w:rsidRPr="0067292A">
        <w:rPr>
          <w:b/>
          <w:sz w:val="24"/>
          <w:u w:val="single"/>
        </w:rPr>
        <w:t>jeudi 16</w:t>
      </w:r>
      <w:r w:rsidR="001C75B3" w:rsidRPr="0067292A">
        <w:rPr>
          <w:b/>
          <w:sz w:val="24"/>
          <w:u w:val="single"/>
        </w:rPr>
        <w:t xml:space="preserve"> novembre 202</w:t>
      </w:r>
      <w:r w:rsidR="00F415D3" w:rsidRPr="0067292A">
        <w:rPr>
          <w:b/>
          <w:sz w:val="24"/>
          <w:u w:val="single"/>
        </w:rPr>
        <w:t>3</w:t>
      </w:r>
      <w:r w:rsidR="00F929C5" w:rsidRPr="0067292A">
        <w:rPr>
          <w:b/>
          <w:sz w:val="24"/>
          <w:u w:val="single"/>
        </w:rPr>
        <w:t xml:space="preserve"> à 12H00</w:t>
      </w:r>
      <w:r w:rsidR="00D444C8" w:rsidRPr="00761A4C">
        <w:rPr>
          <w:sz w:val="24"/>
        </w:rPr>
        <w:t>.</w:t>
      </w:r>
      <w:r w:rsidRPr="002C534A">
        <w:rPr>
          <w:sz w:val="24"/>
        </w:rPr>
        <w:t xml:space="preserve"> Les</w:t>
      </w:r>
      <w:r w:rsidRPr="00573085">
        <w:rPr>
          <w:sz w:val="24"/>
        </w:rPr>
        <w:t xml:space="preserve"> candidatures et les offres sont remises en </w:t>
      </w:r>
      <w:r w:rsidR="00D444C8">
        <w:rPr>
          <w:sz w:val="24"/>
        </w:rPr>
        <w:t>un exemplaire</w:t>
      </w:r>
      <w:r w:rsidRPr="00573085">
        <w:rPr>
          <w:sz w:val="24"/>
        </w:rPr>
        <w:t xml:space="preserve"> au format papier </w:t>
      </w:r>
      <w:r w:rsidR="004D45E9">
        <w:rPr>
          <w:sz w:val="24"/>
        </w:rPr>
        <w:t xml:space="preserve">et </w:t>
      </w:r>
      <w:r w:rsidRPr="00573085">
        <w:rPr>
          <w:sz w:val="24"/>
        </w:rPr>
        <w:t>doivent être déposées</w:t>
      </w:r>
      <w:r w:rsidR="003E31D7">
        <w:rPr>
          <w:sz w:val="24"/>
        </w:rPr>
        <w:t xml:space="preserve"> </w:t>
      </w:r>
      <w:r w:rsidRPr="00573085">
        <w:rPr>
          <w:sz w:val="24"/>
        </w:rPr>
        <w:t>dans</w:t>
      </w:r>
      <w:r w:rsidR="003E31D7">
        <w:rPr>
          <w:sz w:val="24"/>
        </w:rPr>
        <w:t xml:space="preserve"> </w:t>
      </w:r>
      <w:r w:rsidRPr="00573085">
        <w:rPr>
          <w:sz w:val="24"/>
        </w:rPr>
        <w:t>les</w:t>
      </w:r>
      <w:r w:rsidR="003E31D7">
        <w:rPr>
          <w:sz w:val="24"/>
        </w:rPr>
        <w:t xml:space="preserve"> </w:t>
      </w:r>
      <w:r w:rsidRPr="00573085">
        <w:rPr>
          <w:sz w:val="24"/>
        </w:rPr>
        <w:t>locaux</w:t>
      </w:r>
      <w:r w:rsidR="003E31D7">
        <w:rPr>
          <w:sz w:val="24"/>
        </w:rPr>
        <w:t xml:space="preserve"> </w:t>
      </w:r>
      <w:r w:rsidRPr="00573085">
        <w:rPr>
          <w:sz w:val="24"/>
        </w:rPr>
        <w:t>d</w:t>
      </w:r>
      <w:r w:rsidR="004D45E9">
        <w:rPr>
          <w:sz w:val="24"/>
        </w:rPr>
        <w:t>u FCH</w:t>
      </w:r>
      <w:r w:rsidR="003E31D7">
        <w:rPr>
          <w:sz w:val="24"/>
        </w:rPr>
        <w:t xml:space="preserve"> </w:t>
      </w:r>
      <w:r w:rsidRPr="00573085">
        <w:rPr>
          <w:sz w:val="24"/>
        </w:rPr>
        <w:t>contre</w:t>
      </w:r>
      <w:r w:rsidR="003E31D7">
        <w:rPr>
          <w:sz w:val="24"/>
        </w:rPr>
        <w:t xml:space="preserve"> </w:t>
      </w:r>
      <w:r w:rsidRPr="00573085">
        <w:rPr>
          <w:sz w:val="24"/>
        </w:rPr>
        <w:t>récépissé</w:t>
      </w:r>
      <w:r w:rsidR="003E31D7">
        <w:rPr>
          <w:sz w:val="24"/>
        </w:rPr>
        <w:t xml:space="preserve"> </w:t>
      </w:r>
      <w:r w:rsidRPr="00573085">
        <w:rPr>
          <w:sz w:val="24"/>
        </w:rPr>
        <w:t>à l’adresse suivante :</w:t>
      </w:r>
      <w:r w:rsidR="003E31D7">
        <w:rPr>
          <w:sz w:val="24"/>
        </w:rPr>
        <w:t xml:space="preserve"> </w:t>
      </w:r>
    </w:p>
    <w:p w14:paraId="3284698A" w14:textId="32274625" w:rsidR="00D444C8" w:rsidRPr="004D45E9" w:rsidRDefault="00D444C8" w:rsidP="004D45E9">
      <w:pPr>
        <w:pBdr>
          <w:top w:val="single" w:sz="4" w:space="1" w:color="auto"/>
          <w:left w:val="single" w:sz="4" w:space="4" w:color="auto"/>
          <w:bottom w:val="single" w:sz="4" w:space="1" w:color="auto"/>
          <w:right w:val="single" w:sz="4" w:space="4" w:color="auto"/>
        </w:pBdr>
        <w:spacing w:line="240" w:lineRule="auto"/>
        <w:ind w:left="2410" w:right="2126"/>
        <w:jc w:val="center"/>
        <w:rPr>
          <w:sz w:val="24"/>
        </w:rPr>
      </w:pPr>
      <w:r w:rsidRPr="00BF6764">
        <w:rPr>
          <w:sz w:val="24"/>
        </w:rPr>
        <w:t>Fonds Calédonien de l</w:t>
      </w:r>
      <w:r w:rsidR="004D45E9">
        <w:rPr>
          <w:sz w:val="24"/>
        </w:rPr>
        <w:t>’Habitat</w:t>
      </w:r>
      <w:r w:rsidR="0027593C">
        <w:rPr>
          <w:sz w:val="24"/>
        </w:rPr>
        <w:t xml:space="preserve"> SAS</w:t>
      </w:r>
      <w:r w:rsidR="004D45E9">
        <w:rPr>
          <w:sz w:val="24"/>
        </w:rPr>
        <w:br/>
        <w:t>1, rue de la Somme - Nouméa</w:t>
      </w:r>
      <w:r w:rsidR="004D45E9">
        <w:rPr>
          <w:sz w:val="24"/>
        </w:rPr>
        <w:br/>
        <w:t>Immeuble Le Jules FERRY - 1</w:t>
      </w:r>
      <w:r w:rsidR="004D45E9" w:rsidRPr="004D45E9">
        <w:rPr>
          <w:sz w:val="24"/>
          <w:vertAlign w:val="superscript"/>
        </w:rPr>
        <w:t>er</w:t>
      </w:r>
      <w:r w:rsidR="004D45E9">
        <w:rPr>
          <w:sz w:val="24"/>
        </w:rPr>
        <w:t xml:space="preserve"> étage</w:t>
      </w:r>
    </w:p>
    <w:p w14:paraId="1CD1B0DF" w14:textId="77777777" w:rsidR="00573085" w:rsidRPr="00573085" w:rsidRDefault="004D45E9" w:rsidP="00573085">
      <w:pPr>
        <w:jc w:val="both"/>
        <w:rPr>
          <w:sz w:val="24"/>
        </w:rPr>
      </w:pPr>
      <w:r>
        <w:rPr>
          <w:sz w:val="24"/>
        </w:rPr>
        <w:t xml:space="preserve">Si les offres sont expédiées par la poste elles devront être </w:t>
      </w:r>
      <w:r w:rsidRPr="00573085">
        <w:rPr>
          <w:sz w:val="24"/>
        </w:rPr>
        <w:t>adressées par courrier recommandé avec accusé</w:t>
      </w:r>
      <w:r>
        <w:rPr>
          <w:sz w:val="24"/>
        </w:rPr>
        <w:t xml:space="preserve"> </w:t>
      </w:r>
      <w:r w:rsidRPr="00573085">
        <w:rPr>
          <w:sz w:val="24"/>
        </w:rPr>
        <w:t>de</w:t>
      </w:r>
      <w:r>
        <w:rPr>
          <w:sz w:val="24"/>
        </w:rPr>
        <w:t xml:space="preserve"> </w:t>
      </w:r>
      <w:r w:rsidRPr="00573085">
        <w:rPr>
          <w:sz w:val="24"/>
        </w:rPr>
        <w:t>réception</w:t>
      </w:r>
      <w:r w:rsidR="00AA2B87">
        <w:rPr>
          <w:sz w:val="24"/>
        </w:rPr>
        <w:t> à l’attention de :</w:t>
      </w:r>
    </w:p>
    <w:p w14:paraId="337B1768" w14:textId="532B750A" w:rsidR="009E67FC" w:rsidRPr="0050210C" w:rsidRDefault="004D45E9" w:rsidP="0050210C">
      <w:pPr>
        <w:pBdr>
          <w:top w:val="single" w:sz="4" w:space="1" w:color="auto"/>
          <w:left w:val="single" w:sz="4" w:space="4" w:color="auto"/>
          <w:bottom w:val="single" w:sz="4" w:space="1" w:color="auto"/>
          <w:right w:val="single" w:sz="4" w:space="4" w:color="auto"/>
        </w:pBdr>
        <w:spacing w:line="240" w:lineRule="auto"/>
        <w:ind w:left="2410" w:right="2126"/>
        <w:jc w:val="center"/>
        <w:rPr>
          <w:sz w:val="32"/>
        </w:rPr>
      </w:pPr>
      <w:r w:rsidRPr="008D7FBF">
        <w:rPr>
          <w:sz w:val="24"/>
        </w:rPr>
        <w:t>M</w:t>
      </w:r>
      <w:r w:rsidR="008D7FBF" w:rsidRPr="008D7FBF">
        <w:rPr>
          <w:sz w:val="24"/>
        </w:rPr>
        <w:t>adame</w:t>
      </w:r>
      <w:r w:rsidRPr="008D7FBF">
        <w:rPr>
          <w:sz w:val="24"/>
        </w:rPr>
        <w:t xml:space="preserve"> l’Agent Comptable</w:t>
      </w:r>
      <w:r>
        <w:rPr>
          <w:sz w:val="24"/>
        </w:rPr>
        <w:br/>
      </w:r>
      <w:r w:rsidRPr="00BF6764">
        <w:rPr>
          <w:sz w:val="24"/>
        </w:rPr>
        <w:t>Fonds Calédonien de l’Habitat</w:t>
      </w:r>
      <w:r w:rsidR="0027593C">
        <w:rPr>
          <w:sz w:val="24"/>
        </w:rPr>
        <w:t xml:space="preserve"> SAS</w:t>
      </w:r>
      <w:r w:rsidRPr="00BF6764">
        <w:rPr>
          <w:sz w:val="24"/>
        </w:rPr>
        <w:br/>
        <w:t>1, rue de la Somme</w:t>
      </w:r>
      <w:r w:rsidRPr="00BF6764">
        <w:rPr>
          <w:sz w:val="24"/>
        </w:rPr>
        <w:br/>
        <w:t>B.P</w:t>
      </w:r>
      <w:r>
        <w:rPr>
          <w:sz w:val="24"/>
        </w:rPr>
        <w:t>. 3887 – 98846 NOUMEA CEDEX</w:t>
      </w:r>
    </w:p>
    <w:p w14:paraId="143DB3B2" w14:textId="57EEAC3C" w:rsidR="00573085" w:rsidRDefault="00573085" w:rsidP="00573085">
      <w:pPr>
        <w:jc w:val="both"/>
        <w:rPr>
          <w:sz w:val="24"/>
        </w:rPr>
      </w:pPr>
      <w:r w:rsidRPr="00573085">
        <w:rPr>
          <w:sz w:val="24"/>
        </w:rPr>
        <w:t>Les dossiers qui se</w:t>
      </w:r>
      <w:r w:rsidRPr="009E67FC">
        <w:rPr>
          <w:sz w:val="24"/>
        </w:rPr>
        <w:t>r</w:t>
      </w:r>
      <w:r w:rsidRPr="00573085">
        <w:rPr>
          <w:sz w:val="24"/>
        </w:rPr>
        <w:t>aient remis ou dont l’avis de réception serait délivré après la date</w:t>
      </w:r>
      <w:r w:rsidR="009E67FC">
        <w:rPr>
          <w:sz w:val="24"/>
        </w:rPr>
        <w:t xml:space="preserve"> </w:t>
      </w:r>
      <w:r w:rsidRPr="00573085">
        <w:rPr>
          <w:sz w:val="24"/>
        </w:rPr>
        <w:t xml:space="preserve">et l’heure limite fixées ci-dessus ainsi que ceux remis sous enveloppe non cachetée, </w:t>
      </w:r>
      <w:r w:rsidRPr="00AA2B87">
        <w:rPr>
          <w:sz w:val="24"/>
          <w:u w:val="single"/>
        </w:rPr>
        <w:t>ne seront pas retenus</w:t>
      </w:r>
      <w:r w:rsidRPr="00573085">
        <w:rPr>
          <w:sz w:val="24"/>
        </w:rPr>
        <w:t>.</w:t>
      </w:r>
      <w:r w:rsidR="000C250C">
        <w:rPr>
          <w:sz w:val="24"/>
        </w:rPr>
        <w:t xml:space="preserve"> </w:t>
      </w:r>
    </w:p>
    <w:p w14:paraId="1E236F02" w14:textId="77777777" w:rsidR="008A7987" w:rsidRPr="00573085" w:rsidRDefault="008A7987" w:rsidP="00573085">
      <w:pPr>
        <w:jc w:val="both"/>
        <w:rPr>
          <w:sz w:val="24"/>
        </w:rPr>
      </w:pPr>
    </w:p>
    <w:p w14:paraId="5066742C" w14:textId="77777777" w:rsidR="00573085" w:rsidRPr="00544199" w:rsidRDefault="009E67FC" w:rsidP="00544199">
      <w:pPr>
        <w:pStyle w:val="Titre1"/>
      </w:pPr>
      <w:bookmarkStart w:id="12" w:name="_Toc52976738"/>
      <w:r>
        <w:t xml:space="preserve">Article </w:t>
      </w:r>
      <w:r w:rsidR="008A7987">
        <w:t>7</w:t>
      </w:r>
      <w:r>
        <w:t xml:space="preserve"> </w:t>
      </w:r>
      <w:r w:rsidR="00573085" w:rsidRPr="009E67FC">
        <w:t>– Délai de validité des offres</w:t>
      </w:r>
      <w:bookmarkEnd w:id="12"/>
      <w:r w:rsidR="00573085" w:rsidRPr="009E67FC">
        <w:t xml:space="preserve"> </w:t>
      </w:r>
    </w:p>
    <w:p w14:paraId="05838AAA" w14:textId="77777777" w:rsidR="00573085" w:rsidRPr="00573085" w:rsidRDefault="00573085" w:rsidP="00573085">
      <w:pPr>
        <w:jc w:val="both"/>
        <w:rPr>
          <w:sz w:val="24"/>
        </w:rPr>
      </w:pPr>
      <w:r w:rsidRPr="00573085">
        <w:rPr>
          <w:sz w:val="24"/>
        </w:rPr>
        <w:t>Le délai de validité des offres est de 120 jours. Il cou</w:t>
      </w:r>
      <w:r w:rsidR="009E67FC">
        <w:rPr>
          <w:sz w:val="24"/>
        </w:rPr>
        <w:t xml:space="preserve">rt à compter de la date limite </w:t>
      </w:r>
      <w:r w:rsidRPr="00573085">
        <w:rPr>
          <w:sz w:val="24"/>
        </w:rPr>
        <w:t xml:space="preserve">fixée pour la remise des offres. </w:t>
      </w:r>
    </w:p>
    <w:p w14:paraId="226B4499" w14:textId="77777777" w:rsidR="00573085" w:rsidRPr="00573085" w:rsidRDefault="000C250C" w:rsidP="00573085">
      <w:pPr>
        <w:jc w:val="both"/>
        <w:rPr>
          <w:sz w:val="24"/>
        </w:rPr>
      </w:pPr>
      <w:r>
        <w:rPr>
          <w:sz w:val="24"/>
        </w:rPr>
        <w:t xml:space="preserve"> </w:t>
      </w:r>
    </w:p>
    <w:p w14:paraId="47A2BCFE" w14:textId="77777777" w:rsidR="00D23334" w:rsidRDefault="00D23334">
      <w:pPr>
        <w:rPr>
          <w:rFonts w:asciiTheme="majorHAnsi" w:eastAsiaTheme="majorEastAsia" w:hAnsiTheme="majorHAnsi" w:cstheme="majorBidi"/>
          <w:b/>
          <w:color w:val="17365D" w:themeColor="text2" w:themeShade="BF"/>
          <w:spacing w:val="5"/>
          <w:kern w:val="28"/>
          <w:sz w:val="40"/>
          <w:szCs w:val="52"/>
        </w:rPr>
      </w:pPr>
      <w:r>
        <w:br w:type="page"/>
      </w:r>
    </w:p>
    <w:p w14:paraId="083354D6" w14:textId="5930FE90" w:rsidR="00573085" w:rsidRPr="00544199" w:rsidRDefault="009E67FC" w:rsidP="00544199">
      <w:pPr>
        <w:pStyle w:val="Titre1"/>
      </w:pPr>
      <w:bookmarkStart w:id="13" w:name="_Toc52976739"/>
      <w:r>
        <w:lastRenderedPageBreak/>
        <w:t xml:space="preserve">Article </w:t>
      </w:r>
      <w:r w:rsidR="008A7987">
        <w:t>8</w:t>
      </w:r>
      <w:r w:rsidR="00573085" w:rsidRPr="009E67FC">
        <w:t xml:space="preserve"> –</w:t>
      </w:r>
      <w:r w:rsidR="003E31D7" w:rsidRPr="009E67FC">
        <w:t xml:space="preserve"> </w:t>
      </w:r>
      <w:r w:rsidR="00573085" w:rsidRPr="009E67FC">
        <w:t>Modalités d’examen des candidatures et des offres</w:t>
      </w:r>
      <w:bookmarkEnd w:id="13"/>
      <w:r w:rsidR="003E31D7" w:rsidRPr="009E67FC">
        <w:t xml:space="preserve"> </w:t>
      </w:r>
    </w:p>
    <w:p w14:paraId="344A5283" w14:textId="0489956D" w:rsidR="00573085" w:rsidRPr="009E67FC" w:rsidRDefault="00573085" w:rsidP="00544199">
      <w:pPr>
        <w:pStyle w:val="Titre2"/>
        <w:numPr>
          <w:ilvl w:val="0"/>
          <w:numId w:val="27"/>
        </w:numPr>
      </w:pPr>
      <w:bookmarkStart w:id="14" w:name="_Toc52976740"/>
      <w:r w:rsidRPr="009E67FC">
        <w:t>Modalités d</w:t>
      </w:r>
      <w:r w:rsidR="00A16B11">
        <w:t>’analyse</w:t>
      </w:r>
      <w:r w:rsidRPr="009E67FC">
        <w:t xml:space="preserve"> des candidatures</w:t>
      </w:r>
      <w:bookmarkEnd w:id="14"/>
    </w:p>
    <w:p w14:paraId="224C2AFB" w14:textId="32AD5FFF" w:rsidR="00A16B11" w:rsidRDefault="00A16B11" w:rsidP="001B461A">
      <w:pPr>
        <w:jc w:val="both"/>
        <w:rPr>
          <w:sz w:val="24"/>
        </w:rPr>
      </w:pPr>
      <w:r w:rsidRPr="001B7A6D">
        <w:rPr>
          <w:sz w:val="24"/>
        </w:rPr>
        <w:t>Une commission technique de dépouillement procédera à l’ouverture des candidatures et</w:t>
      </w:r>
      <w:r>
        <w:rPr>
          <w:sz w:val="24"/>
        </w:rPr>
        <w:t xml:space="preserve"> contrôlera la conformité des documents au présent Règlement Particulier d’Appel d’Offres. </w:t>
      </w:r>
    </w:p>
    <w:p w14:paraId="5F19AC49" w14:textId="77777777" w:rsidR="001B461A" w:rsidRDefault="00573085" w:rsidP="001B461A">
      <w:pPr>
        <w:jc w:val="both"/>
        <w:rPr>
          <w:sz w:val="24"/>
        </w:rPr>
      </w:pPr>
      <w:r w:rsidRPr="00573085">
        <w:rPr>
          <w:sz w:val="24"/>
        </w:rPr>
        <w:t>S'il</w:t>
      </w:r>
      <w:r w:rsidR="003E31D7">
        <w:rPr>
          <w:sz w:val="24"/>
        </w:rPr>
        <w:t xml:space="preserve"> </w:t>
      </w:r>
      <w:r w:rsidRPr="00573085">
        <w:rPr>
          <w:sz w:val="24"/>
        </w:rPr>
        <w:t>est</w:t>
      </w:r>
      <w:r w:rsidR="003E31D7">
        <w:rPr>
          <w:sz w:val="24"/>
        </w:rPr>
        <w:t xml:space="preserve"> </w:t>
      </w:r>
      <w:r w:rsidRPr="00573085">
        <w:rPr>
          <w:sz w:val="24"/>
        </w:rPr>
        <w:t>constaté</w:t>
      </w:r>
      <w:r w:rsidR="003E31D7">
        <w:rPr>
          <w:sz w:val="24"/>
        </w:rPr>
        <w:t xml:space="preserve"> </w:t>
      </w:r>
      <w:r w:rsidRPr="00573085">
        <w:rPr>
          <w:sz w:val="24"/>
        </w:rPr>
        <w:t>que des pièces dont</w:t>
      </w:r>
      <w:r w:rsidR="003E31D7">
        <w:rPr>
          <w:sz w:val="24"/>
        </w:rPr>
        <w:t xml:space="preserve"> </w:t>
      </w:r>
      <w:r w:rsidRPr="00573085">
        <w:rPr>
          <w:sz w:val="24"/>
        </w:rPr>
        <w:t>la</w:t>
      </w:r>
      <w:r w:rsidR="003E31D7">
        <w:rPr>
          <w:sz w:val="24"/>
        </w:rPr>
        <w:t xml:space="preserve"> </w:t>
      </w:r>
      <w:r w:rsidRPr="00573085">
        <w:rPr>
          <w:sz w:val="24"/>
        </w:rPr>
        <w:t>production</w:t>
      </w:r>
      <w:r w:rsidR="003E31D7">
        <w:rPr>
          <w:sz w:val="24"/>
        </w:rPr>
        <w:t xml:space="preserve"> </w:t>
      </w:r>
      <w:r w:rsidRPr="00573085">
        <w:rPr>
          <w:sz w:val="24"/>
        </w:rPr>
        <w:t>est</w:t>
      </w:r>
      <w:r w:rsidR="003E31D7">
        <w:rPr>
          <w:sz w:val="24"/>
        </w:rPr>
        <w:t xml:space="preserve"> </w:t>
      </w:r>
      <w:r w:rsidRPr="00573085">
        <w:rPr>
          <w:sz w:val="24"/>
        </w:rPr>
        <w:t>réclamée</w:t>
      </w:r>
      <w:r w:rsidR="003E31D7">
        <w:rPr>
          <w:sz w:val="24"/>
        </w:rPr>
        <w:t xml:space="preserve"> </w:t>
      </w:r>
      <w:r w:rsidRPr="00573085">
        <w:rPr>
          <w:sz w:val="24"/>
        </w:rPr>
        <w:t>dans</w:t>
      </w:r>
      <w:r w:rsidR="003E31D7">
        <w:rPr>
          <w:sz w:val="24"/>
        </w:rPr>
        <w:t xml:space="preserve"> </w:t>
      </w:r>
      <w:r w:rsidRPr="00573085">
        <w:rPr>
          <w:sz w:val="24"/>
        </w:rPr>
        <w:t>le</w:t>
      </w:r>
      <w:r w:rsidR="003E31D7">
        <w:rPr>
          <w:sz w:val="24"/>
        </w:rPr>
        <w:t xml:space="preserve"> </w:t>
      </w:r>
      <w:r w:rsidR="001B461A">
        <w:rPr>
          <w:sz w:val="24"/>
        </w:rPr>
        <w:t xml:space="preserve">présent </w:t>
      </w:r>
      <w:r w:rsidRPr="00573085">
        <w:rPr>
          <w:sz w:val="24"/>
        </w:rPr>
        <w:t>règlement sont absentes ou incomplètes, l</w:t>
      </w:r>
      <w:r w:rsidR="00A16B11">
        <w:rPr>
          <w:sz w:val="24"/>
        </w:rPr>
        <w:t>a commission</w:t>
      </w:r>
      <w:r w:rsidRPr="00573085">
        <w:rPr>
          <w:sz w:val="24"/>
        </w:rPr>
        <w:t xml:space="preserve"> se réserve la possibilité de demander à tous les candidats concernés de produire ou de compléter</w:t>
      </w:r>
      <w:r w:rsidR="003E31D7">
        <w:rPr>
          <w:sz w:val="24"/>
        </w:rPr>
        <w:t xml:space="preserve"> </w:t>
      </w:r>
      <w:r w:rsidRPr="00573085">
        <w:rPr>
          <w:sz w:val="24"/>
        </w:rPr>
        <w:t>ces</w:t>
      </w:r>
      <w:r w:rsidR="003E31D7">
        <w:rPr>
          <w:sz w:val="24"/>
        </w:rPr>
        <w:t xml:space="preserve"> </w:t>
      </w:r>
      <w:r w:rsidRPr="00573085">
        <w:rPr>
          <w:sz w:val="24"/>
        </w:rPr>
        <w:t>pièces</w:t>
      </w:r>
      <w:r w:rsidR="003E31D7">
        <w:rPr>
          <w:sz w:val="24"/>
        </w:rPr>
        <w:t xml:space="preserve"> </w:t>
      </w:r>
      <w:r w:rsidRPr="00573085">
        <w:rPr>
          <w:sz w:val="24"/>
        </w:rPr>
        <w:t>dans</w:t>
      </w:r>
      <w:r w:rsidR="003E31D7">
        <w:rPr>
          <w:sz w:val="24"/>
        </w:rPr>
        <w:t xml:space="preserve"> </w:t>
      </w:r>
      <w:r w:rsidRPr="00573085">
        <w:rPr>
          <w:sz w:val="24"/>
        </w:rPr>
        <w:t>un</w:t>
      </w:r>
      <w:r w:rsidR="003E31D7">
        <w:rPr>
          <w:sz w:val="24"/>
        </w:rPr>
        <w:t xml:space="preserve"> </w:t>
      </w:r>
      <w:r w:rsidRPr="00573085">
        <w:rPr>
          <w:sz w:val="24"/>
        </w:rPr>
        <w:t>délai</w:t>
      </w:r>
      <w:r w:rsidR="003E31D7">
        <w:rPr>
          <w:sz w:val="24"/>
        </w:rPr>
        <w:t xml:space="preserve"> </w:t>
      </w:r>
      <w:r w:rsidRPr="00573085">
        <w:rPr>
          <w:sz w:val="24"/>
        </w:rPr>
        <w:t>identique</w:t>
      </w:r>
      <w:r w:rsidR="003E31D7">
        <w:rPr>
          <w:sz w:val="24"/>
        </w:rPr>
        <w:t xml:space="preserve"> </w:t>
      </w:r>
      <w:r w:rsidRPr="00573085">
        <w:rPr>
          <w:sz w:val="24"/>
        </w:rPr>
        <w:t>pour</w:t>
      </w:r>
      <w:r w:rsidR="003E31D7">
        <w:rPr>
          <w:sz w:val="24"/>
        </w:rPr>
        <w:t xml:space="preserve"> </w:t>
      </w:r>
      <w:r w:rsidRPr="00573085">
        <w:rPr>
          <w:sz w:val="24"/>
        </w:rPr>
        <w:t>tous</w:t>
      </w:r>
      <w:r w:rsidR="001B461A">
        <w:rPr>
          <w:sz w:val="24"/>
        </w:rPr>
        <w:t>.</w:t>
      </w:r>
    </w:p>
    <w:p w14:paraId="76F342D5" w14:textId="7DCC9F83" w:rsidR="00573085" w:rsidRPr="00573085" w:rsidRDefault="00573085" w:rsidP="001B461A">
      <w:pPr>
        <w:jc w:val="both"/>
        <w:rPr>
          <w:sz w:val="24"/>
        </w:rPr>
      </w:pPr>
      <w:r w:rsidRPr="00573085">
        <w:rPr>
          <w:sz w:val="24"/>
        </w:rPr>
        <w:t>Les</w:t>
      </w:r>
      <w:r w:rsidR="003E31D7">
        <w:rPr>
          <w:sz w:val="24"/>
        </w:rPr>
        <w:t xml:space="preserve"> </w:t>
      </w:r>
      <w:r w:rsidRPr="00573085">
        <w:rPr>
          <w:sz w:val="24"/>
        </w:rPr>
        <w:t>candidatures</w:t>
      </w:r>
      <w:r w:rsidR="003E31D7">
        <w:rPr>
          <w:sz w:val="24"/>
        </w:rPr>
        <w:t xml:space="preserve"> </w:t>
      </w:r>
      <w:r w:rsidR="001B461A">
        <w:rPr>
          <w:sz w:val="24"/>
        </w:rPr>
        <w:t xml:space="preserve">qui demeureront incomplètes </w:t>
      </w:r>
      <w:r w:rsidR="001B7A6D">
        <w:rPr>
          <w:sz w:val="24"/>
        </w:rPr>
        <w:t>ou non conformes ne</w:t>
      </w:r>
      <w:r w:rsidR="001B7A6D" w:rsidRPr="001B7A6D">
        <w:rPr>
          <w:sz w:val="24"/>
        </w:rPr>
        <w:t xml:space="preserve"> seront pas retenu</w:t>
      </w:r>
      <w:r w:rsidR="001B7A6D">
        <w:rPr>
          <w:sz w:val="24"/>
        </w:rPr>
        <w:t>e</w:t>
      </w:r>
      <w:r w:rsidR="001B7A6D" w:rsidRPr="001B7A6D">
        <w:rPr>
          <w:sz w:val="24"/>
        </w:rPr>
        <w:t>s</w:t>
      </w:r>
      <w:r w:rsidRPr="00573085">
        <w:rPr>
          <w:sz w:val="24"/>
        </w:rPr>
        <w:t xml:space="preserve">. </w:t>
      </w:r>
    </w:p>
    <w:p w14:paraId="617F4652" w14:textId="2528A83E" w:rsidR="002C534A" w:rsidRDefault="002C534A" w:rsidP="00573085">
      <w:pPr>
        <w:jc w:val="both"/>
        <w:rPr>
          <w:sz w:val="24"/>
        </w:rPr>
      </w:pPr>
      <w:r w:rsidRPr="002C534A">
        <w:rPr>
          <w:sz w:val="24"/>
        </w:rPr>
        <w:t xml:space="preserve">Les offres seront analysées par la </w:t>
      </w:r>
      <w:r w:rsidR="00A639A9">
        <w:rPr>
          <w:sz w:val="24"/>
        </w:rPr>
        <w:t xml:space="preserve">cellule finances et la </w:t>
      </w:r>
      <w:r w:rsidRPr="002C534A">
        <w:rPr>
          <w:sz w:val="24"/>
        </w:rPr>
        <w:t>direction du FCH. L’analyse sera proposée à la commission d’appel d’offres en vue de l’attribution.</w:t>
      </w:r>
    </w:p>
    <w:p w14:paraId="6AB9A1CF" w14:textId="393EAD42" w:rsidR="009761BF" w:rsidRDefault="00FB0DFC" w:rsidP="00573085">
      <w:pPr>
        <w:jc w:val="both"/>
        <w:rPr>
          <w:sz w:val="24"/>
        </w:rPr>
      </w:pPr>
      <w:r>
        <w:rPr>
          <w:sz w:val="24"/>
        </w:rPr>
        <w:t>Pour déterminer les offres correspondant</w:t>
      </w:r>
      <w:r w:rsidR="00C96BE7">
        <w:rPr>
          <w:sz w:val="24"/>
        </w:rPr>
        <w:t>es</w:t>
      </w:r>
      <w:r>
        <w:rPr>
          <w:sz w:val="24"/>
        </w:rPr>
        <w:t xml:space="preserve"> au mieux au besoin exprimé la commission d’appel d’offres prendra en compte les critères et sous-critères de pondération ci-dessous </w:t>
      </w:r>
      <w:r w:rsidRPr="003C779B">
        <w:rPr>
          <w:sz w:val="24"/>
        </w:rPr>
        <w:t>lesquels demeure un outil d’aide à la décision de cette dernière</w:t>
      </w:r>
      <w:r w:rsidR="003C779B" w:rsidRPr="003C779B">
        <w:rPr>
          <w:sz w:val="24"/>
        </w:rPr>
        <w:t xml:space="preserve"> sans l’engager définitivement.</w:t>
      </w:r>
    </w:p>
    <w:p w14:paraId="34899CD0" w14:textId="77777777" w:rsidR="00561664" w:rsidRPr="003C779B" w:rsidRDefault="00561664" w:rsidP="00573085">
      <w:pPr>
        <w:jc w:val="both"/>
        <w:rPr>
          <w:sz w:val="24"/>
        </w:rPr>
      </w:pPr>
    </w:p>
    <w:tbl>
      <w:tblPr>
        <w:tblStyle w:val="TableauGrille1Clair"/>
        <w:tblW w:w="0" w:type="auto"/>
        <w:tblLook w:val="04A0" w:firstRow="1" w:lastRow="0" w:firstColumn="1" w:lastColumn="0" w:noHBand="0" w:noVBand="1"/>
      </w:tblPr>
      <w:tblGrid>
        <w:gridCol w:w="3020"/>
        <w:gridCol w:w="4488"/>
        <w:gridCol w:w="1554"/>
      </w:tblGrid>
      <w:tr w:rsidR="00D34F27" w:rsidRPr="003C779B" w14:paraId="1042D937" w14:textId="77777777" w:rsidTr="00561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43A6E84" w14:textId="58113BEE" w:rsidR="00D34F27" w:rsidRPr="003C779B" w:rsidRDefault="00D34F27" w:rsidP="00573085">
            <w:pPr>
              <w:jc w:val="both"/>
              <w:rPr>
                <w:sz w:val="24"/>
              </w:rPr>
            </w:pPr>
            <w:r w:rsidRPr="003C779B">
              <w:rPr>
                <w:color w:val="17365D" w:themeColor="text2" w:themeShade="BF"/>
                <w:sz w:val="24"/>
              </w:rPr>
              <w:t>Critères</w:t>
            </w:r>
          </w:p>
        </w:tc>
        <w:tc>
          <w:tcPr>
            <w:tcW w:w="4488" w:type="dxa"/>
          </w:tcPr>
          <w:p w14:paraId="50AE74E0" w14:textId="5ED37EEA" w:rsidR="00D34F27" w:rsidRPr="003C779B" w:rsidRDefault="00D34F27" w:rsidP="00573085">
            <w:pPr>
              <w:jc w:val="both"/>
              <w:cnfStyle w:val="100000000000" w:firstRow="1" w:lastRow="0" w:firstColumn="0" w:lastColumn="0" w:oddVBand="0" w:evenVBand="0" w:oddHBand="0" w:evenHBand="0" w:firstRowFirstColumn="0" w:firstRowLastColumn="0" w:lastRowFirstColumn="0" w:lastRowLastColumn="0"/>
              <w:rPr>
                <w:sz w:val="24"/>
              </w:rPr>
            </w:pPr>
            <w:r w:rsidRPr="003C779B">
              <w:rPr>
                <w:color w:val="17365D" w:themeColor="text2" w:themeShade="BF"/>
                <w:sz w:val="24"/>
              </w:rPr>
              <w:t>Sous-critères</w:t>
            </w:r>
          </w:p>
        </w:tc>
        <w:tc>
          <w:tcPr>
            <w:tcW w:w="1554" w:type="dxa"/>
          </w:tcPr>
          <w:p w14:paraId="4FC694AF" w14:textId="4AF80716" w:rsidR="00D34F27" w:rsidRPr="003C779B" w:rsidRDefault="00D34F27" w:rsidP="00573085">
            <w:pPr>
              <w:jc w:val="both"/>
              <w:cnfStyle w:val="100000000000" w:firstRow="1" w:lastRow="0" w:firstColumn="0" w:lastColumn="0" w:oddVBand="0" w:evenVBand="0" w:oddHBand="0" w:evenHBand="0" w:firstRowFirstColumn="0" w:firstRowLastColumn="0" w:lastRowFirstColumn="0" w:lastRowLastColumn="0"/>
              <w:rPr>
                <w:sz w:val="24"/>
              </w:rPr>
            </w:pPr>
            <w:r w:rsidRPr="003C779B">
              <w:rPr>
                <w:color w:val="17365D" w:themeColor="text2" w:themeShade="BF"/>
                <w:sz w:val="24"/>
              </w:rPr>
              <w:t>Pondération</w:t>
            </w:r>
          </w:p>
        </w:tc>
      </w:tr>
      <w:tr w:rsidR="00D34F27" w:rsidRPr="003C779B" w14:paraId="7CE8E2F6" w14:textId="77777777" w:rsidTr="00561664">
        <w:tc>
          <w:tcPr>
            <w:cnfStyle w:val="001000000000" w:firstRow="0" w:lastRow="0" w:firstColumn="1" w:lastColumn="0" w:oddVBand="0" w:evenVBand="0" w:oddHBand="0" w:evenHBand="0" w:firstRowFirstColumn="0" w:firstRowLastColumn="0" w:lastRowFirstColumn="0" w:lastRowLastColumn="0"/>
            <w:tcW w:w="3020" w:type="dxa"/>
          </w:tcPr>
          <w:p w14:paraId="6F93CC13" w14:textId="221A5415" w:rsidR="00D34F27" w:rsidRPr="003C779B" w:rsidRDefault="00E940F0" w:rsidP="00E940F0">
            <w:pPr>
              <w:jc w:val="both"/>
              <w:rPr>
                <w:sz w:val="24"/>
              </w:rPr>
            </w:pPr>
            <w:r w:rsidRPr="003C779B">
              <w:rPr>
                <w:sz w:val="24"/>
              </w:rPr>
              <w:t>1 – Organisation</w:t>
            </w:r>
          </w:p>
        </w:tc>
        <w:tc>
          <w:tcPr>
            <w:tcW w:w="4488" w:type="dxa"/>
          </w:tcPr>
          <w:p w14:paraId="1408DE7B" w14:textId="77777777" w:rsidR="00D34F27" w:rsidRPr="003C779B" w:rsidRDefault="00D34F27" w:rsidP="00573085">
            <w:pPr>
              <w:jc w:val="both"/>
              <w:cnfStyle w:val="000000000000" w:firstRow="0" w:lastRow="0" w:firstColumn="0" w:lastColumn="0" w:oddVBand="0" w:evenVBand="0" w:oddHBand="0" w:evenHBand="0" w:firstRowFirstColumn="0" w:firstRowLastColumn="0" w:lastRowFirstColumn="0" w:lastRowLastColumn="0"/>
              <w:rPr>
                <w:sz w:val="24"/>
              </w:rPr>
            </w:pPr>
          </w:p>
        </w:tc>
        <w:tc>
          <w:tcPr>
            <w:tcW w:w="1554" w:type="dxa"/>
          </w:tcPr>
          <w:p w14:paraId="334BC59D" w14:textId="420501D1" w:rsidR="00D34F27" w:rsidRPr="003C779B" w:rsidRDefault="003C779B"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10</w:t>
            </w:r>
          </w:p>
        </w:tc>
      </w:tr>
      <w:tr w:rsidR="00561664" w:rsidRPr="003C779B" w14:paraId="4D7CE2DD"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14B2BAB5" w14:textId="4578412F" w:rsidR="00561664" w:rsidRPr="003C779B" w:rsidRDefault="00561664" w:rsidP="00561664">
            <w:pPr>
              <w:rPr>
                <w:sz w:val="24"/>
              </w:rPr>
            </w:pPr>
            <w:r w:rsidRPr="003C779B">
              <w:rPr>
                <w:sz w:val="24"/>
              </w:rPr>
              <w:t>2 – Avantage fiscal rétrocédé</w:t>
            </w:r>
          </w:p>
        </w:tc>
        <w:tc>
          <w:tcPr>
            <w:tcW w:w="4488" w:type="dxa"/>
          </w:tcPr>
          <w:p w14:paraId="27B15BDE" w14:textId="4DE69F0D"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2.1 Taux de rétrocession minimum</w:t>
            </w:r>
          </w:p>
        </w:tc>
        <w:tc>
          <w:tcPr>
            <w:tcW w:w="1554" w:type="dxa"/>
          </w:tcPr>
          <w:p w14:paraId="5A1E0A45" w14:textId="0B471759"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6</w:t>
            </w:r>
          </w:p>
        </w:tc>
      </w:tr>
      <w:tr w:rsidR="00561664" w:rsidRPr="003C779B" w14:paraId="30EB07C7"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4B182468" w14:textId="5D41EEEF" w:rsidR="00561664" w:rsidRPr="003C779B" w:rsidRDefault="00561664" w:rsidP="00561664">
            <w:pPr>
              <w:rPr>
                <w:sz w:val="24"/>
              </w:rPr>
            </w:pPr>
          </w:p>
        </w:tc>
        <w:tc>
          <w:tcPr>
            <w:tcW w:w="4488" w:type="dxa"/>
          </w:tcPr>
          <w:p w14:paraId="783987BD" w14:textId="473EECB4"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2.2 Base éligible plancher</w:t>
            </w:r>
          </w:p>
        </w:tc>
        <w:tc>
          <w:tcPr>
            <w:tcW w:w="1554" w:type="dxa"/>
          </w:tcPr>
          <w:p w14:paraId="52195552" w14:textId="45CDFC85"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w:t>
            </w:r>
          </w:p>
        </w:tc>
      </w:tr>
      <w:tr w:rsidR="00561664" w:rsidRPr="003C779B" w14:paraId="5D53C9BB"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D07FE4D" w14:textId="77777777" w:rsidR="00561664" w:rsidRPr="003C779B" w:rsidRDefault="00561664" w:rsidP="00561664">
            <w:pPr>
              <w:rPr>
                <w:sz w:val="24"/>
              </w:rPr>
            </w:pPr>
          </w:p>
        </w:tc>
        <w:tc>
          <w:tcPr>
            <w:tcW w:w="4488" w:type="dxa"/>
          </w:tcPr>
          <w:p w14:paraId="26B3888C" w14:textId="7F8EBB58"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2.3 Base éligible plafond</w:t>
            </w:r>
          </w:p>
        </w:tc>
        <w:tc>
          <w:tcPr>
            <w:tcW w:w="1554" w:type="dxa"/>
          </w:tcPr>
          <w:p w14:paraId="508A1BA8" w14:textId="3E6AE717"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w:t>
            </w:r>
          </w:p>
        </w:tc>
      </w:tr>
      <w:tr w:rsidR="00561664" w:rsidRPr="003C779B" w14:paraId="73276331"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35235D2A" w14:textId="77777777" w:rsidR="00561664" w:rsidRPr="003C779B" w:rsidRDefault="00561664" w:rsidP="00561664">
            <w:pPr>
              <w:rPr>
                <w:sz w:val="24"/>
              </w:rPr>
            </w:pPr>
          </w:p>
        </w:tc>
        <w:tc>
          <w:tcPr>
            <w:tcW w:w="4488" w:type="dxa"/>
          </w:tcPr>
          <w:p w14:paraId="28B9F3CB" w14:textId="4690519C"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2.4 Délai maximum versement rétrocession</w:t>
            </w:r>
          </w:p>
        </w:tc>
        <w:tc>
          <w:tcPr>
            <w:tcW w:w="1554" w:type="dxa"/>
          </w:tcPr>
          <w:p w14:paraId="00CA7CEE" w14:textId="755D4227"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3</w:t>
            </w:r>
          </w:p>
        </w:tc>
      </w:tr>
      <w:tr w:rsidR="00561664" w:rsidRPr="003C779B" w14:paraId="67D3D4C2"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66D5BB9B" w14:textId="77777777" w:rsidR="00561664" w:rsidRPr="003C779B" w:rsidRDefault="00561664" w:rsidP="00561664">
            <w:pPr>
              <w:rPr>
                <w:sz w:val="24"/>
              </w:rPr>
            </w:pPr>
          </w:p>
        </w:tc>
        <w:tc>
          <w:tcPr>
            <w:tcW w:w="4488" w:type="dxa"/>
          </w:tcPr>
          <w:p w14:paraId="308B2611" w14:textId="08ABDD9C"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2.5 Pénalités retard versement rétrocession</w:t>
            </w:r>
          </w:p>
        </w:tc>
        <w:tc>
          <w:tcPr>
            <w:tcW w:w="1554" w:type="dxa"/>
          </w:tcPr>
          <w:p w14:paraId="65401E35" w14:textId="7FF920B4"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2</w:t>
            </w:r>
          </w:p>
        </w:tc>
      </w:tr>
      <w:tr w:rsidR="00561664" w:rsidRPr="003C779B" w14:paraId="0728C776"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279389E2" w14:textId="58B5B192" w:rsidR="00561664" w:rsidRPr="003C779B" w:rsidRDefault="00561664" w:rsidP="00561664">
            <w:pPr>
              <w:rPr>
                <w:sz w:val="24"/>
              </w:rPr>
            </w:pPr>
            <w:r w:rsidRPr="003C779B">
              <w:rPr>
                <w:sz w:val="24"/>
              </w:rPr>
              <w:t>3 – Déroulement d’une opération</w:t>
            </w:r>
          </w:p>
        </w:tc>
        <w:tc>
          <w:tcPr>
            <w:tcW w:w="4488" w:type="dxa"/>
          </w:tcPr>
          <w:p w14:paraId="621D7E10" w14:textId="02B31EF4"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3.1 Présentation montage juridiques, financiers et fiscaux</w:t>
            </w:r>
          </w:p>
        </w:tc>
        <w:tc>
          <w:tcPr>
            <w:tcW w:w="1554" w:type="dxa"/>
          </w:tcPr>
          <w:p w14:paraId="207A1949" w14:textId="54393A37"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6</w:t>
            </w:r>
          </w:p>
        </w:tc>
      </w:tr>
      <w:tr w:rsidR="00561664" w:rsidRPr="003C779B" w14:paraId="1EBE6958"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3B79FA5C" w14:textId="77777777" w:rsidR="00561664" w:rsidRPr="003C779B" w:rsidRDefault="00561664" w:rsidP="00561664">
            <w:pPr>
              <w:rPr>
                <w:sz w:val="24"/>
              </w:rPr>
            </w:pPr>
          </w:p>
        </w:tc>
        <w:tc>
          <w:tcPr>
            <w:tcW w:w="4488" w:type="dxa"/>
          </w:tcPr>
          <w:p w14:paraId="51865CAF" w14:textId="1C0A41AE"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3.2 Documentation juridique</w:t>
            </w:r>
          </w:p>
        </w:tc>
        <w:tc>
          <w:tcPr>
            <w:tcW w:w="1554" w:type="dxa"/>
          </w:tcPr>
          <w:p w14:paraId="2A9E876F" w14:textId="4119E66C"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3</w:t>
            </w:r>
          </w:p>
        </w:tc>
      </w:tr>
      <w:tr w:rsidR="00561664" w:rsidRPr="003C779B" w14:paraId="0C8F6B85"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7BD90E84" w14:textId="77777777" w:rsidR="00561664" w:rsidRPr="003C779B" w:rsidRDefault="00561664" w:rsidP="00561664">
            <w:pPr>
              <w:rPr>
                <w:sz w:val="24"/>
              </w:rPr>
            </w:pPr>
          </w:p>
        </w:tc>
        <w:tc>
          <w:tcPr>
            <w:tcW w:w="4488" w:type="dxa"/>
          </w:tcPr>
          <w:p w14:paraId="510ECCC5" w14:textId="194CBB4F"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3.3 Analyse fiscale</w:t>
            </w:r>
          </w:p>
        </w:tc>
        <w:tc>
          <w:tcPr>
            <w:tcW w:w="1554" w:type="dxa"/>
          </w:tcPr>
          <w:p w14:paraId="3FD29448" w14:textId="7140F9A0"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6</w:t>
            </w:r>
          </w:p>
        </w:tc>
      </w:tr>
      <w:tr w:rsidR="00561664" w:rsidRPr="003C779B" w14:paraId="5345E637"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40EC4122" w14:textId="75952BA2" w:rsidR="00561664" w:rsidRPr="003C779B" w:rsidRDefault="00561664" w:rsidP="00561664">
            <w:pPr>
              <w:rPr>
                <w:sz w:val="24"/>
              </w:rPr>
            </w:pPr>
            <w:r w:rsidRPr="003C779B">
              <w:rPr>
                <w:sz w:val="24"/>
              </w:rPr>
              <w:t>4 – Débouclage de l’opération</w:t>
            </w:r>
          </w:p>
        </w:tc>
        <w:tc>
          <w:tcPr>
            <w:tcW w:w="4488" w:type="dxa"/>
          </w:tcPr>
          <w:p w14:paraId="428B8500" w14:textId="1E6AB398"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4.1 Pérennité du groupement</w:t>
            </w:r>
          </w:p>
        </w:tc>
        <w:tc>
          <w:tcPr>
            <w:tcW w:w="1554" w:type="dxa"/>
          </w:tcPr>
          <w:p w14:paraId="7D7A2E0F" w14:textId="66D5EBDE"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5</w:t>
            </w:r>
          </w:p>
        </w:tc>
      </w:tr>
      <w:tr w:rsidR="00561664" w:rsidRPr="003C779B" w14:paraId="2F1F5E21"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tcPr>
          <w:p w14:paraId="106758B4" w14:textId="77777777" w:rsidR="00561664" w:rsidRPr="003C779B" w:rsidRDefault="00561664" w:rsidP="00573085">
            <w:pPr>
              <w:jc w:val="both"/>
              <w:rPr>
                <w:sz w:val="24"/>
              </w:rPr>
            </w:pPr>
          </w:p>
        </w:tc>
        <w:tc>
          <w:tcPr>
            <w:tcW w:w="4488" w:type="dxa"/>
          </w:tcPr>
          <w:p w14:paraId="67C2BA25" w14:textId="03F54B7E"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4.2 Rémunération sur débouclage</w:t>
            </w:r>
          </w:p>
        </w:tc>
        <w:tc>
          <w:tcPr>
            <w:tcW w:w="1554" w:type="dxa"/>
          </w:tcPr>
          <w:p w14:paraId="346C0598" w14:textId="4FE326A7"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4</w:t>
            </w:r>
          </w:p>
        </w:tc>
      </w:tr>
      <w:tr w:rsidR="00561664" w:rsidRPr="003C779B" w14:paraId="2DCAD49C"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tcPr>
          <w:p w14:paraId="111031FB" w14:textId="77777777" w:rsidR="00561664" w:rsidRPr="003C779B" w:rsidRDefault="00561664" w:rsidP="00573085">
            <w:pPr>
              <w:jc w:val="both"/>
              <w:rPr>
                <w:sz w:val="24"/>
              </w:rPr>
            </w:pPr>
          </w:p>
        </w:tc>
        <w:tc>
          <w:tcPr>
            <w:tcW w:w="4488" w:type="dxa"/>
          </w:tcPr>
          <w:p w14:paraId="355A1618" w14:textId="69A340E8"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4.3 Délai maximum débouclage</w:t>
            </w:r>
          </w:p>
        </w:tc>
        <w:tc>
          <w:tcPr>
            <w:tcW w:w="1554" w:type="dxa"/>
          </w:tcPr>
          <w:p w14:paraId="5C0E5B20" w14:textId="5B8B4225"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3</w:t>
            </w:r>
          </w:p>
        </w:tc>
      </w:tr>
      <w:tr w:rsidR="00561664" w:rsidRPr="003C779B" w14:paraId="1370990C" w14:textId="77777777" w:rsidTr="00561664">
        <w:tc>
          <w:tcPr>
            <w:cnfStyle w:val="001000000000" w:firstRow="0" w:lastRow="0" w:firstColumn="1" w:lastColumn="0" w:oddVBand="0" w:evenVBand="0" w:oddHBand="0" w:evenHBand="0" w:firstRowFirstColumn="0" w:firstRowLastColumn="0" w:lastRowFirstColumn="0" w:lastRowLastColumn="0"/>
            <w:tcW w:w="3020" w:type="dxa"/>
            <w:vMerge/>
          </w:tcPr>
          <w:p w14:paraId="00B77779" w14:textId="77777777" w:rsidR="00561664" w:rsidRPr="003C779B" w:rsidRDefault="00561664" w:rsidP="00573085">
            <w:pPr>
              <w:jc w:val="both"/>
              <w:rPr>
                <w:sz w:val="24"/>
              </w:rPr>
            </w:pPr>
          </w:p>
        </w:tc>
        <w:tc>
          <w:tcPr>
            <w:tcW w:w="4488" w:type="dxa"/>
          </w:tcPr>
          <w:p w14:paraId="196F16C2" w14:textId="13C076FA"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4.4 Pénalités retard débouclage</w:t>
            </w:r>
          </w:p>
        </w:tc>
        <w:tc>
          <w:tcPr>
            <w:tcW w:w="1554" w:type="dxa"/>
          </w:tcPr>
          <w:p w14:paraId="55C8CD16" w14:textId="113C01AA" w:rsidR="00561664" w:rsidRPr="003C779B" w:rsidRDefault="00561664" w:rsidP="00573085">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3</w:t>
            </w:r>
          </w:p>
        </w:tc>
      </w:tr>
      <w:tr w:rsidR="00561664" w:rsidRPr="003C779B" w14:paraId="32685484" w14:textId="77777777" w:rsidTr="00561664">
        <w:tc>
          <w:tcPr>
            <w:cnfStyle w:val="001000000000" w:firstRow="0" w:lastRow="0" w:firstColumn="1" w:lastColumn="0" w:oddVBand="0" w:evenVBand="0" w:oddHBand="0" w:evenHBand="0" w:firstRowFirstColumn="0" w:firstRowLastColumn="0" w:lastRowFirstColumn="0" w:lastRowLastColumn="0"/>
            <w:tcW w:w="3020" w:type="dxa"/>
          </w:tcPr>
          <w:p w14:paraId="427E7413" w14:textId="156659DC" w:rsidR="00561664" w:rsidRPr="003C779B" w:rsidRDefault="00561664" w:rsidP="00561664">
            <w:pPr>
              <w:jc w:val="both"/>
              <w:rPr>
                <w:sz w:val="24"/>
              </w:rPr>
            </w:pPr>
            <w:r w:rsidRPr="003C779B">
              <w:rPr>
                <w:sz w:val="24"/>
              </w:rPr>
              <w:t>5 – Points bonus</w:t>
            </w:r>
          </w:p>
        </w:tc>
        <w:tc>
          <w:tcPr>
            <w:tcW w:w="4488" w:type="dxa"/>
          </w:tcPr>
          <w:p w14:paraId="0837C49D" w14:textId="2F04A89C" w:rsidR="00561664" w:rsidRPr="003C779B" w:rsidRDefault="00561664" w:rsidP="00561664">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Retour d’expérience avec le FCH</w:t>
            </w:r>
          </w:p>
        </w:tc>
        <w:tc>
          <w:tcPr>
            <w:tcW w:w="1554" w:type="dxa"/>
          </w:tcPr>
          <w:p w14:paraId="5E7E67FE" w14:textId="774FF86A" w:rsidR="00561664" w:rsidRPr="003C779B" w:rsidRDefault="00561664" w:rsidP="00561664">
            <w:pPr>
              <w:jc w:val="both"/>
              <w:cnfStyle w:val="000000000000" w:firstRow="0" w:lastRow="0" w:firstColumn="0" w:lastColumn="0" w:oddVBand="0" w:evenVBand="0" w:oddHBand="0" w:evenHBand="0" w:firstRowFirstColumn="0" w:firstRowLastColumn="0" w:lastRowFirstColumn="0" w:lastRowLastColumn="0"/>
              <w:rPr>
                <w:sz w:val="24"/>
              </w:rPr>
            </w:pPr>
            <w:r w:rsidRPr="003C779B">
              <w:rPr>
                <w:sz w:val="24"/>
              </w:rPr>
              <w:t>5</w:t>
            </w:r>
          </w:p>
        </w:tc>
      </w:tr>
    </w:tbl>
    <w:p w14:paraId="0E76A5CE" w14:textId="74264B09" w:rsidR="00D34F27" w:rsidRDefault="00D34F27" w:rsidP="00573085">
      <w:pPr>
        <w:jc w:val="both"/>
        <w:rPr>
          <w:sz w:val="24"/>
          <w:highlight w:val="yellow"/>
        </w:rPr>
      </w:pPr>
    </w:p>
    <w:p w14:paraId="7C19861C" w14:textId="77777777" w:rsidR="00561664" w:rsidRDefault="00561664" w:rsidP="00573085">
      <w:pPr>
        <w:jc w:val="both"/>
        <w:rPr>
          <w:sz w:val="24"/>
          <w:highlight w:val="yellow"/>
        </w:rPr>
      </w:pPr>
    </w:p>
    <w:p w14:paraId="6E818339" w14:textId="77777777" w:rsidR="00F43BCF" w:rsidRPr="009159AB" w:rsidRDefault="00F9362E" w:rsidP="00F43BCF">
      <w:pPr>
        <w:pStyle w:val="Paragraphedeliste"/>
        <w:numPr>
          <w:ilvl w:val="0"/>
          <w:numId w:val="31"/>
        </w:numPr>
        <w:jc w:val="both"/>
        <w:rPr>
          <w:b/>
          <w:color w:val="17365D" w:themeColor="text2" w:themeShade="BF"/>
          <w:sz w:val="24"/>
        </w:rPr>
      </w:pPr>
      <w:r w:rsidRPr="00F9362E">
        <w:rPr>
          <w:b/>
          <w:color w:val="17365D" w:themeColor="text2" w:themeShade="BF"/>
          <w:sz w:val="24"/>
          <w:u w:val="single"/>
        </w:rPr>
        <w:lastRenderedPageBreak/>
        <w:t>Critère n°1</w:t>
      </w:r>
      <w:r>
        <w:rPr>
          <w:b/>
          <w:color w:val="17365D" w:themeColor="text2" w:themeShade="BF"/>
          <w:sz w:val="24"/>
        </w:rPr>
        <w:t xml:space="preserve"> : </w:t>
      </w:r>
      <w:r w:rsidR="00F43BCF" w:rsidRPr="009159AB">
        <w:rPr>
          <w:b/>
          <w:color w:val="17365D" w:themeColor="text2" w:themeShade="BF"/>
          <w:sz w:val="24"/>
        </w:rPr>
        <w:t xml:space="preserve">Organisation proposée pour </w:t>
      </w:r>
      <w:r w:rsidR="00BE57D3">
        <w:rPr>
          <w:b/>
          <w:color w:val="17365D" w:themeColor="text2" w:themeShade="BF"/>
          <w:sz w:val="24"/>
        </w:rPr>
        <w:t>réaliser les prestations relatives aux marchés subséquents</w:t>
      </w:r>
    </w:p>
    <w:p w14:paraId="799419AA" w14:textId="77777777" w:rsidR="00F43BCF" w:rsidRDefault="00F43BCF" w:rsidP="00F43BCF">
      <w:pPr>
        <w:jc w:val="both"/>
        <w:rPr>
          <w:sz w:val="24"/>
        </w:rPr>
      </w:pPr>
      <w:r w:rsidRPr="00D97D96">
        <w:rPr>
          <w:sz w:val="24"/>
        </w:rPr>
        <w:t>Le</w:t>
      </w:r>
      <w:r w:rsidR="000C250C">
        <w:rPr>
          <w:sz w:val="24"/>
        </w:rPr>
        <w:t xml:space="preserve"> </w:t>
      </w:r>
      <w:r w:rsidRPr="00D97D96">
        <w:rPr>
          <w:sz w:val="24"/>
        </w:rPr>
        <w:t xml:space="preserve">candidat devra </w:t>
      </w:r>
      <w:r w:rsidR="00BE57D3" w:rsidRPr="00D97D96">
        <w:rPr>
          <w:sz w:val="24"/>
        </w:rPr>
        <w:t xml:space="preserve">présenter l’organisation qu’il souhaite proposer au FCH </w:t>
      </w:r>
      <w:r w:rsidR="00D97D96">
        <w:rPr>
          <w:sz w:val="24"/>
        </w:rPr>
        <w:t xml:space="preserve">et </w:t>
      </w:r>
      <w:r w:rsidR="00D97D96" w:rsidRPr="00D97D96">
        <w:rPr>
          <w:sz w:val="24"/>
        </w:rPr>
        <w:t xml:space="preserve">mettre en </w:t>
      </w:r>
      <w:r w:rsidR="00D97D96">
        <w:rPr>
          <w:sz w:val="24"/>
        </w:rPr>
        <w:t xml:space="preserve">place </w:t>
      </w:r>
      <w:r w:rsidR="00BE57D3" w:rsidRPr="00D97D96">
        <w:rPr>
          <w:sz w:val="24"/>
        </w:rPr>
        <w:t xml:space="preserve">pour l’accomplissement des prestations relatives aux marchés subséquents. Sans être exhaustives, les prestations attendues </w:t>
      </w:r>
      <w:r w:rsidR="00BE57D3" w:rsidRPr="00643E38">
        <w:rPr>
          <w:sz w:val="24"/>
        </w:rPr>
        <w:t xml:space="preserve">sont reprises à l’article </w:t>
      </w:r>
      <w:r w:rsidR="00D2609B" w:rsidRPr="00643E38">
        <w:rPr>
          <w:sz w:val="24"/>
        </w:rPr>
        <w:t>7</w:t>
      </w:r>
      <w:r w:rsidR="00BE57D3" w:rsidRPr="00D97D96">
        <w:rPr>
          <w:sz w:val="24"/>
        </w:rPr>
        <w:t xml:space="preserve"> de l’accord-cadre. </w:t>
      </w:r>
    </w:p>
    <w:p w14:paraId="41A9879E" w14:textId="77777777" w:rsidR="00B754C9" w:rsidRPr="00ED4576" w:rsidRDefault="00B754C9" w:rsidP="00F43BCF">
      <w:pPr>
        <w:jc w:val="both"/>
        <w:rPr>
          <w:sz w:val="24"/>
        </w:rPr>
      </w:pPr>
      <w:r w:rsidRPr="00ED4576">
        <w:rPr>
          <w:sz w:val="24"/>
        </w:rPr>
        <w:t>Le candidat présentera notamment :</w:t>
      </w:r>
    </w:p>
    <w:p w14:paraId="1FC491CA" w14:textId="429941BD" w:rsidR="00F43BCF" w:rsidRDefault="00F43BCF" w:rsidP="00F43BCF">
      <w:pPr>
        <w:pStyle w:val="Paragraphedeliste"/>
        <w:numPr>
          <w:ilvl w:val="0"/>
          <w:numId w:val="11"/>
        </w:numPr>
        <w:jc w:val="both"/>
        <w:rPr>
          <w:sz w:val="24"/>
        </w:rPr>
      </w:pPr>
      <w:proofErr w:type="gramStart"/>
      <w:r w:rsidRPr="00ED4576">
        <w:rPr>
          <w:sz w:val="24"/>
        </w:rPr>
        <w:t>l’équipe</w:t>
      </w:r>
      <w:proofErr w:type="gramEnd"/>
      <w:r w:rsidRPr="00ED4576">
        <w:rPr>
          <w:sz w:val="24"/>
        </w:rPr>
        <w:t xml:space="preserve"> qui sera dédiée aux opérations de défiscalisation du FCH en précisant l</w:t>
      </w:r>
      <w:r w:rsidR="009761BF">
        <w:rPr>
          <w:sz w:val="24"/>
        </w:rPr>
        <w:t>a</w:t>
      </w:r>
      <w:r w:rsidRPr="00ED4576">
        <w:rPr>
          <w:sz w:val="24"/>
        </w:rPr>
        <w:t xml:space="preserve"> localisation géographique</w:t>
      </w:r>
      <w:r w:rsidR="0027593C">
        <w:rPr>
          <w:sz w:val="24"/>
        </w:rPr>
        <w:t xml:space="preserve"> et la fonction</w:t>
      </w:r>
      <w:r w:rsidR="009761BF">
        <w:rPr>
          <w:sz w:val="24"/>
        </w:rPr>
        <w:t xml:space="preserve"> de chacun des membres de l’équipe</w:t>
      </w:r>
      <w:r w:rsidRPr="00ED4576">
        <w:rPr>
          <w:sz w:val="24"/>
        </w:rPr>
        <w:t xml:space="preserve"> ;</w:t>
      </w:r>
    </w:p>
    <w:p w14:paraId="5319C09B" w14:textId="77777777" w:rsidR="00B754C9" w:rsidRDefault="00B754C9" w:rsidP="00B754C9">
      <w:pPr>
        <w:pStyle w:val="Paragraphedeliste"/>
        <w:numPr>
          <w:ilvl w:val="0"/>
          <w:numId w:val="11"/>
        </w:numPr>
        <w:jc w:val="both"/>
        <w:rPr>
          <w:sz w:val="24"/>
        </w:rPr>
      </w:pPr>
      <w:proofErr w:type="gramStart"/>
      <w:r w:rsidRPr="00ED4576">
        <w:rPr>
          <w:sz w:val="24"/>
        </w:rPr>
        <w:t>la</w:t>
      </w:r>
      <w:proofErr w:type="gramEnd"/>
      <w:r w:rsidRPr="00ED4576">
        <w:rPr>
          <w:sz w:val="24"/>
        </w:rPr>
        <w:t xml:space="preserve"> répartition des tâches</w:t>
      </w:r>
      <w:r w:rsidR="00F43BCF" w:rsidRPr="00ED4576">
        <w:rPr>
          <w:sz w:val="24"/>
        </w:rPr>
        <w:t xml:space="preserve"> entre le</w:t>
      </w:r>
      <w:r w:rsidRPr="00ED4576">
        <w:rPr>
          <w:sz w:val="24"/>
        </w:rPr>
        <w:t xml:space="preserve"> candi</w:t>
      </w:r>
      <w:r w:rsidR="00ED4576" w:rsidRPr="00ED4576">
        <w:rPr>
          <w:sz w:val="24"/>
        </w:rPr>
        <w:t>dat, ses prestataires,</w:t>
      </w:r>
      <w:r w:rsidRPr="00ED4576">
        <w:rPr>
          <w:sz w:val="24"/>
        </w:rPr>
        <w:t xml:space="preserve"> </w:t>
      </w:r>
      <w:r w:rsidR="00ED4576" w:rsidRPr="00ED4576">
        <w:rPr>
          <w:sz w:val="24"/>
        </w:rPr>
        <w:t>les différents intervenants éventuels (notaires …)</w:t>
      </w:r>
      <w:r w:rsidR="00ED4576">
        <w:rPr>
          <w:sz w:val="24"/>
        </w:rPr>
        <w:t xml:space="preserve"> et le FCH</w:t>
      </w:r>
      <w:r w:rsidRPr="00ED4576">
        <w:rPr>
          <w:sz w:val="24"/>
        </w:rPr>
        <w:t> ;</w:t>
      </w:r>
    </w:p>
    <w:p w14:paraId="1DFEEC6D" w14:textId="407971DA" w:rsidR="006F366B" w:rsidRPr="00ED4576" w:rsidRDefault="006F366B" w:rsidP="00B754C9">
      <w:pPr>
        <w:pStyle w:val="Paragraphedeliste"/>
        <w:numPr>
          <w:ilvl w:val="0"/>
          <w:numId w:val="11"/>
        </w:numPr>
        <w:jc w:val="both"/>
        <w:rPr>
          <w:sz w:val="24"/>
        </w:rPr>
      </w:pPr>
      <w:proofErr w:type="gramStart"/>
      <w:r>
        <w:rPr>
          <w:sz w:val="24"/>
        </w:rPr>
        <w:t>le</w:t>
      </w:r>
      <w:proofErr w:type="gramEnd"/>
      <w:r w:rsidRPr="004967F9">
        <w:rPr>
          <w:sz w:val="24"/>
        </w:rPr>
        <w:t xml:space="preserve"> réseau de placement sur lequel il </w:t>
      </w:r>
      <w:r w:rsidR="009761BF">
        <w:rPr>
          <w:sz w:val="24"/>
        </w:rPr>
        <w:t>compte</w:t>
      </w:r>
      <w:r w:rsidRPr="004967F9">
        <w:rPr>
          <w:sz w:val="24"/>
        </w:rPr>
        <w:t xml:space="preserve"> s’appuyer tant pour syndiquer des opérations </w:t>
      </w:r>
      <w:r w:rsidR="009761BF" w:rsidRPr="00BB55E4">
        <w:rPr>
          <w:sz w:val="24"/>
        </w:rPr>
        <w:t xml:space="preserve">visées à l’article 199 </w:t>
      </w:r>
      <w:proofErr w:type="spellStart"/>
      <w:r w:rsidR="009761BF" w:rsidRPr="00BB55E4">
        <w:rPr>
          <w:sz w:val="24"/>
        </w:rPr>
        <w:t>undecies</w:t>
      </w:r>
      <w:proofErr w:type="spellEnd"/>
      <w:r w:rsidR="009761BF" w:rsidRPr="00BB55E4">
        <w:rPr>
          <w:sz w:val="24"/>
        </w:rPr>
        <w:t xml:space="preserve"> C </w:t>
      </w:r>
      <w:r w:rsidR="009761BF">
        <w:rPr>
          <w:sz w:val="24"/>
        </w:rPr>
        <w:t>(IR) ou</w:t>
      </w:r>
      <w:r w:rsidR="009761BF" w:rsidRPr="00BB55E4">
        <w:rPr>
          <w:sz w:val="24"/>
        </w:rPr>
        <w:t xml:space="preserve"> de celles relevant de l’article </w:t>
      </w:r>
      <w:r w:rsidR="008D7FBF">
        <w:rPr>
          <w:sz w:val="24"/>
        </w:rPr>
        <w:t>244 quarter Y</w:t>
      </w:r>
      <w:r w:rsidR="009761BF" w:rsidRPr="00BB55E4">
        <w:rPr>
          <w:sz w:val="24"/>
        </w:rPr>
        <w:t xml:space="preserve"> du Code général des impôts</w:t>
      </w:r>
      <w:r w:rsidR="009761BF">
        <w:rPr>
          <w:sz w:val="24"/>
        </w:rPr>
        <w:t xml:space="preserve"> (IS) </w:t>
      </w:r>
      <w:r>
        <w:rPr>
          <w:sz w:val="24"/>
        </w:rPr>
        <w:t>;</w:t>
      </w:r>
    </w:p>
    <w:p w14:paraId="57C0DD93" w14:textId="77777777" w:rsidR="00B754C9" w:rsidRPr="00ED4576" w:rsidRDefault="00B754C9" w:rsidP="00B754C9">
      <w:pPr>
        <w:pStyle w:val="Paragraphedeliste"/>
        <w:numPr>
          <w:ilvl w:val="0"/>
          <w:numId w:val="11"/>
        </w:numPr>
        <w:jc w:val="both"/>
        <w:rPr>
          <w:sz w:val="24"/>
        </w:rPr>
      </w:pPr>
      <w:proofErr w:type="gramStart"/>
      <w:r w:rsidRPr="00ED4576">
        <w:rPr>
          <w:sz w:val="24"/>
        </w:rPr>
        <w:t>les</w:t>
      </w:r>
      <w:proofErr w:type="gramEnd"/>
      <w:r w:rsidRPr="00ED4576">
        <w:rPr>
          <w:sz w:val="24"/>
        </w:rPr>
        <w:t xml:space="preserve"> moyens techniques envisagés pour assurer l’interaction entre les différents intervenants et la </w:t>
      </w:r>
      <w:r w:rsidR="00ED4576">
        <w:rPr>
          <w:sz w:val="24"/>
        </w:rPr>
        <w:t>transmission</w:t>
      </w:r>
      <w:r w:rsidRPr="00ED4576">
        <w:rPr>
          <w:sz w:val="24"/>
        </w:rPr>
        <w:t xml:space="preserve"> des </w:t>
      </w:r>
      <w:r w:rsidR="00ED4576">
        <w:rPr>
          <w:sz w:val="24"/>
        </w:rPr>
        <w:t>documents</w:t>
      </w:r>
      <w:r w:rsidRPr="00ED4576">
        <w:rPr>
          <w:sz w:val="24"/>
        </w:rPr>
        <w:t xml:space="preserve">. </w:t>
      </w:r>
    </w:p>
    <w:p w14:paraId="1D013149" w14:textId="77777777" w:rsidR="00ED4576" w:rsidRDefault="00F43BCF" w:rsidP="00ED4576">
      <w:pPr>
        <w:jc w:val="both"/>
        <w:rPr>
          <w:sz w:val="24"/>
        </w:rPr>
      </w:pPr>
      <w:r w:rsidRPr="00ED4576">
        <w:rPr>
          <w:sz w:val="24"/>
        </w:rPr>
        <w:t xml:space="preserve">Le candidat </w:t>
      </w:r>
      <w:r w:rsidR="00ED4576" w:rsidRPr="00ED4576">
        <w:rPr>
          <w:sz w:val="24"/>
        </w:rPr>
        <w:t>ayant présenté l’organisation la plus simple et la plus efficiente pour le FCH</w:t>
      </w:r>
      <w:r w:rsidR="000C250C">
        <w:rPr>
          <w:sz w:val="24"/>
        </w:rPr>
        <w:t xml:space="preserve"> </w:t>
      </w:r>
      <w:r w:rsidR="00ED4576" w:rsidRPr="00ED4576">
        <w:rPr>
          <w:sz w:val="24"/>
        </w:rPr>
        <w:t>obtiendra la meilleure note pour ce critère.</w:t>
      </w:r>
      <w:r w:rsidR="00ED4576" w:rsidRPr="00846003">
        <w:rPr>
          <w:sz w:val="24"/>
        </w:rPr>
        <w:t xml:space="preserve"> </w:t>
      </w:r>
    </w:p>
    <w:p w14:paraId="5A9135EC" w14:textId="24B8A5D7" w:rsidR="006C41BA" w:rsidRDefault="00ED4576" w:rsidP="00B754C9">
      <w:pPr>
        <w:jc w:val="both"/>
        <w:rPr>
          <w:i/>
          <w:sz w:val="24"/>
        </w:rPr>
      </w:pPr>
      <w:r w:rsidRPr="00BB55E4">
        <w:rPr>
          <w:i/>
          <w:sz w:val="24"/>
        </w:rPr>
        <w:t xml:space="preserve">Ce critère sera noté sur </w:t>
      </w:r>
      <w:r w:rsidR="009236D1" w:rsidRPr="002B0E12">
        <w:rPr>
          <w:i/>
          <w:sz w:val="24"/>
        </w:rPr>
        <w:t>1</w:t>
      </w:r>
      <w:r w:rsidR="00E16C96">
        <w:rPr>
          <w:i/>
          <w:sz w:val="24"/>
        </w:rPr>
        <w:t>0</w:t>
      </w:r>
      <w:r w:rsidR="009236D1" w:rsidRPr="002B0E12">
        <w:rPr>
          <w:i/>
          <w:sz w:val="24"/>
        </w:rPr>
        <w:t xml:space="preserve"> </w:t>
      </w:r>
      <w:r w:rsidRPr="002B0E12">
        <w:rPr>
          <w:i/>
          <w:sz w:val="24"/>
        </w:rPr>
        <w:t>points</w:t>
      </w:r>
      <w:r w:rsidRPr="00BB55E4">
        <w:rPr>
          <w:i/>
          <w:sz w:val="24"/>
        </w:rPr>
        <w:t>.</w:t>
      </w:r>
    </w:p>
    <w:p w14:paraId="04C4295C" w14:textId="77777777" w:rsidR="006C41BA" w:rsidRDefault="006C41BA" w:rsidP="00B754C9">
      <w:pPr>
        <w:jc w:val="both"/>
        <w:rPr>
          <w:i/>
          <w:sz w:val="24"/>
        </w:rPr>
      </w:pPr>
    </w:p>
    <w:p w14:paraId="300B5F47" w14:textId="77777777" w:rsidR="0060720C" w:rsidRPr="00C9434C" w:rsidRDefault="00F9362E" w:rsidP="00F9362E">
      <w:pPr>
        <w:pStyle w:val="Paragraphedeliste"/>
        <w:numPr>
          <w:ilvl w:val="0"/>
          <w:numId w:val="31"/>
        </w:numPr>
        <w:jc w:val="both"/>
        <w:rPr>
          <w:b/>
          <w:color w:val="17365D" w:themeColor="text2" w:themeShade="BF"/>
          <w:sz w:val="24"/>
        </w:rPr>
      </w:pPr>
      <w:r w:rsidRPr="00C9434C">
        <w:rPr>
          <w:b/>
          <w:color w:val="17365D" w:themeColor="text2" w:themeShade="BF"/>
          <w:sz w:val="24"/>
          <w:u w:val="single"/>
        </w:rPr>
        <w:t>Critère n°2</w:t>
      </w:r>
      <w:r w:rsidRPr="00C9434C">
        <w:rPr>
          <w:b/>
          <w:color w:val="17365D" w:themeColor="text2" w:themeShade="BF"/>
          <w:sz w:val="24"/>
        </w:rPr>
        <w:t xml:space="preserve"> : </w:t>
      </w:r>
      <w:r w:rsidR="0060720C" w:rsidRPr="00C9434C">
        <w:rPr>
          <w:b/>
          <w:color w:val="17365D" w:themeColor="text2" w:themeShade="BF"/>
          <w:sz w:val="24"/>
        </w:rPr>
        <w:t xml:space="preserve">Avantage fiscal </w:t>
      </w:r>
      <w:proofErr w:type="gramStart"/>
      <w:r w:rsidR="0060720C" w:rsidRPr="00C9434C">
        <w:rPr>
          <w:b/>
          <w:color w:val="17365D" w:themeColor="text2" w:themeShade="BF"/>
          <w:sz w:val="24"/>
        </w:rPr>
        <w:t>rétrocédé</w:t>
      </w:r>
      <w:proofErr w:type="gramEnd"/>
    </w:p>
    <w:p w14:paraId="3F52F1DF" w14:textId="77777777" w:rsidR="0060720C" w:rsidRDefault="0060720C" w:rsidP="0060720C">
      <w:pPr>
        <w:pStyle w:val="Paragraphedeliste"/>
        <w:ind w:left="2856"/>
        <w:jc w:val="both"/>
        <w:rPr>
          <w:b/>
          <w:color w:val="17365D" w:themeColor="text2" w:themeShade="BF"/>
          <w:sz w:val="24"/>
        </w:rPr>
      </w:pPr>
    </w:p>
    <w:p w14:paraId="6C15D200" w14:textId="77777777" w:rsidR="000C6D8A" w:rsidRPr="001E54E4" w:rsidRDefault="0060720C" w:rsidP="0060720C">
      <w:pPr>
        <w:pStyle w:val="Paragraphedeliste"/>
        <w:numPr>
          <w:ilvl w:val="1"/>
          <w:numId w:val="31"/>
        </w:numPr>
        <w:jc w:val="both"/>
        <w:rPr>
          <w:color w:val="17365D" w:themeColor="text2" w:themeShade="BF"/>
          <w:sz w:val="24"/>
        </w:rPr>
      </w:pPr>
      <w:r w:rsidRPr="001E54E4">
        <w:rPr>
          <w:color w:val="17365D" w:themeColor="text2" w:themeShade="BF"/>
          <w:sz w:val="24"/>
          <w:u w:val="single"/>
        </w:rPr>
        <w:t>Sous-critère n°1</w:t>
      </w:r>
      <w:r w:rsidRPr="001E54E4">
        <w:rPr>
          <w:color w:val="17365D" w:themeColor="text2" w:themeShade="BF"/>
          <w:sz w:val="24"/>
        </w:rPr>
        <w:t xml:space="preserve"> : </w:t>
      </w:r>
      <w:r w:rsidR="000C6D8A" w:rsidRPr="001E54E4">
        <w:rPr>
          <w:color w:val="17365D" w:themeColor="text2" w:themeShade="BF"/>
          <w:sz w:val="24"/>
        </w:rPr>
        <w:t xml:space="preserve">Taux de rétrocession </w:t>
      </w:r>
      <w:r w:rsidR="00BB55E4" w:rsidRPr="001E54E4">
        <w:rPr>
          <w:color w:val="17365D" w:themeColor="text2" w:themeShade="BF"/>
          <w:sz w:val="24"/>
        </w:rPr>
        <w:t xml:space="preserve">minimum </w:t>
      </w:r>
    </w:p>
    <w:p w14:paraId="7E094834" w14:textId="5546FBFB" w:rsidR="007045DE" w:rsidRDefault="00BB55E4" w:rsidP="00BB55E4">
      <w:pPr>
        <w:jc w:val="both"/>
        <w:rPr>
          <w:sz w:val="24"/>
        </w:rPr>
      </w:pPr>
      <w:r w:rsidRPr="00BB55E4">
        <w:rPr>
          <w:sz w:val="24"/>
        </w:rPr>
        <w:t>Le</w:t>
      </w:r>
      <w:r w:rsidR="00CC22A2">
        <w:rPr>
          <w:sz w:val="24"/>
        </w:rPr>
        <w:t>s</w:t>
      </w:r>
      <w:r w:rsidRPr="00BB55E4">
        <w:rPr>
          <w:sz w:val="24"/>
        </w:rPr>
        <w:t xml:space="preserve"> taux de rétrocession minimum s’entendent comme étant la quote-part de </w:t>
      </w:r>
      <w:r w:rsidR="00C15AF0">
        <w:rPr>
          <w:sz w:val="24"/>
        </w:rPr>
        <w:t xml:space="preserve">la base éligible qui constitue </w:t>
      </w:r>
      <w:r w:rsidR="0096448F">
        <w:rPr>
          <w:sz w:val="24"/>
        </w:rPr>
        <w:t>l’avantage fiscal rétrocédé</w:t>
      </w:r>
      <w:r w:rsidRPr="00BB55E4">
        <w:rPr>
          <w:sz w:val="24"/>
        </w:rPr>
        <w:t xml:space="preserve"> au FCH dans le cadre </w:t>
      </w:r>
      <w:r w:rsidR="00CC22A2">
        <w:rPr>
          <w:sz w:val="24"/>
        </w:rPr>
        <w:t xml:space="preserve">de montage </w:t>
      </w:r>
      <w:r w:rsidR="0096448F" w:rsidRPr="007239DD">
        <w:rPr>
          <w:sz w:val="24"/>
        </w:rPr>
        <w:t>e</w:t>
      </w:r>
      <w:r w:rsidR="0096448F">
        <w:rPr>
          <w:sz w:val="24"/>
        </w:rPr>
        <w:t>n</w:t>
      </w:r>
      <w:r w:rsidR="0096448F" w:rsidRPr="007239DD">
        <w:rPr>
          <w:sz w:val="24"/>
        </w:rPr>
        <w:t xml:space="preserve"> défiscalisation </w:t>
      </w:r>
      <w:r w:rsidR="0096448F" w:rsidRPr="00ED4576">
        <w:rPr>
          <w:sz w:val="24"/>
        </w:rPr>
        <w:t xml:space="preserve">relevant des dispositions visées à l’article 199 </w:t>
      </w:r>
      <w:proofErr w:type="spellStart"/>
      <w:r w:rsidR="0096448F" w:rsidRPr="00ED4576">
        <w:rPr>
          <w:sz w:val="24"/>
        </w:rPr>
        <w:t>undecies</w:t>
      </w:r>
      <w:proofErr w:type="spellEnd"/>
      <w:r w:rsidR="0096448F" w:rsidRPr="00ED4576">
        <w:rPr>
          <w:sz w:val="24"/>
        </w:rPr>
        <w:t xml:space="preserve"> C et </w:t>
      </w:r>
      <w:r w:rsidR="0096448F">
        <w:rPr>
          <w:sz w:val="24"/>
        </w:rPr>
        <w:t>à</w:t>
      </w:r>
      <w:r w:rsidR="0096448F" w:rsidRPr="00ED4576">
        <w:rPr>
          <w:sz w:val="24"/>
        </w:rPr>
        <w:t xml:space="preserve"> l’article </w:t>
      </w:r>
      <w:r w:rsidR="008D7FBF">
        <w:rPr>
          <w:sz w:val="24"/>
        </w:rPr>
        <w:t>244 quarter Y</w:t>
      </w:r>
      <w:r w:rsidRPr="00BB55E4">
        <w:rPr>
          <w:sz w:val="24"/>
        </w:rPr>
        <w:t>.</w:t>
      </w:r>
    </w:p>
    <w:p w14:paraId="1C26299C" w14:textId="265BE7A7" w:rsidR="00BB55E4" w:rsidRPr="00857F5D" w:rsidRDefault="007045DE" w:rsidP="00BB55E4">
      <w:pPr>
        <w:jc w:val="both"/>
        <w:rPr>
          <w:sz w:val="24"/>
        </w:rPr>
      </w:pPr>
      <w:r w:rsidRPr="00857F5D">
        <w:rPr>
          <w:sz w:val="24"/>
        </w:rPr>
        <w:t>Les hypothèses retenues et le détail du calcul ayant permis de déterminer les taux de rétrocessions</w:t>
      </w:r>
      <w:r w:rsidR="00BB55E4" w:rsidRPr="00857F5D">
        <w:rPr>
          <w:sz w:val="24"/>
        </w:rPr>
        <w:t xml:space="preserve"> </w:t>
      </w:r>
      <w:r w:rsidRPr="00857F5D">
        <w:rPr>
          <w:sz w:val="24"/>
        </w:rPr>
        <w:t>devront être clairement explicité</w:t>
      </w:r>
      <w:r w:rsidR="00C9434C">
        <w:rPr>
          <w:sz w:val="24"/>
        </w:rPr>
        <w:t>e</w:t>
      </w:r>
      <w:r w:rsidRPr="00857F5D">
        <w:rPr>
          <w:sz w:val="24"/>
        </w:rPr>
        <w:t xml:space="preserve">s et tenir compte de la législation fiscale en vigueur à la date de remise des offres. </w:t>
      </w:r>
    </w:p>
    <w:p w14:paraId="7F968A10" w14:textId="433120F3" w:rsidR="007045DE" w:rsidRDefault="00BB55E4" w:rsidP="00BB55E4">
      <w:pPr>
        <w:jc w:val="both"/>
        <w:rPr>
          <w:sz w:val="24"/>
        </w:rPr>
      </w:pPr>
      <w:r w:rsidRPr="00BB55E4">
        <w:rPr>
          <w:sz w:val="24"/>
        </w:rPr>
        <w:t xml:space="preserve">Ces taux serviront de </w:t>
      </w:r>
      <w:r w:rsidR="00A920E0">
        <w:rPr>
          <w:sz w:val="24"/>
        </w:rPr>
        <w:t>taux plancher</w:t>
      </w:r>
      <w:r w:rsidRPr="00BB55E4">
        <w:rPr>
          <w:sz w:val="24"/>
        </w:rPr>
        <w:t xml:space="preserve"> de rétrocession dans la passation des marchés subséquents pendant toute la durée de l’accord-cadre et dans les conditions de leur remise en concurrence établies par ce dernier.</w:t>
      </w:r>
    </w:p>
    <w:p w14:paraId="33D34544" w14:textId="77777777" w:rsidR="00BB55E4" w:rsidRDefault="00BB55E4" w:rsidP="00BB55E4">
      <w:pPr>
        <w:jc w:val="both"/>
        <w:rPr>
          <w:sz w:val="24"/>
        </w:rPr>
      </w:pPr>
      <w:r w:rsidRPr="00864609">
        <w:rPr>
          <w:sz w:val="24"/>
        </w:rPr>
        <w:t xml:space="preserve">Le </w:t>
      </w:r>
      <w:r w:rsidR="003554C0">
        <w:rPr>
          <w:sz w:val="24"/>
        </w:rPr>
        <w:t>candidat</w:t>
      </w:r>
      <w:r w:rsidRPr="00864609">
        <w:rPr>
          <w:sz w:val="24"/>
        </w:rPr>
        <w:t xml:space="preserve"> ayant proposé le taux le plus élevé obtiendra la </w:t>
      </w:r>
      <w:r>
        <w:rPr>
          <w:sz w:val="24"/>
        </w:rPr>
        <w:t xml:space="preserve">meilleure note pour ce </w:t>
      </w:r>
      <w:r w:rsidR="009761BF">
        <w:rPr>
          <w:sz w:val="24"/>
        </w:rPr>
        <w:t>sous-</w:t>
      </w:r>
      <w:r>
        <w:rPr>
          <w:sz w:val="24"/>
        </w:rPr>
        <w:t>critère</w:t>
      </w:r>
      <w:r w:rsidRPr="00864609">
        <w:rPr>
          <w:sz w:val="24"/>
        </w:rPr>
        <w:t>.</w:t>
      </w:r>
      <w:r>
        <w:rPr>
          <w:sz w:val="24"/>
        </w:rPr>
        <w:t xml:space="preserve"> </w:t>
      </w:r>
    </w:p>
    <w:p w14:paraId="4B150690" w14:textId="25193B7B" w:rsidR="00BB55E4" w:rsidRDefault="00BB55E4" w:rsidP="00BB55E4">
      <w:pPr>
        <w:jc w:val="both"/>
        <w:rPr>
          <w:i/>
          <w:sz w:val="24"/>
        </w:rPr>
      </w:pPr>
      <w:r w:rsidRPr="00EB41BB">
        <w:rPr>
          <w:i/>
          <w:sz w:val="24"/>
        </w:rPr>
        <w:t xml:space="preserve">Ce </w:t>
      </w:r>
      <w:r w:rsidR="009C4E8E" w:rsidRPr="00EB41BB">
        <w:rPr>
          <w:i/>
          <w:sz w:val="24"/>
        </w:rPr>
        <w:t>sous-</w:t>
      </w:r>
      <w:r w:rsidRPr="00EB41BB">
        <w:rPr>
          <w:i/>
          <w:sz w:val="24"/>
        </w:rPr>
        <w:t xml:space="preserve">critère sera noté sur </w:t>
      </w:r>
      <w:r w:rsidR="000471CE" w:rsidRPr="00EB41BB">
        <w:rPr>
          <w:i/>
          <w:sz w:val="24"/>
        </w:rPr>
        <w:t>6</w:t>
      </w:r>
      <w:r w:rsidRPr="00EB41BB">
        <w:rPr>
          <w:i/>
          <w:sz w:val="24"/>
        </w:rPr>
        <w:t xml:space="preserve"> points.</w:t>
      </w:r>
    </w:p>
    <w:p w14:paraId="1A161D30" w14:textId="53B71169" w:rsidR="00A37725" w:rsidRDefault="00A37725" w:rsidP="00BB55E4">
      <w:pPr>
        <w:jc w:val="both"/>
        <w:rPr>
          <w:sz w:val="24"/>
        </w:rPr>
      </w:pPr>
    </w:p>
    <w:p w14:paraId="39DFAEDE" w14:textId="08ADE2A6" w:rsidR="00A37725" w:rsidRPr="00CF3B2D" w:rsidRDefault="00A37725" w:rsidP="00A37725">
      <w:pPr>
        <w:pStyle w:val="Paragraphedeliste"/>
        <w:numPr>
          <w:ilvl w:val="1"/>
          <w:numId w:val="31"/>
        </w:numPr>
        <w:jc w:val="both"/>
        <w:rPr>
          <w:color w:val="17365D" w:themeColor="text2" w:themeShade="BF"/>
          <w:sz w:val="24"/>
        </w:rPr>
      </w:pPr>
      <w:r w:rsidRPr="00CF3B2D">
        <w:rPr>
          <w:color w:val="17365D" w:themeColor="text2" w:themeShade="BF"/>
          <w:sz w:val="24"/>
          <w:u w:val="single"/>
        </w:rPr>
        <w:t>Sous-critère n°2</w:t>
      </w:r>
      <w:r w:rsidRPr="00CF3B2D">
        <w:rPr>
          <w:color w:val="17365D" w:themeColor="text2" w:themeShade="BF"/>
          <w:sz w:val="24"/>
        </w:rPr>
        <w:t xml:space="preserve"> : </w:t>
      </w:r>
      <w:r w:rsidR="0009334D" w:rsidRPr="00CF3B2D">
        <w:rPr>
          <w:sz w:val="24"/>
        </w:rPr>
        <w:t>Base éligible plancher</w:t>
      </w:r>
    </w:p>
    <w:p w14:paraId="539214FE" w14:textId="1C9AE32B" w:rsidR="00C9434C" w:rsidRPr="00CF3B2D" w:rsidRDefault="00A37725" w:rsidP="00BB55E4">
      <w:pPr>
        <w:jc w:val="both"/>
        <w:rPr>
          <w:sz w:val="24"/>
        </w:rPr>
      </w:pPr>
      <w:r w:rsidRPr="00CF3B2D">
        <w:rPr>
          <w:sz w:val="24"/>
        </w:rPr>
        <w:t xml:space="preserve">Il pourra être dérogé au taux de rétrocession minimum ci-dessus </w:t>
      </w:r>
      <w:r w:rsidR="00C9434C" w:rsidRPr="00CF3B2D">
        <w:rPr>
          <w:sz w:val="24"/>
        </w:rPr>
        <w:t xml:space="preserve">uniquement lorsque la base éligible d’une opération </w:t>
      </w:r>
      <w:r w:rsidR="000B3CAD" w:rsidRPr="00CF3B2D">
        <w:rPr>
          <w:sz w:val="24"/>
        </w:rPr>
        <w:t xml:space="preserve">ou de plusieurs opérations groupées </w:t>
      </w:r>
      <w:r w:rsidR="00C9434C" w:rsidRPr="00CF3B2D">
        <w:rPr>
          <w:sz w:val="24"/>
        </w:rPr>
        <w:t>est inférieure à la base éligible plancher.</w:t>
      </w:r>
    </w:p>
    <w:p w14:paraId="01608425" w14:textId="5C53BA25" w:rsidR="00A37725" w:rsidRPr="00CF3B2D" w:rsidRDefault="00C9434C" w:rsidP="00BB55E4">
      <w:pPr>
        <w:jc w:val="both"/>
        <w:rPr>
          <w:sz w:val="24"/>
        </w:rPr>
      </w:pPr>
      <w:r w:rsidRPr="00CF3B2D">
        <w:rPr>
          <w:sz w:val="24"/>
        </w:rPr>
        <w:t xml:space="preserve">Le candidat devra fixer la base éligible plancher en dessous de laquelle, il ne garantit plus le taux de rétrocession minimum. </w:t>
      </w:r>
    </w:p>
    <w:p w14:paraId="131906DE" w14:textId="615E3BDB" w:rsidR="002F7E21" w:rsidRPr="00CF3B2D" w:rsidRDefault="002F7E21" w:rsidP="00BB55E4">
      <w:pPr>
        <w:jc w:val="both"/>
        <w:rPr>
          <w:sz w:val="24"/>
        </w:rPr>
      </w:pPr>
      <w:r w:rsidRPr="00CF3B2D">
        <w:rPr>
          <w:sz w:val="24"/>
        </w:rPr>
        <w:t xml:space="preserve">La base éligible plancher sera proposée pour les montages relevant de l’article 199 </w:t>
      </w:r>
      <w:proofErr w:type="spellStart"/>
      <w:r w:rsidRPr="00CF3B2D">
        <w:rPr>
          <w:sz w:val="24"/>
        </w:rPr>
        <w:t>undecies</w:t>
      </w:r>
      <w:proofErr w:type="spellEnd"/>
      <w:r w:rsidR="00B62E27" w:rsidRPr="00CF3B2D">
        <w:rPr>
          <w:sz w:val="24"/>
        </w:rPr>
        <w:t xml:space="preserve"> C</w:t>
      </w:r>
      <w:r w:rsidRPr="00CF3B2D">
        <w:rPr>
          <w:sz w:val="24"/>
        </w:rPr>
        <w:t xml:space="preserve"> </w:t>
      </w:r>
      <w:r w:rsidR="003E6069" w:rsidRPr="00CF3B2D">
        <w:rPr>
          <w:sz w:val="24"/>
        </w:rPr>
        <w:t>Elle</w:t>
      </w:r>
      <w:r w:rsidRPr="00CF3B2D">
        <w:rPr>
          <w:sz w:val="24"/>
        </w:rPr>
        <w:t xml:space="preserve"> sera différenciée entre constructions neuves et réhabilitations.</w:t>
      </w:r>
    </w:p>
    <w:p w14:paraId="49E5FBBC" w14:textId="6EBA3C07" w:rsidR="00E036F3" w:rsidRDefault="00E036F3" w:rsidP="00E036F3">
      <w:pPr>
        <w:jc w:val="both"/>
        <w:rPr>
          <w:sz w:val="24"/>
        </w:rPr>
      </w:pPr>
      <w:r w:rsidRPr="00CF3B2D">
        <w:rPr>
          <w:sz w:val="24"/>
        </w:rPr>
        <w:t xml:space="preserve">Le candidat ayant proposé </w:t>
      </w:r>
      <w:r w:rsidR="000B3CAD" w:rsidRPr="00CF3B2D">
        <w:rPr>
          <w:sz w:val="24"/>
        </w:rPr>
        <w:t xml:space="preserve">la base éligible plancher </w:t>
      </w:r>
      <w:r w:rsidRPr="00CF3B2D">
        <w:rPr>
          <w:sz w:val="24"/>
        </w:rPr>
        <w:t>l</w:t>
      </w:r>
      <w:r w:rsidR="0009334D" w:rsidRPr="00CF3B2D">
        <w:rPr>
          <w:sz w:val="24"/>
        </w:rPr>
        <w:t>a</w:t>
      </w:r>
      <w:r w:rsidRPr="00CF3B2D">
        <w:rPr>
          <w:sz w:val="24"/>
        </w:rPr>
        <w:t xml:space="preserve"> plus favorable obtiendra la meilleure note pour ce sous-critère.</w:t>
      </w:r>
      <w:r>
        <w:rPr>
          <w:sz w:val="24"/>
        </w:rPr>
        <w:t xml:space="preserve"> </w:t>
      </w:r>
    </w:p>
    <w:p w14:paraId="2A3A5C19" w14:textId="77777777" w:rsidR="00E036F3" w:rsidRPr="00E036F3" w:rsidRDefault="00E036F3" w:rsidP="00A37725">
      <w:pPr>
        <w:jc w:val="both"/>
        <w:rPr>
          <w:sz w:val="24"/>
          <w:highlight w:val="yellow"/>
        </w:rPr>
      </w:pPr>
    </w:p>
    <w:p w14:paraId="2965C1A6" w14:textId="616FCFDD" w:rsidR="00A37725" w:rsidRDefault="00A37725" w:rsidP="00A37725">
      <w:pPr>
        <w:jc w:val="both"/>
        <w:rPr>
          <w:i/>
          <w:sz w:val="24"/>
        </w:rPr>
      </w:pPr>
      <w:r w:rsidRPr="000471CE">
        <w:rPr>
          <w:i/>
          <w:sz w:val="24"/>
        </w:rPr>
        <w:t xml:space="preserve">Ce sous-critère sera noté sur </w:t>
      </w:r>
      <w:r w:rsidR="000471CE" w:rsidRPr="000471CE">
        <w:rPr>
          <w:i/>
          <w:sz w:val="24"/>
        </w:rPr>
        <w:t>2</w:t>
      </w:r>
      <w:r w:rsidRPr="000471CE">
        <w:rPr>
          <w:i/>
          <w:sz w:val="24"/>
        </w:rPr>
        <w:t xml:space="preserve"> points.</w:t>
      </w:r>
    </w:p>
    <w:p w14:paraId="19FA4E03" w14:textId="460B0F20" w:rsidR="00A37725" w:rsidRPr="00A37725" w:rsidRDefault="00A37725" w:rsidP="00692EDE">
      <w:pPr>
        <w:rPr>
          <w:sz w:val="24"/>
        </w:rPr>
      </w:pPr>
    </w:p>
    <w:p w14:paraId="00A99962" w14:textId="770E182F" w:rsidR="00414B85" w:rsidRPr="001E54E4" w:rsidRDefault="0060720C" w:rsidP="0060720C">
      <w:pPr>
        <w:pStyle w:val="Paragraphedeliste"/>
        <w:numPr>
          <w:ilvl w:val="1"/>
          <w:numId w:val="31"/>
        </w:numPr>
        <w:jc w:val="both"/>
        <w:rPr>
          <w:color w:val="17365D" w:themeColor="text2" w:themeShade="BF"/>
          <w:sz w:val="24"/>
        </w:rPr>
      </w:pPr>
      <w:r w:rsidRPr="001E54E4">
        <w:rPr>
          <w:color w:val="17365D" w:themeColor="text2" w:themeShade="BF"/>
          <w:sz w:val="24"/>
          <w:u w:val="single"/>
        </w:rPr>
        <w:t>Sous-critère n°</w:t>
      </w:r>
      <w:r w:rsidR="00A37725">
        <w:rPr>
          <w:color w:val="17365D" w:themeColor="text2" w:themeShade="BF"/>
          <w:sz w:val="24"/>
          <w:u w:val="single"/>
        </w:rPr>
        <w:t>3</w:t>
      </w:r>
      <w:r w:rsidRPr="001E54E4">
        <w:rPr>
          <w:color w:val="17365D" w:themeColor="text2" w:themeShade="BF"/>
          <w:sz w:val="24"/>
        </w:rPr>
        <w:t xml:space="preserve"> : </w:t>
      </w:r>
      <w:r w:rsidR="00BB3F30" w:rsidRPr="001E54E4">
        <w:rPr>
          <w:color w:val="17365D" w:themeColor="text2" w:themeShade="BF"/>
          <w:sz w:val="24"/>
        </w:rPr>
        <w:t xml:space="preserve">Base éligible </w:t>
      </w:r>
      <w:r w:rsidR="001767F4" w:rsidRPr="001E54E4">
        <w:rPr>
          <w:color w:val="17365D" w:themeColor="text2" w:themeShade="BF"/>
          <w:sz w:val="24"/>
        </w:rPr>
        <w:t xml:space="preserve">plafond </w:t>
      </w:r>
      <w:r w:rsidR="00BB3F30" w:rsidRPr="001E54E4">
        <w:rPr>
          <w:color w:val="17365D" w:themeColor="text2" w:themeShade="BF"/>
          <w:sz w:val="24"/>
        </w:rPr>
        <w:t xml:space="preserve">pour les opérations visées à l’article 199 </w:t>
      </w:r>
      <w:proofErr w:type="spellStart"/>
      <w:r w:rsidR="00BB3F30" w:rsidRPr="001E54E4">
        <w:rPr>
          <w:color w:val="17365D" w:themeColor="text2" w:themeShade="BF"/>
          <w:sz w:val="24"/>
        </w:rPr>
        <w:t>undecies</w:t>
      </w:r>
      <w:proofErr w:type="spellEnd"/>
      <w:r w:rsidR="00BB3F30" w:rsidRPr="001E54E4">
        <w:rPr>
          <w:color w:val="17365D" w:themeColor="text2" w:themeShade="BF"/>
          <w:sz w:val="24"/>
        </w:rPr>
        <w:t xml:space="preserve"> C </w:t>
      </w:r>
    </w:p>
    <w:p w14:paraId="056DFAA1" w14:textId="77777777" w:rsidR="00846003" w:rsidRDefault="00846003" w:rsidP="00846003">
      <w:pPr>
        <w:jc w:val="both"/>
        <w:rPr>
          <w:sz w:val="24"/>
        </w:rPr>
      </w:pPr>
      <w:r w:rsidRPr="00846003">
        <w:rPr>
          <w:sz w:val="24"/>
        </w:rPr>
        <w:t>La base éligible plafond</w:t>
      </w:r>
      <w:r w:rsidR="003554C0">
        <w:rPr>
          <w:sz w:val="24"/>
        </w:rPr>
        <w:t xml:space="preserve"> s’entend comme étant le montant de base éligible</w:t>
      </w:r>
      <w:r w:rsidRPr="00846003">
        <w:rPr>
          <w:sz w:val="24"/>
        </w:rPr>
        <w:t xml:space="preserve"> </w:t>
      </w:r>
      <w:r w:rsidR="00CC22A2" w:rsidRPr="00CC22A2">
        <w:rPr>
          <w:sz w:val="24"/>
        </w:rPr>
        <w:t xml:space="preserve">pour les opérations visées à l’article 199 </w:t>
      </w:r>
      <w:proofErr w:type="spellStart"/>
      <w:r w:rsidR="00CC22A2" w:rsidRPr="00CC22A2">
        <w:rPr>
          <w:sz w:val="24"/>
        </w:rPr>
        <w:t>undecies</w:t>
      </w:r>
      <w:proofErr w:type="spellEnd"/>
      <w:r w:rsidR="00CC22A2" w:rsidRPr="00CC22A2">
        <w:rPr>
          <w:sz w:val="24"/>
        </w:rPr>
        <w:t xml:space="preserve"> C </w:t>
      </w:r>
      <w:r w:rsidRPr="00846003">
        <w:rPr>
          <w:sz w:val="24"/>
        </w:rPr>
        <w:t xml:space="preserve">au-delà duquel une procédure d’agrément AMF </w:t>
      </w:r>
      <w:r>
        <w:rPr>
          <w:sz w:val="24"/>
        </w:rPr>
        <w:t>est</w:t>
      </w:r>
      <w:r w:rsidRPr="00846003">
        <w:rPr>
          <w:sz w:val="24"/>
        </w:rPr>
        <w:t xml:space="preserve"> nécessaire</w:t>
      </w:r>
      <w:r>
        <w:rPr>
          <w:sz w:val="24"/>
        </w:rPr>
        <w:t xml:space="preserve">. </w:t>
      </w:r>
    </w:p>
    <w:p w14:paraId="6734A48A" w14:textId="77777777" w:rsidR="00846003" w:rsidRDefault="00846003" w:rsidP="00846003">
      <w:pPr>
        <w:jc w:val="both"/>
        <w:rPr>
          <w:sz w:val="24"/>
        </w:rPr>
      </w:pPr>
      <w:r>
        <w:rPr>
          <w:sz w:val="24"/>
        </w:rPr>
        <w:t xml:space="preserve">Le détail du calcul permettant d’obtenir </w:t>
      </w:r>
      <w:r w:rsidR="0096448F">
        <w:rPr>
          <w:sz w:val="24"/>
        </w:rPr>
        <w:t>ce montant</w:t>
      </w:r>
      <w:r>
        <w:rPr>
          <w:sz w:val="24"/>
        </w:rPr>
        <w:t xml:space="preserve"> devra être explicité et tenir compte de la législation fiscale en vigueur à la date de remise des offres.</w:t>
      </w:r>
    </w:p>
    <w:p w14:paraId="6999345B" w14:textId="77777777" w:rsidR="00846003" w:rsidRDefault="00846003" w:rsidP="00846003">
      <w:pPr>
        <w:jc w:val="both"/>
        <w:rPr>
          <w:sz w:val="24"/>
        </w:rPr>
      </w:pPr>
      <w:r w:rsidRPr="00643E38">
        <w:rPr>
          <w:sz w:val="24"/>
        </w:rPr>
        <w:t xml:space="preserve">Le </w:t>
      </w:r>
      <w:r w:rsidR="003554C0" w:rsidRPr="00643E38">
        <w:rPr>
          <w:sz w:val="24"/>
        </w:rPr>
        <w:t>candidat</w:t>
      </w:r>
      <w:r w:rsidRPr="00643E38">
        <w:rPr>
          <w:sz w:val="24"/>
        </w:rPr>
        <w:t xml:space="preserve"> ayant proposé la base éligible plafond la plus élevée obtiendra la meilleure note pour ce </w:t>
      </w:r>
      <w:r w:rsidR="0096448F" w:rsidRPr="00643E38">
        <w:rPr>
          <w:sz w:val="24"/>
        </w:rPr>
        <w:t>sous-</w:t>
      </w:r>
      <w:r w:rsidRPr="00643E38">
        <w:rPr>
          <w:sz w:val="24"/>
        </w:rPr>
        <w:t>critère.</w:t>
      </w:r>
      <w:r w:rsidRPr="00846003">
        <w:rPr>
          <w:sz w:val="24"/>
        </w:rPr>
        <w:t xml:space="preserve"> </w:t>
      </w:r>
    </w:p>
    <w:p w14:paraId="357A6911" w14:textId="123F5D04" w:rsidR="00E94C55" w:rsidRDefault="00846003" w:rsidP="00846003">
      <w:pPr>
        <w:jc w:val="both"/>
        <w:rPr>
          <w:i/>
          <w:sz w:val="24"/>
        </w:rPr>
      </w:pPr>
      <w:r w:rsidRPr="00BB55E4">
        <w:rPr>
          <w:i/>
          <w:sz w:val="24"/>
        </w:rPr>
        <w:t xml:space="preserve">Ce </w:t>
      </w:r>
      <w:r w:rsidR="009C4E8E">
        <w:rPr>
          <w:i/>
          <w:sz w:val="24"/>
        </w:rPr>
        <w:t>sous-</w:t>
      </w:r>
      <w:r w:rsidRPr="00BB55E4">
        <w:rPr>
          <w:i/>
          <w:sz w:val="24"/>
        </w:rPr>
        <w:t xml:space="preserve">critère sera noté sur </w:t>
      </w:r>
      <w:r w:rsidR="002B0E12">
        <w:rPr>
          <w:i/>
          <w:sz w:val="24"/>
        </w:rPr>
        <w:t>2</w:t>
      </w:r>
      <w:r w:rsidR="009236D1">
        <w:rPr>
          <w:i/>
          <w:sz w:val="24"/>
        </w:rPr>
        <w:t xml:space="preserve"> </w:t>
      </w:r>
      <w:r>
        <w:rPr>
          <w:i/>
          <w:sz w:val="24"/>
        </w:rPr>
        <w:t>point</w:t>
      </w:r>
      <w:r w:rsidR="002B0E12">
        <w:rPr>
          <w:i/>
          <w:sz w:val="24"/>
        </w:rPr>
        <w:t>s</w:t>
      </w:r>
      <w:r w:rsidRPr="00BB55E4">
        <w:rPr>
          <w:i/>
          <w:sz w:val="24"/>
        </w:rPr>
        <w:t>.</w:t>
      </w:r>
    </w:p>
    <w:p w14:paraId="341D7B22" w14:textId="7637AA62" w:rsidR="00E94C55" w:rsidRPr="00E94C55" w:rsidRDefault="00E94C55" w:rsidP="00E94C55">
      <w:pPr>
        <w:pStyle w:val="Paragraphedeliste"/>
        <w:numPr>
          <w:ilvl w:val="1"/>
          <w:numId w:val="37"/>
        </w:numPr>
        <w:jc w:val="both"/>
        <w:rPr>
          <w:color w:val="17365D" w:themeColor="text2" w:themeShade="BF"/>
          <w:sz w:val="24"/>
        </w:rPr>
      </w:pPr>
      <w:r w:rsidRPr="00E94C55">
        <w:rPr>
          <w:color w:val="17365D" w:themeColor="text2" w:themeShade="BF"/>
          <w:sz w:val="24"/>
          <w:u w:val="single"/>
        </w:rPr>
        <w:t>Sous-critère n°</w:t>
      </w:r>
      <w:r w:rsidR="00A37725">
        <w:rPr>
          <w:color w:val="17365D" w:themeColor="text2" w:themeShade="BF"/>
          <w:sz w:val="24"/>
          <w:u w:val="single"/>
        </w:rPr>
        <w:t>4</w:t>
      </w:r>
      <w:r w:rsidRPr="00E94C55">
        <w:rPr>
          <w:color w:val="17365D" w:themeColor="text2" w:themeShade="BF"/>
          <w:sz w:val="24"/>
        </w:rPr>
        <w:t xml:space="preserve"> : Délai </w:t>
      </w:r>
      <w:r w:rsidR="0096448F">
        <w:rPr>
          <w:color w:val="17365D" w:themeColor="text2" w:themeShade="BF"/>
          <w:sz w:val="24"/>
        </w:rPr>
        <w:t>maximal</w:t>
      </w:r>
      <w:r w:rsidRPr="00E94C55">
        <w:rPr>
          <w:color w:val="17365D" w:themeColor="text2" w:themeShade="BF"/>
          <w:sz w:val="24"/>
        </w:rPr>
        <w:t xml:space="preserve"> de versement de la rétrocession</w:t>
      </w:r>
    </w:p>
    <w:p w14:paraId="6A09858A" w14:textId="77777777" w:rsidR="00E94C55" w:rsidRPr="00E94C55" w:rsidRDefault="00E94C55" w:rsidP="00E94C55">
      <w:pPr>
        <w:jc w:val="both"/>
        <w:rPr>
          <w:sz w:val="24"/>
        </w:rPr>
      </w:pPr>
      <w:r w:rsidRPr="00E94C55">
        <w:rPr>
          <w:sz w:val="24"/>
        </w:rPr>
        <w:t xml:space="preserve">Le candidat devra indiquer le délai </w:t>
      </w:r>
      <w:r w:rsidR="0096448F">
        <w:rPr>
          <w:sz w:val="24"/>
        </w:rPr>
        <w:t>maximal</w:t>
      </w:r>
      <w:r w:rsidRPr="00E94C55">
        <w:rPr>
          <w:sz w:val="24"/>
        </w:rPr>
        <w:t xml:space="preserve"> dans lequel </w:t>
      </w:r>
      <w:r>
        <w:rPr>
          <w:sz w:val="24"/>
        </w:rPr>
        <w:t xml:space="preserve">il s’engage à verser </w:t>
      </w:r>
      <w:r w:rsidRPr="00E94C55">
        <w:rPr>
          <w:sz w:val="24"/>
        </w:rPr>
        <w:t xml:space="preserve">la rétrocession </w:t>
      </w:r>
      <w:r>
        <w:rPr>
          <w:sz w:val="24"/>
        </w:rPr>
        <w:t xml:space="preserve">au FCH </w:t>
      </w:r>
      <w:r w:rsidRPr="00E94C55">
        <w:rPr>
          <w:sz w:val="24"/>
        </w:rPr>
        <w:t>à compter de l’obtention de l’agrément provisoire</w:t>
      </w:r>
      <w:r w:rsidR="0096448F">
        <w:rPr>
          <w:sz w:val="24"/>
        </w:rPr>
        <w:t xml:space="preserve"> de la DGFIP</w:t>
      </w:r>
      <w:r w:rsidRPr="00E94C55">
        <w:rPr>
          <w:sz w:val="24"/>
        </w:rPr>
        <w:t xml:space="preserve">. </w:t>
      </w:r>
    </w:p>
    <w:p w14:paraId="0A54F633" w14:textId="77777777" w:rsidR="00C814CE" w:rsidRPr="004967F9" w:rsidRDefault="00C814CE" w:rsidP="00C814CE">
      <w:pPr>
        <w:jc w:val="both"/>
        <w:rPr>
          <w:sz w:val="24"/>
        </w:rPr>
      </w:pPr>
      <w:r>
        <w:rPr>
          <w:sz w:val="24"/>
        </w:rPr>
        <w:t>L</w:t>
      </w:r>
      <w:r w:rsidRPr="004967F9">
        <w:rPr>
          <w:sz w:val="24"/>
        </w:rPr>
        <w:t xml:space="preserve">e candidat s’étant engagé sur le délai de </w:t>
      </w:r>
      <w:r>
        <w:rPr>
          <w:sz w:val="24"/>
        </w:rPr>
        <w:t>versement</w:t>
      </w:r>
      <w:r w:rsidRPr="004967F9">
        <w:rPr>
          <w:sz w:val="24"/>
        </w:rPr>
        <w:t xml:space="preserve"> le plus court se verra attribuer la meilleure note pour ce </w:t>
      </w:r>
      <w:r w:rsidR="0096448F">
        <w:rPr>
          <w:sz w:val="24"/>
        </w:rPr>
        <w:t>sous-</w:t>
      </w:r>
      <w:r w:rsidRPr="004967F9">
        <w:rPr>
          <w:sz w:val="24"/>
        </w:rPr>
        <w:t>critère</w:t>
      </w:r>
    </w:p>
    <w:p w14:paraId="7875A7B0" w14:textId="017FE92A" w:rsidR="00E94C55" w:rsidRPr="00E94C55" w:rsidRDefault="009C4E8E" w:rsidP="00E94C55">
      <w:pPr>
        <w:jc w:val="both"/>
        <w:rPr>
          <w:i/>
          <w:sz w:val="24"/>
        </w:rPr>
      </w:pPr>
      <w:r w:rsidRPr="00BB55E4">
        <w:rPr>
          <w:i/>
          <w:sz w:val="24"/>
        </w:rPr>
        <w:t xml:space="preserve">Ce </w:t>
      </w:r>
      <w:r>
        <w:rPr>
          <w:i/>
          <w:sz w:val="24"/>
        </w:rPr>
        <w:t>sous-</w:t>
      </w:r>
      <w:r w:rsidRPr="00BB55E4">
        <w:rPr>
          <w:i/>
          <w:sz w:val="24"/>
        </w:rPr>
        <w:t xml:space="preserve">critère sera noté sur </w:t>
      </w:r>
      <w:r w:rsidR="00AE34C0">
        <w:rPr>
          <w:i/>
          <w:sz w:val="24"/>
        </w:rPr>
        <w:t>3</w:t>
      </w:r>
      <w:r w:rsidR="009236D1">
        <w:rPr>
          <w:i/>
          <w:sz w:val="24"/>
        </w:rPr>
        <w:t xml:space="preserve"> </w:t>
      </w:r>
      <w:r>
        <w:rPr>
          <w:i/>
          <w:sz w:val="24"/>
        </w:rPr>
        <w:t>points</w:t>
      </w:r>
      <w:r w:rsidRPr="00BB55E4">
        <w:rPr>
          <w:i/>
          <w:sz w:val="24"/>
        </w:rPr>
        <w:t>.</w:t>
      </w:r>
    </w:p>
    <w:p w14:paraId="54AF0EBC" w14:textId="79DA30A7" w:rsidR="00E94C55" w:rsidRPr="00C814CE" w:rsidRDefault="00E94C55" w:rsidP="00E94C55">
      <w:pPr>
        <w:pStyle w:val="Paragraphedeliste"/>
        <w:numPr>
          <w:ilvl w:val="1"/>
          <w:numId w:val="31"/>
        </w:numPr>
        <w:jc w:val="both"/>
        <w:rPr>
          <w:color w:val="17365D" w:themeColor="text2" w:themeShade="BF"/>
          <w:sz w:val="24"/>
        </w:rPr>
      </w:pPr>
      <w:r w:rsidRPr="00C814CE">
        <w:rPr>
          <w:color w:val="17365D" w:themeColor="text2" w:themeShade="BF"/>
          <w:sz w:val="24"/>
          <w:u w:val="single"/>
        </w:rPr>
        <w:lastRenderedPageBreak/>
        <w:t>Sous-critère n°</w:t>
      </w:r>
      <w:r w:rsidR="00A37725">
        <w:rPr>
          <w:color w:val="17365D" w:themeColor="text2" w:themeShade="BF"/>
          <w:sz w:val="24"/>
          <w:u w:val="single"/>
        </w:rPr>
        <w:t>5</w:t>
      </w:r>
      <w:r w:rsidRPr="00C814CE">
        <w:rPr>
          <w:color w:val="17365D" w:themeColor="text2" w:themeShade="BF"/>
          <w:sz w:val="24"/>
        </w:rPr>
        <w:t> : Pénalités pour retard dans le versement de la rétrocession </w:t>
      </w:r>
    </w:p>
    <w:p w14:paraId="5AD52F9E" w14:textId="37768AB6" w:rsidR="00E94C55" w:rsidRDefault="00E94C55" w:rsidP="00E94C55">
      <w:pPr>
        <w:jc w:val="both"/>
        <w:rPr>
          <w:sz w:val="24"/>
        </w:rPr>
      </w:pPr>
      <w:r w:rsidRPr="00C814CE">
        <w:rPr>
          <w:sz w:val="24"/>
        </w:rPr>
        <w:t>Le candidat indiquera le montant des pénalités qu’il consent à accorder au FCH en cas de</w:t>
      </w:r>
      <w:r>
        <w:rPr>
          <w:sz w:val="24"/>
        </w:rPr>
        <w:t xml:space="preserve"> dépassement du délai </w:t>
      </w:r>
      <w:r w:rsidR="0096448F">
        <w:rPr>
          <w:sz w:val="24"/>
        </w:rPr>
        <w:t>maximal</w:t>
      </w:r>
      <w:r>
        <w:rPr>
          <w:sz w:val="24"/>
        </w:rPr>
        <w:t xml:space="preserve"> de versement de la rétrocession auquel il s’est engagé. Ces pénalités devront se composer d’une </w:t>
      </w:r>
      <w:r w:rsidR="00C814CE">
        <w:rPr>
          <w:sz w:val="24"/>
        </w:rPr>
        <w:t>indemnité</w:t>
      </w:r>
      <w:r>
        <w:rPr>
          <w:sz w:val="24"/>
        </w:rPr>
        <w:t xml:space="preserve"> fixe exprimée en franc</w:t>
      </w:r>
      <w:r w:rsidR="00F8518F">
        <w:rPr>
          <w:sz w:val="24"/>
        </w:rPr>
        <w:t>s</w:t>
      </w:r>
      <w:r>
        <w:rPr>
          <w:sz w:val="24"/>
        </w:rPr>
        <w:t xml:space="preserve"> </w:t>
      </w:r>
      <w:r w:rsidR="0096448F">
        <w:rPr>
          <w:sz w:val="24"/>
        </w:rPr>
        <w:t>P</w:t>
      </w:r>
      <w:r>
        <w:rPr>
          <w:sz w:val="24"/>
        </w:rPr>
        <w:t>acifique et d’un taux</w:t>
      </w:r>
      <w:r w:rsidR="000C250C">
        <w:rPr>
          <w:sz w:val="24"/>
        </w:rPr>
        <w:t xml:space="preserve"> </w:t>
      </w:r>
      <w:r w:rsidR="00C814CE">
        <w:rPr>
          <w:sz w:val="24"/>
        </w:rPr>
        <w:t>d’intérêts de retard</w:t>
      </w:r>
      <w:r w:rsidR="00F6159D">
        <w:rPr>
          <w:sz w:val="24"/>
        </w:rPr>
        <w:t xml:space="preserve"> </w:t>
      </w:r>
      <w:r w:rsidR="00643E38">
        <w:rPr>
          <w:sz w:val="24"/>
        </w:rPr>
        <w:t>annuel</w:t>
      </w:r>
      <w:r w:rsidR="00C814CE">
        <w:rPr>
          <w:sz w:val="24"/>
        </w:rPr>
        <w:t>, ce taux devra être fixe.</w:t>
      </w:r>
    </w:p>
    <w:p w14:paraId="3F909AC3" w14:textId="77777777" w:rsidR="00C814CE" w:rsidRPr="00E94C55" w:rsidRDefault="00C814CE" w:rsidP="00C814CE">
      <w:pPr>
        <w:jc w:val="both"/>
        <w:rPr>
          <w:sz w:val="24"/>
        </w:rPr>
      </w:pPr>
      <w:r>
        <w:rPr>
          <w:sz w:val="24"/>
        </w:rPr>
        <w:t xml:space="preserve">Le candidat </w:t>
      </w:r>
      <w:r w:rsidRPr="00E94C55">
        <w:rPr>
          <w:sz w:val="24"/>
        </w:rPr>
        <w:t>qui proposera le</w:t>
      </w:r>
      <w:r>
        <w:rPr>
          <w:sz w:val="24"/>
        </w:rPr>
        <w:t>s</w:t>
      </w:r>
      <w:r w:rsidRPr="00E94C55">
        <w:rPr>
          <w:sz w:val="24"/>
        </w:rPr>
        <w:t xml:space="preserve"> </w:t>
      </w:r>
      <w:r>
        <w:rPr>
          <w:sz w:val="24"/>
        </w:rPr>
        <w:t xml:space="preserve">pénalités les plus favorables au FCH </w:t>
      </w:r>
      <w:r w:rsidRPr="00E94C55">
        <w:rPr>
          <w:sz w:val="24"/>
        </w:rPr>
        <w:t xml:space="preserve">se verra attribuer la meilleure note pour ce </w:t>
      </w:r>
      <w:r w:rsidR="0096448F">
        <w:rPr>
          <w:sz w:val="24"/>
        </w:rPr>
        <w:t>sous-</w:t>
      </w:r>
      <w:r w:rsidRPr="00E94C55">
        <w:rPr>
          <w:sz w:val="24"/>
        </w:rPr>
        <w:t xml:space="preserve">critère. </w:t>
      </w:r>
    </w:p>
    <w:p w14:paraId="196C0E1B" w14:textId="3C1BB126" w:rsidR="0009334D" w:rsidRDefault="009C4E8E" w:rsidP="00A60902">
      <w:pPr>
        <w:jc w:val="both"/>
        <w:rPr>
          <w:i/>
          <w:sz w:val="24"/>
        </w:rPr>
      </w:pPr>
      <w:r w:rsidRPr="00BB55E4">
        <w:rPr>
          <w:i/>
          <w:sz w:val="24"/>
        </w:rPr>
        <w:t xml:space="preserve">Ce </w:t>
      </w:r>
      <w:r>
        <w:rPr>
          <w:i/>
          <w:sz w:val="24"/>
        </w:rPr>
        <w:t>sous-</w:t>
      </w:r>
      <w:r w:rsidRPr="00BB55E4">
        <w:rPr>
          <w:i/>
          <w:sz w:val="24"/>
        </w:rPr>
        <w:t xml:space="preserve">critère sera noté sur </w:t>
      </w:r>
      <w:r w:rsidR="00AE34C0">
        <w:rPr>
          <w:i/>
          <w:sz w:val="24"/>
        </w:rPr>
        <w:t>2</w:t>
      </w:r>
      <w:r w:rsidR="009236D1">
        <w:rPr>
          <w:i/>
          <w:sz w:val="24"/>
        </w:rPr>
        <w:t xml:space="preserve"> </w:t>
      </w:r>
      <w:r>
        <w:rPr>
          <w:i/>
          <w:sz w:val="24"/>
        </w:rPr>
        <w:t>points</w:t>
      </w:r>
      <w:r w:rsidRPr="00BB55E4">
        <w:rPr>
          <w:i/>
          <w:sz w:val="24"/>
        </w:rPr>
        <w:t>.</w:t>
      </w:r>
    </w:p>
    <w:p w14:paraId="694AF32A" w14:textId="77777777" w:rsidR="00E94C55" w:rsidRPr="00846003" w:rsidRDefault="00E94C55" w:rsidP="00846003">
      <w:pPr>
        <w:jc w:val="both"/>
        <w:rPr>
          <w:sz w:val="24"/>
        </w:rPr>
      </w:pPr>
    </w:p>
    <w:p w14:paraId="48AC9501" w14:textId="77777777" w:rsidR="0060720C" w:rsidRDefault="0060720C" w:rsidP="0060720C">
      <w:pPr>
        <w:pStyle w:val="Paragraphedeliste"/>
        <w:numPr>
          <w:ilvl w:val="0"/>
          <w:numId w:val="31"/>
        </w:numPr>
        <w:jc w:val="both"/>
        <w:rPr>
          <w:b/>
          <w:color w:val="17365D" w:themeColor="text2" w:themeShade="BF"/>
          <w:sz w:val="24"/>
        </w:rPr>
      </w:pPr>
      <w:r w:rsidRPr="0060720C">
        <w:rPr>
          <w:b/>
          <w:color w:val="17365D" w:themeColor="text2" w:themeShade="BF"/>
          <w:sz w:val="24"/>
          <w:u w:val="single"/>
        </w:rPr>
        <w:t>Critère n°3</w:t>
      </w:r>
      <w:r>
        <w:rPr>
          <w:b/>
          <w:color w:val="17365D" w:themeColor="text2" w:themeShade="BF"/>
          <w:sz w:val="24"/>
        </w:rPr>
        <w:t> : Description du déroulement d’une opération à l’IR et d’une opération à l’IS</w:t>
      </w:r>
    </w:p>
    <w:p w14:paraId="1FDD1837" w14:textId="77777777" w:rsidR="0060720C" w:rsidRDefault="0060720C" w:rsidP="0060720C">
      <w:pPr>
        <w:pStyle w:val="Paragraphedeliste"/>
        <w:ind w:left="1776"/>
        <w:jc w:val="both"/>
        <w:rPr>
          <w:b/>
          <w:color w:val="17365D" w:themeColor="text2" w:themeShade="BF"/>
          <w:sz w:val="24"/>
        </w:rPr>
      </w:pPr>
    </w:p>
    <w:p w14:paraId="7FF6A914" w14:textId="77777777" w:rsidR="00BB55E4" w:rsidRPr="001E54E4" w:rsidRDefault="0060720C" w:rsidP="0060720C">
      <w:pPr>
        <w:pStyle w:val="Paragraphedeliste"/>
        <w:numPr>
          <w:ilvl w:val="1"/>
          <w:numId w:val="31"/>
        </w:numPr>
        <w:jc w:val="both"/>
        <w:rPr>
          <w:color w:val="17365D" w:themeColor="text2" w:themeShade="BF"/>
          <w:sz w:val="24"/>
        </w:rPr>
      </w:pPr>
      <w:r w:rsidRPr="001E54E4">
        <w:rPr>
          <w:color w:val="17365D" w:themeColor="text2" w:themeShade="BF"/>
          <w:sz w:val="24"/>
          <w:u w:val="single"/>
        </w:rPr>
        <w:t>Sous-critère n°1</w:t>
      </w:r>
      <w:r w:rsidRPr="001E54E4">
        <w:rPr>
          <w:color w:val="17365D" w:themeColor="text2" w:themeShade="BF"/>
          <w:sz w:val="24"/>
        </w:rPr>
        <w:t xml:space="preserve"> : </w:t>
      </w:r>
      <w:r w:rsidR="006715F1" w:rsidRPr="001E54E4">
        <w:rPr>
          <w:color w:val="17365D" w:themeColor="text2" w:themeShade="BF"/>
          <w:sz w:val="24"/>
        </w:rPr>
        <w:t xml:space="preserve">Présentation des montages </w:t>
      </w:r>
      <w:r w:rsidR="003554C0" w:rsidRPr="001E54E4">
        <w:rPr>
          <w:color w:val="17365D" w:themeColor="text2" w:themeShade="BF"/>
          <w:sz w:val="24"/>
        </w:rPr>
        <w:t>juridique</w:t>
      </w:r>
      <w:r w:rsidR="006715F1" w:rsidRPr="001E54E4">
        <w:rPr>
          <w:color w:val="17365D" w:themeColor="text2" w:themeShade="BF"/>
          <w:sz w:val="24"/>
        </w:rPr>
        <w:t>s</w:t>
      </w:r>
      <w:r w:rsidR="003554C0" w:rsidRPr="001E54E4">
        <w:rPr>
          <w:color w:val="17365D" w:themeColor="text2" w:themeShade="BF"/>
          <w:sz w:val="24"/>
        </w:rPr>
        <w:t>, financier</w:t>
      </w:r>
      <w:r w:rsidR="006715F1" w:rsidRPr="001E54E4">
        <w:rPr>
          <w:color w:val="17365D" w:themeColor="text2" w:themeShade="BF"/>
          <w:sz w:val="24"/>
        </w:rPr>
        <w:t>s et fiscaux</w:t>
      </w:r>
      <w:r w:rsidR="003554C0" w:rsidRPr="001E54E4">
        <w:rPr>
          <w:color w:val="17365D" w:themeColor="text2" w:themeShade="BF"/>
          <w:sz w:val="24"/>
        </w:rPr>
        <w:t xml:space="preserve"> </w:t>
      </w:r>
      <w:r w:rsidRPr="001E54E4">
        <w:rPr>
          <w:color w:val="17365D" w:themeColor="text2" w:themeShade="BF"/>
          <w:sz w:val="24"/>
        </w:rPr>
        <w:t>envisagés</w:t>
      </w:r>
    </w:p>
    <w:p w14:paraId="34C15FD3" w14:textId="1C8F94EA" w:rsidR="004503EC" w:rsidRDefault="006715F1" w:rsidP="00414B85">
      <w:pPr>
        <w:jc w:val="both"/>
        <w:rPr>
          <w:sz w:val="24"/>
        </w:rPr>
      </w:pPr>
      <w:r w:rsidRPr="00ED4576">
        <w:rPr>
          <w:sz w:val="24"/>
        </w:rPr>
        <w:t>La notice technique fournie par le candidat devra présenter</w:t>
      </w:r>
      <w:r w:rsidR="00347FE6" w:rsidRPr="00ED4576">
        <w:rPr>
          <w:sz w:val="24"/>
        </w:rPr>
        <w:t xml:space="preserve"> </w:t>
      </w:r>
      <w:r w:rsidR="00ED4576">
        <w:rPr>
          <w:sz w:val="24"/>
        </w:rPr>
        <w:t xml:space="preserve">les montages juridiques, financiers et fiscaux envisagés pour </w:t>
      </w:r>
      <w:r w:rsidR="00347FE6" w:rsidRPr="00ED4576">
        <w:rPr>
          <w:sz w:val="24"/>
        </w:rPr>
        <w:t xml:space="preserve">une opération relevant des dispositions visées à l’article 199 </w:t>
      </w:r>
      <w:proofErr w:type="spellStart"/>
      <w:r w:rsidR="00347FE6" w:rsidRPr="00ED4576">
        <w:rPr>
          <w:sz w:val="24"/>
        </w:rPr>
        <w:t>undecies</w:t>
      </w:r>
      <w:proofErr w:type="spellEnd"/>
      <w:r w:rsidR="00347FE6" w:rsidRPr="00ED4576">
        <w:rPr>
          <w:sz w:val="24"/>
        </w:rPr>
        <w:t xml:space="preserve"> C </w:t>
      </w:r>
      <w:r w:rsidR="00ED4576" w:rsidRPr="00ED4576">
        <w:rPr>
          <w:sz w:val="24"/>
        </w:rPr>
        <w:t>et</w:t>
      </w:r>
      <w:r w:rsidR="00347FE6" w:rsidRPr="00ED4576">
        <w:rPr>
          <w:sz w:val="24"/>
        </w:rPr>
        <w:t xml:space="preserve"> </w:t>
      </w:r>
      <w:r w:rsidR="00ED4576">
        <w:rPr>
          <w:sz w:val="24"/>
        </w:rPr>
        <w:t>pour une opération</w:t>
      </w:r>
      <w:r w:rsidR="00347FE6" w:rsidRPr="00ED4576">
        <w:rPr>
          <w:sz w:val="24"/>
        </w:rPr>
        <w:t xml:space="preserve"> relevant de l’article </w:t>
      </w:r>
      <w:r w:rsidR="008D7FBF">
        <w:rPr>
          <w:sz w:val="24"/>
        </w:rPr>
        <w:t>244 quarter Y</w:t>
      </w:r>
      <w:r w:rsidR="00ED4576">
        <w:rPr>
          <w:sz w:val="24"/>
        </w:rPr>
        <w:t>.</w:t>
      </w:r>
      <w:r w:rsidR="0060720C">
        <w:rPr>
          <w:sz w:val="24"/>
        </w:rPr>
        <w:t xml:space="preserve"> </w:t>
      </w:r>
    </w:p>
    <w:p w14:paraId="7985E95B" w14:textId="77777777" w:rsidR="0002108C" w:rsidRDefault="0002108C" w:rsidP="00414B85">
      <w:pPr>
        <w:jc w:val="both"/>
        <w:rPr>
          <w:sz w:val="24"/>
        </w:rPr>
      </w:pPr>
      <w:r>
        <w:rPr>
          <w:sz w:val="24"/>
        </w:rPr>
        <w:t>Le candidat indiquera également la liste des documents dont il aura besoin pour rédiger la demande d’accord préalable à la DGFIP.</w:t>
      </w:r>
    </w:p>
    <w:p w14:paraId="215641BF" w14:textId="77777777" w:rsidR="00815394" w:rsidRDefault="00414B85" w:rsidP="00414B85">
      <w:pPr>
        <w:jc w:val="both"/>
        <w:rPr>
          <w:sz w:val="24"/>
        </w:rPr>
      </w:pPr>
      <w:r w:rsidRPr="00347FE6">
        <w:rPr>
          <w:sz w:val="24"/>
        </w:rPr>
        <w:t xml:space="preserve">Le </w:t>
      </w:r>
      <w:r w:rsidR="003554C0" w:rsidRPr="00347FE6">
        <w:rPr>
          <w:sz w:val="24"/>
        </w:rPr>
        <w:t>candidat</w:t>
      </w:r>
      <w:r w:rsidRPr="00347FE6">
        <w:rPr>
          <w:sz w:val="24"/>
        </w:rPr>
        <w:t xml:space="preserve"> ayant proposé le montage le plus simple et le plus sécurisé pour le FCH se verra attribuer la meilleure note</w:t>
      </w:r>
      <w:r w:rsidR="0096448F">
        <w:rPr>
          <w:sz w:val="24"/>
        </w:rPr>
        <w:t xml:space="preserve"> </w:t>
      </w:r>
      <w:r w:rsidR="0096448F" w:rsidRPr="00E94C55">
        <w:rPr>
          <w:sz w:val="24"/>
        </w:rPr>
        <w:t xml:space="preserve">pour ce </w:t>
      </w:r>
      <w:r w:rsidR="0096448F">
        <w:rPr>
          <w:sz w:val="24"/>
        </w:rPr>
        <w:t>sous-</w:t>
      </w:r>
      <w:r w:rsidR="0096448F" w:rsidRPr="00E94C55">
        <w:rPr>
          <w:sz w:val="24"/>
        </w:rPr>
        <w:t>critère</w:t>
      </w:r>
      <w:r w:rsidRPr="00347FE6">
        <w:rPr>
          <w:sz w:val="24"/>
        </w:rPr>
        <w:t xml:space="preserve">. </w:t>
      </w:r>
    </w:p>
    <w:p w14:paraId="0524EF44" w14:textId="34910DA8" w:rsidR="00414B85" w:rsidRPr="00BB55E4" w:rsidRDefault="00414B85" w:rsidP="00414B85">
      <w:pPr>
        <w:jc w:val="both"/>
        <w:rPr>
          <w:i/>
          <w:sz w:val="24"/>
        </w:rPr>
      </w:pPr>
      <w:r w:rsidRPr="00815394">
        <w:rPr>
          <w:i/>
          <w:sz w:val="24"/>
        </w:rPr>
        <w:t xml:space="preserve">Ce </w:t>
      </w:r>
      <w:r w:rsidR="009C4E8E">
        <w:rPr>
          <w:i/>
          <w:sz w:val="24"/>
        </w:rPr>
        <w:t>sous-</w:t>
      </w:r>
      <w:r w:rsidRPr="00815394">
        <w:rPr>
          <w:i/>
          <w:sz w:val="24"/>
        </w:rPr>
        <w:t xml:space="preserve">critère sera noté sur </w:t>
      </w:r>
      <w:r w:rsidR="002B0E12">
        <w:rPr>
          <w:i/>
          <w:sz w:val="24"/>
        </w:rPr>
        <w:t>6</w:t>
      </w:r>
      <w:r w:rsidR="00D23334" w:rsidRPr="00815394">
        <w:rPr>
          <w:i/>
          <w:sz w:val="24"/>
        </w:rPr>
        <w:t xml:space="preserve"> </w:t>
      </w:r>
      <w:r w:rsidRPr="00815394">
        <w:rPr>
          <w:i/>
          <w:sz w:val="24"/>
        </w:rPr>
        <w:t>points.</w:t>
      </w:r>
    </w:p>
    <w:p w14:paraId="74FBC3FD" w14:textId="77777777" w:rsidR="003554C0" w:rsidRPr="001E54E4" w:rsidRDefault="001E54E4" w:rsidP="001E54E4">
      <w:pPr>
        <w:pStyle w:val="Paragraphedeliste"/>
        <w:numPr>
          <w:ilvl w:val="1"/>
          <w:numId w:val="31"/>
        </w:numPr>
        <w:jc w:val="both"/>
        <w:rPr>
          <w:color w:val="17365D" w:themeColor="text2" w:themeShade="BF"/>
          <w:sz w:val="24"/>
        </w:rPr>
      </w:pPr>
      <w:r w:rsidRPr="001E54E4">
        <w:rPr>
          <w:color w:val="17365D" w:themeColor="text2" w:themeShade="BF"/>
          <w:sz w:val="24"/>
          <w:u w:val="single"/>
        </w:rPr>
        <w:t>Sous-critère n°2</w:t>
      </w:r>
      <w:r w:rsidRPr="001E54E4">
        <w:rPr>
          <w:color w:val="17365D" w:themeColor="text2" w:themeShade="BF"/>
          <w:sz w:val="24"/>
        </w:rPr>
        <w:t xml:space="preserve"> : </w:t>
      </w:r>
      <w:r w:rsidR="003554C0" w:rsidRPr="001E54E4">
        <w:rPr>
          <w:color w:val="17365D" w:themeColor="text2" w:themeShade="BF"/>
          <w:sz w:val="24"/>
        </w:rPr>
        <w:t>Documentation juridique</w:t>
      </w:r>
    </w:p>
    <w:p w14:paraId="799ABB44" w14:textId="6B153447" w:rsidR="003554C0" w:rsidRPr="007239DD" w:rsidRDefault="003554C0" w:rsidP="003554C0">
      <w:pPr>
        <w:jc w:val="both"/>
        <w:rPr>
          <w:sz w:val="24"/>
        </w:rPr>
      </w:pPr>
      <w:r w:rsidRPr="007239DD">
        <w:rPr>
          <w:sz w:val="24"/>
        </w:rPr>
        <w:t xml:space="preserve">Le candidat proposera la documentation juridique qui devra comporter un contenu exhaustif de l’ensemble des contrats et autres outils juridiques nécessaires à la structuration des opérations de défiscalisation </w:t>
      </w:r>
      <w:r w:rsidR="0096448F" w:rsidRPr="00ED4576">
        <w:rPr>
          <w:sz w:val="24"/>
        </w:rPr>
        <w:t xml:space="preserve">relevant des dispositions visées à l’article 199 </w:t>
      </w:r>
      <w:proofErr w:type="spellStart"/>
      <w:r w:rsidR="0096448F" w:rsidRPr="00ED4576">
        <w:rPr>
          <w:sz w:val="24"/>
        </w:rPr>
        <w:t>undecies</w:t>
      </w:r>
      <w:proofErr w:type="spellEnd"/>
      <w:r w:rsidR="0096448F" w:rsidRPr="00ED4576">
        <w:rPr>
          <w:sz w:val="24"/>
        </w:rPr>
        <w:t xml:space="preserve"> C et </w:t>
      </w:r>
      <w:r w:rsidR="0096448F">
        <w:rPr>
          <w:sz w:val="24"/>
        </w:rPr>
        <w:t>à</w:t>
      </w:r>
      <w:r w:rsidR="0096448F" w:rsidRPr="00ED4576">
        <w:rPr>
          <w:sz w:val="24"/>
        </w:rPr>
        <w:t xml:space="preserve"> l’article </w:t>
      </w:r>
      <w:r w:rsidR="008D7FBF">
        <w:rPr>
          <w:sz w:val="24"/>
        </w:rPr>
        <w:t>244 quarter Y</w:t>
      </w:r>
      <w:r w:rsidRPr="007239DD">
        <w:rPr>
          <w:sz w:val="24"/>
        </w:rPr>
        <w:t xml:space="preserve">. </w:t>
      </w:r>
    </w:p>
    <w:p w14:paraId="400F115F" w14:textId="77777777" w:rsidR="003554C0" w:rsidRPr="007239DD" w:rsidRDefault="003554C0" w:rsidP="003554C0">
      <w:pPr>
        <w:jc w:val="both"/>
        <w:rPr>
          <w:sz w:val="24"/>
        </w:rPr>
      </w:pPr>
      <w:r w:rsidRPr="007239DD">
        <w:rPr>
          <w:sz w:val="24"/>
        </w:rPr>
        <w:t>Le candidat ayant proposé l</w:t>
      </w:r>
      <w:r w:rsidR="007239DD" w:rsidRPr="007239DD">
        <w:rPr>
          <w:sz w:val="24"/>
        </w:rPr>
        <w:t>a rédaction la plus favorable au FCH</w:t>
      </w:r>
      <w:r w:rsidRPr="007239DD">
        <w:rPr>
          <w:sz w:val="24"/>
        </w:rPr>
        <w:t xml:space="preserve"> se verra attribuer la meilleure note. </w:t>
      </w:r>
    </w:p>
    <w:p w14:paraId="1D1A321F" w14:textId="77777777" w:rsidR="003554C0" w:rsidRDefault="00815394" w:rsidP="003554C0">
      <w:pPr>
        <w:jc w:val="both"/>
        <w:rPr>
          <w:i/>
          <w:sz w:val="24"/>
        </w:rPr>
      </w:pPr>
      <w:r w:rsidRPr="00BB55E4">
        <w:rPr>
          <w:i/>
          <w:sz w:val="24"/>
        </w:rPr>
        <w:t xml:space="preserve">Ce </w:t>
      </w:r>
      <w:r w:rsidR="009C4E8E">
        <w:rPr>
          <w:i/>
          <w:sz w:val="24"/>
        </w:rPr>
        <w:t>sous-</w:t>
      </w:r>
      <w:r w:rsidRPr="00BB55E4">
        <w:rPr>
          <w:i/>
          <w:sz w:val="24"/>
        </w:rPr>
        <w:t xml:space="preserve">critère sera noté sur </w:t>
      </w:r>
      <w:r w:rsidR="009C4E8E">
        <w:rPr>
          <w:i/>
          <w:sz w:val="24"/>
        </w:rPr>
        <w:t>3</w:t>
      </w:r>
      <w:r>
        <w:rPr>
          <w:i/>
          <w:sz w:val="24"/>
        </w:rPr>
        <w:t xml:space="preserve"> points</w:t>
      </w:r>
      <w:r w:rsidRPr="00BB55E4">
        <w:rPr>
          <w:i/>
          <w:sz w:val="24"/>
        </w:rPr>
        <w:t>.</w:t>
      </w:r>
    </w:p>
    <w:p w14:paraId="1101831E" w14:textId="77777777" w:rsidR="00B62D5F" w:rsidRPr="001E54E4" w:rsidRDefault="00B62D5F" w:rsidP="00B62D5F">
      <w:pPr>
        <w:pStyle w:val="Paragraphedeliste"/>
        <w:numPr>
          <w:ilvl w:val="1"/>
          <w:numId w:val="31"/>
        </w:numPr>
        <w:jc w:val="both"/>
        <w:rPr>
          <w:color w:val="17365D" w:themeColor="text2" w:themeShade="BF"/>
          <w:sz w:val="24"/>
        </w:rPr>
      </w:pPr>
      <w:r w:rsidRPr="001E54E4">
        <w:rPr>
          <w:color w:val="17365D" w:themeColor="text2" w:themeShade="BF"/>
          <w:sz w:val="24"/>
          <w:u w:val="single"/>
        </w:rPr>
        <w:t>Sous-critère n°</w:t>
      </w:r>
      <w:r>
        <w:rPr>
          <w:color w:val="17365D" w:themeColor="text2" w:themeShade="BF"/>
          <w:sz w:val="24"/>
          <w:u w:val="single"/>
        </w:rPr>
        <w:t>3</w:t>
      </w:r>
      <w:r w:rsidRPr="001E54E4">
        <w:rPr>
          <w:color w:val="17365D" w:themeColor="text2" w:themeShade="BF"/>
          <w:sz w:val="24"/>
        </w:rPr>
        <w:t xml:space="preserve"> : </w:t>
      </w:r>
      <w:r>
        <w:rPr>
          <w:color w:val="17365D" w:themeColor="text2" w:themeShade="BF"/>
          <w:sz w:val="24"/>
        </w:rPr>
        <w:t>Analyse fiscale de</w:t>
      </w:r>
      <w:r w:rsidR="005D1750">
        <w:rPr>
          <w:color w:val="17365D" w:themeColor="text2" w:themeShade="BF"/>
          <w:sz w:val="24"/>
        </w:rPr>
        <w:t>s montages envisagés</w:t>
      </w:r>
      <w:r w:rsidR="000C250C">
        <w:rPr>
          <w:color w:val="17365D" w:themeColor="text2" w:themeShade="BF"/>
          <w:sz w:val="24"/>
        </w:rPr>
        <w:t xml:space="preserve"> </w:t>
      </w:r>
    </w:p>
    <w:p w14:paraId="020FBDB1" w14:textId="0A23077B" w:rsidR="00FD79FF" w:rsidRDefault="00B62D5F" w:rsidP="00B62D5F">
      <w:pPr>
        <w:jc w:val="both"/>
        <w:rPr>
          <w:sz w:val="24"/>
        </w:rPr>
      </w:pPr>
      <w:r w:rsidRPr="00B62D5F">
        <w:rPr>
          <w:sz w:val="24"/>
        </w:rPr>
        <w:lastRenderedPageBreak/>
        <w:t>Le candidat présentera une analyse exhaustive des c</w:t>
      </w:r>
      <w:r>
        <w:rPr>
          <w:sz w:val="24"/>
        </w:rPr>
        <w:t xml:space="preserve">oûts relatifs à </w:t>
      </w:r>
      <w:r w:rsidR="000C250C">
        <w:rPr>
          <w:sz w:val="24"/>
        </w:rPr>
        <w:t>chacun des montages envisagés</w:t>
      </w:r>
      <w:r>
        <w:rPr>
          <w:sz w:val="24"/>
        </w:rPr>
        <w:t xml:space="preserve"> qui resteront à la charge du FCH</w:t>
      </w:r>
      <w:r w:rsidR="000C250C">
        <w:rPr>
          <w:sz w:val="24"/>
        </w:rPr>
        <w:t xml:space="preserve"> (frais de notaire, droits et taxes, frottements fiscaux …)</w:t>
      </w:r>
      <w:r>
        <w:rPr>
          <w:sz w:val="24"/>
        </w:rPr>
        <w:t xml:space="preserve">. Cette analyse </w:t>
      </w:r>
      <w:r w:rsidR="00FD79FF">
        <w:rPr>
          <w:sz w:val="24"/>
        </w:rPr>
        <w:t>devra être effectuée en tenant compte de</w:t>
      </w:r>
      <w:r w:rsidR="00E33B41">
        <w:rPr>
          <w:sz w:val="24"/>
        </w:rPr>
        <w:t>s dispositions fiscales en vigueur</w:t>
      </w:r>
      <w:r w:rsidR="00FD79FF">
        <w:rPr>
          <w:sz w:val="24"/>
        </w:rPr>
        <w:t xml:space="preserve"> au jour de la remise de l’</w:t>
      </w:r>
      <w:r w:rsidR="004967F9">
        <w:rPr>
          <w:sz w:val="24"/>
        </w:rPr>
        <w:t>offre.</w:t>
      </w:r>
    </w:p>
    <w:p w14:paraId="30ECCDB9" w14:textId="77777777" w:rsidR="00FD79FF" w:rsidRPr="007239DD" w:rsidRDefault="00FD79FF" w:rsidP="00FD79FF">
      <w:pPr>
        <w:jc w:val="both"/>
        <w:rPr>
          <w:sz w:val="24"/>
        </w:rPr>
      </w:pPr>
      <w:r w:rsidRPr="007239DD">
        <w:rPr>
          <w:sz w:val="24"/>
        </w:rPr>
        <w:t xml:space="preserve">Le candidat ayant proposé </w:t>
      </w:r>
      <w:r>
        <w:rPr>
          <w:sz w:val="24"/>
        </w:rPr>
        <w:t xml:space="preserve">le montage le plus optimisé financièrement et fiscalement </w:t>
      </w:r>
      <w:r w:rsidRPr="007239DD">
        <w:rPr>
          <w:sz w:val="24"/>
        </w:rPr>
        <w:t xml:space="preserve">se verra attribuer la meilleure note. </w:t>
      </w:r>
      <w:r>
        <w:rPr>
          <w:sz w:val="24"/>
        </w:rPr>
        <w:t>Une attention particulière sera porté</w:t>
      </w:r>
      <w:r w:rsidR="004503EC">
        <w:rPr>
          <w:sz w:val="24"/>
        </w:rPr>
        <w:t>e</w:t>
      </w:r>
      <w:r>
        <w:rPr>
          <w:sz w:val="24"/>
        </w:rPr>
        <w:t xml:space="preserve"> sur la qualité de l’analyse effectuée.</w:t>
      </w:r>
    </w:p>
    <w:p w14:paraId="115D4235" w14:textId="55FC093B" w:rsidR="0009334D" w:rsidRDefault="00FD79FF" w:rsidP="00A60902">
      <w:pPr>
        <w:jc w:val="both"/>
        <w:rPr>
          <w:i/>
          <w:sz w:val="24"/>
        </w:rPr>
      </w:pPr>
      <w:r w:rsidRPr="00BB55E4">
        <w:rPr>
          <w:i/>
          <w:sz w:val="24"/>
        </w:rPr>
        <w:t xml:space="preserve">Ce </w:t>
      </w:r>
      <w:r w:rsidR="009C4E8E">
        <w:rPr>
          <w:i/>
          <w:sz w:val="24"/>
        </w:rPr>
        <w:t>sous-</w:t>
      </w:r>
      <w:r w:rsidRPr="00BB55E4">
        <w:rPr>
          <w:i/>
          <w:sz w:val="24"/>
        </w:rPr>
        <w:t xml:space="preserve">critère sera noté sur </w:t>
      </w:r>
      <w:r w:rsidR="002B0E12">
        <w:rPr>
          <w:i/>
          <w:sz w:val="24"/>
        </w:rPr>
        <w:t>6</w:t>
      </w:r>
      <w:r>
        <w:rPr>
          <w:i/>
          <w:sz w:val="24"/>
        </w:rPr>
        <w:t xml:space="preserve"> points</w:t>
      </w:r>
      <w:r w:rsidRPr="00BB55E4">
        <w:rPr>
          <w:i/>
          <w:sz w:val="24"/>
        </w:rPr>
        <w:t>.</w:t>
      </w:r>
    </w:p>
    <w:p w14:paraId="6E5B40DC" w14:textId="77777777" w:rsidR="00FD79FF" w:rsidRDefault="00FD79FF" w:rsidP="00FD79FF">
      <w:pPr>
        <w:jc w:val="both"/>
        <w:rPr>
          <w:i/>
          <w:sz w:val="24"/>
        </w:rPr>
      </w:pPr>
    </w:p>
    <w:p w14:paraId="7EAC90CE" w14:textId="34229998" w:rsidR="00516F62" w:rsidRPr="00D23334" w:rsidRDefault="00516F62" w:rsidP="00D23334">
      <w:pPr>
        <w:pStyle w:val="Paragraphedeliste"/>
        <w:numPr>
          <w:ilvl w:val="0"/>
          <w:numId w:val="31"/>
        </w:numPr>
        <w:jc w:val="both"/>
        <w:rPr>
          <w:b/>
          <w:color w:val="17365D" w:themeColor="text2" w:themeShade="BF"/>
          <w:sz w:val="24"/>
          <w:u w:val="single"/>
        </w:rPr>
      </w:pPr>
      <w:r w:rsidRPr="004967F9">
        <w:rPr>
          <w:b/>
          <w:color w:val="17365D" w:themeColor="text2" w:themeShade="BF"/>
          <w:sz w:val="24"/>
          <w:u w:val="single"/>
        </w:rPr>
        <w:t>Critère n°4</w:t>
      </w:r>
      <w:r w:rsidRPr="00D23334">
        <w:rPr>
          <w:b/>
          <w:color w:val="17365D" w:themeColor="text2" w:themeShade="BF"/>
          <w:sz w:val="24"/>
          <w:u w:val="single"/>
        </w:rPr>
        <w:t xml:space="preserve"> : </w:t>
      </w:r>
      <w:r w:rsidR="000C250C" w:rsidRPr="00D23334">
        <w:rPr>
          <w:b/>
          <w:color w:val="17365D" w:themeColor="text2" w:themeShade="BF"/>
          <w:sz w:val="24"/>
          <w:u w:val="single"/>
        </w:rPr>
        <w:t>Sécurisation du d</w:t>
      </w:r>
      <w:r w:rsidR="006F366B" w:rsidRPr="00D23334">
        <w:rPr>
          <w:b/>
          <w:color w:val="17365D" w:themeColor="text2" w:themeShade="BF"/>
          <w:sz w:val="24"/>
          <w:u w:val="single"/>
        </w:rPr>
        <w:t>ébouclage de l’opération</w:t>
      </w:r>
    </w:p>
    <w:p w14:paraId="3D3C19E9" w14:textId="77777777" w:rsidR="006F366B" w:rsidRDefault="006F366B" w:rsidP="006F366B">
      <w:pPr>
        <w:pStyle w:val="Paragraphedeliste"/>
        <w:ind w:left="2856"/>
        <w:jc w:val="both"/>
        <w:rPr>
          <w:color w:val="17365D" w:themeColor="text2" w:themeShade="BF"/>
          <w:sz w:val="24"/>
        </w:rPr>
      </w:pPr>
    </w:p>
    <w:p w14:paraId="43A574A1" w14:textId="065BC543" w:rsidR="00AE34C0" w:rsidRPr="00883D35" w:rsidRDefault="00AE34C0" w:rsidP="00AE34C0">
      <w:pPr>
        <w:pStyle w:val="Paragraphedeliste"/>
        <w:numPr>
          <w:ilvl w:val="1"/>
          <w:numId w:val="31"/>
        </w:numPr>
        <w:jc w:val="both"/>
        <w:rPr>
          <w:color w:val="17365D" w:themeColor="text2" w:themeShade="BF"/>
          <w:sz w:val="24"/>
        </w:rPr>
      </w:pPr>
      <w:r w:rsidRPr="00883D35">
        <w:rPr>
          <w:color w:val="17365D" w:themeColor="text2" w:themeShade="BF"/>
          <w:sz w:val="24"/>
          <w:u w:val="single"/>
        </w:rPr>
        <w:t>Sous-critère n°1</w:t>
      </w:r>
      <w:r w:rsidRPr="00883D35">
        <w:rPr>
          <w:color w:val="17365D" w:themeColor="text2" w:themeShade="BF"/>
          <w:sz w:val="24"/>
        </w:rPr>
        <w:t xml:space="preserve"> : </w:t>
      </w:r>
      <w:r w:rsidR="00883D35" w:rsidRPr="00883D35">
        <w:rPr>
          <w:color w:val="17365D" w:themeColor="text2" w:themeShade="BF"/>
          <w:sz w:val="24"/>
        </w:rPr>
        <w:t>Pérennité du groupement</w:t>
      </w:r>
    </w:p>
    <w:p w14:paraId="0418AF60" w14:textId="359C3E10" w:rsidR="00883D35" w:rsidRPr="00883D35" w:rsidRDefault="00883D35" w:rsidP="00883D35">
      <w:pPr>
        <w:jc w:val="both"/>
        <w:rPr>
          <w:sz w:val="24"/>
        </w:rPr>
      </w:pPr>
      <w:r w:rsidRPr="004967F9">
        <w:rPr>
          <w:sz w:val="24"/>
        </w:rPr>
        <w:t>Le candidat indiquera</w:t>
      </w:r>
      <w:r>
        <w:rPr>
          <w:sz w:val="24"/>
        </w:rPr>
        <w:t xml:space="preserve"> </w:t>
      </w:r>
      <w:r w:rsidRPr="00883D35">
        <w:rPr>
          <w:sz w:val="24"/>
        </w:rPr>
        <w:t>pour chaque membre du groupement, l’évolution en nombre de</w:t>
      </w:r>
      <w:r>
        <w:rPr>
          <w:sz w:val="24"/>
        </w:rPr>
        <w:t>s</w:t>
      </w:r>
      <w:r w:rsidRPr="00883D35">
        <w:rPr>
          <w:sz w:val="24"/>
        </w:rPr>
        <w:t xml:space="preserve"> effectifs sur les 3 dernières années, l’évolution du Chiffre d’affaires</w:t>
      </w:r>
      <w:r w:rsidR="0037620B">
        <w:rPr>
          <w:sz w:val="24"/>
        </w:rPr>
        <w:t xml:space="preserve"> par activité « logement », « industriel », « autres »</w:t>
      </w:r>
      <w:r w:rsidRPr="00883D35">
        <w:rPr>
          <w:sz w:val="24"/>
        </w:rPr>
        <w:t xml:space="preserve">, </w:t>
      </w:r>
      <w:r w:rsidR="0037620B">
        <w:rPr>
          <w:sz w:val="24"/>
        </w:rPr>
        <w:t xml:space="preserve">et l’évolution </w:t>
      </w:r>
      <w:r w:rsidRPr="00883D35">
        <w:rPr>
          <w:sz w:val="24"/>
        </w:rPr>
        <w:t>du résultat sur les 3 derniers exercices ;</w:t>
      </w:r>
    </w:p>
    <w:p w14:paraId="72911A28" w14:textId="182C3B84" w:rsidR="00AE34C0" w:rsidRDefault="00883D35" w:rsidP="00883D35">
      <w:pPr>
        <w:jc w:val="both"/>
        <w:rPr>
          <w:sz w:val="24"/>
        </w:rPr>
      </w:pPr>
      <w:r w:rsidRPr="0037620B">
        <w:rPr>
          <w:sz w:val="24"/>
        </w:rPr>
        <w:t xml:space="preserve">Le candidat présentera les bilans comptables </w:t>
      </w:r>
      <w:r w:rsidR="0037620B">
        <w:rPr>
          <w:sz w:val="24"/>
        </w:rPr>
        <w:t xml:space="preserve">(Actif, Passif) </w:t>
      </w:r>
      <w:r w:rsidRPr="0037620B">
        <w:rPr>
          <w:sz w:val="24"/>
        </w:rPr>
        <w:t xml:space="preserve">synthétiques </w:t>
      </w:r>
      <w:r w:rsidR="0037620B" w:rsidRPr="0037620B">
        <w:rPr>
          <w:sz w:val="24"/>
        </w:rPr>
        <w:t xml:space="preserve">ou détaillés </w:t>
      </w:r>
      <w:r w:rsidRPr="0037620B">
        <w:rPr>
          <w:sz w:val="24"/>
        </w:rPr>
        <w:t>sur les 3 derniers exercices.</w:t>
      </w:r>
    </w:p>
    <w:p w14:paraId="543F162E" w14:textId="1342D1C2" w:rsidR="00D930DA" w:rsidRDefault="00D930DA" w:rsidP="00883D35">
      <w:pPr>
        <w:jc w:val="both"/>
        <w:rPr>
          <w:sz w:val="24"/>
        </w:rPr>
      </w:pPr>
      <w:r>
        <w:rPr>
          <w:sz w:val="24"/>
        </w:rPr>
        <w:t>Le candidat indiquera les liens contractuels ou juridiques entre les sociétés du groupement.</w:t>
      </w:r>
    </w:p>
    <w:p w14:paraId="5F18EDED" w14:textId="0F71B779" w:rsidR="00883D35" w:rsidRDefault="00883D35" w:rsidP="00883D35">
      <w:pPr>
        <w:jc w:val="both"/>
        <w:rPr>
          <w:i/>
          <w:sz w:val="24"/>
        </w:rPr>
      </w:pPr>
      <w:r w:rsidRPr="00BB55E4">
        <w:rPr>
          <w:i/>
          <w:sz w:val="24"/>
        </w:rPr>
        <w:t xml:space="preserve">Ce </w:t>
      </w:r>
      <w:r>
        <w:rPr>
          <w:i/>
          <w:sz w:val="24"/>
        </w:rPr>
        <w:t>sous-</w:t>
      </w:r>
      <w:r w:rsidRPr="00BB55E4">
        <w:rPr>
          <w:i/>
          <w:sz w:val="24"/>
        </w:rPr>
        <w:t xml:space="preserve">critère sera noté sur </w:t>
      </w:r>
      <w:r>
        <w:rPr>
          <w:i/>
          <w:sz w:val="24"/>
        </w:rPr>
        <w:t>5 points</w:t>
      </w:r>
      <w:r w:rsidRPr="00BB55E4">
        <w:rPr>
          <w:i/>
          <w:sz w:val="24"/>
        </w:rPr>
        <w:t>.</w:t>
      </w:r>
    </w:p>
    <w:p w14:paraId="45BAC8D9" w14:textId="137DD18F" w:rsidR="006F366B" w:rsidRPr="001E54E4" w:rsidRDefault="006F366B" w:rsidP="006F366B">
      <w:pPr>
        <w:pStyle w:val="Paragraphedeliste"/>
        <w:numPr>
          <w:ilvl w:val="1"/>
          <w:numId w:val="31"/>
        </w:numPr>
        <w:jc w:val="both"/>
        <w:rPr>
          <w:color w:val="17365D" w:themeColor="text2" w:themeShade="BF"/>
          <w:sz w:val="24"/>
        </w:rPr>
      </w:pPr>
      <w:r w:rsidRPr="001E54E4">
        <w:rPr>
          <w:color w:val="17365D" w:themeColor="text2" w:themeShade="BF"/>
          <w:sz w:val="24"/>
          <w:u w:val="single"/>
        </w:rPr>
        <w:t>Sous-critère n°</w:t>
      </w:r>
      <w:r w:rsidR="00883D35">
        <w:rPr>
          <w:color w:val="17365D" w:themeColor="text2" w:themeShade="BF"/>
          <w:sz w:val="24"/>
          <w:u w:val="single"/>
        </w:rPr>
        <w:t>2</w:t>
      </w:r>
      <w:r w:rsidRPr="001E54E4">
        <w:rPr>
          <w:color w:val="17365D" w:themeColor="text2" w:themeShade="BF"/>
          <w:sz w:val="24"/>
        </w:rPr>
        <w:t xml:space="preserve"> : </w:t>
      </w:r>
      <w:r w:rsidR="00C814CE">
        <w:rPr>
          <w:color w:val="17365D" w:themeColor="text2" w:themeShade="BF"/>
          <w:sz w:val="24"/>
        </w:rPr>
        <w:t>R</w:t>
      </w:r>
      <w:r>
        <w:rPr>
          <w:color w:val="17365D" w:themeColor="text2" w:themeShade="BF"/>
          <w:sz w:val="24"/>
        </w:rPr>
        <w:t>émunération affectée au débouclage de l’opération</w:t>
      </w:r>
    </w:p>
    <w:p w14:paraId="29B8186E" w14:textId="77777777" w:rsidR="004503EC" w:rsidRPr="006F366B" w:rsidRDefault="004503EC" w:rsidP="006F366B">
      <w:pPr>
        <w:jc w:val="both"/>
        <w:rPr>
          <w:sz w:val="24"/>
        </w:rPr>
      </w:pPr>
      <w:r w:rsidRPr="004967F9">
        <w:rPr>
          <w:sz w:val="24"/>
        </w:rPr>
        <w:t>Le candidat indiquera</w:t>
      </w:r>
      <w:r w:rsidR="006F366B">
        <w:rPr>
          <w:sz w:val="24"/>
        </w:rPr>
        <w:t> l</w:t>
      </w:r>
      <w:r w:rsidRPr="006F366B">
        <w:rPr>
          <w:sz w:val="24"/>
        </w:rPr>
        <w:t>e taux de rémunération</w:t>
      </w:r>
      <w:r w:rsidR="000C250C">
        <w:rPr>
          <w:sz w:val="24"/>
        </w:rPr>
        <w:t xml:space="preserve"> </w:t>
      </w:r>
      <w:r w:rsidRPr="006F366B">
        <w:rPr>
          <w:sz w:val="24"/>
        </w:rPr>
        <w:t xml:space="preserve">maximum versé par les investisseurs en précisant la </w:t>
      </w:r>
      <w:r w:rsidRPr="00643E38">
        <w:rPr>
          <w:sz w:val="24"/>
        </w:rPr>
        <w:t xml:space="preserve">fraction de la rémunération qui entend rémunérer la phase de débouclage de l’opération telle que décrite à l’article </w:t>
      </w:r>
      <w:r w:rsidR="00D2609B" w:rsidRPr="00643E38">
        <w:rPr>
          <w:sz w:val="24"/>
        </w:rPr>
        <w:t>7</w:t>
      </w:r>
      <w:r w:rsidRPr="006F366B">
        <w:rPr>
          <w:sz w:val="24"/>
        </w:rPr>
        <w:t xml:space="preserve"> de l’</w:t>
      </w:r>
      <w:r w:rsidR="006F366B">
        <w:rPr>
          <w:sz w:val="24"/>
        </w:rPr>
        <w:t>accord-cadre.</w:t>
      </w:r>
    </w:p>
    <w:p w14:paraId="168E0782" w14:textId="77777777" w:rsidR="004503EC" w:rsidRPr="004967F9" w:rsidRDefault="004503EC" w:rsidP="004503EC">
      <w:pPr>
        <w:jc w:val="both"/>
        <w:rPr>
          <w:sz w:val="24"/>
        </w:rPr>
      </w:pPr>
      <w:r w:rsidRPr="004967F9">
        <w:rPr>
          <w:sz w:val="24"/>
        </w:rPr>
        <w:t xml:space="preserve">Il est précisé que le FCH souhaiterait idéalement que les candidats s’engagent à mettre sous séquestre les sommes correspondant à la rémunération qui entend rémunérer la phase de débouclage de l’opération. </w:t>
      </w:r>
    </w:p>
    <w:p w14:paraId="61C2CE02" w14:textId="77777777" w:rsidR="004503EC" w:rsidRDefault="004503EC" w:rsidP="004503EC">
      <w:pPr>
        <w:jc w:val="both"/>
        <w:rPr>
          <w:sz w:val="24"/>
        </w:rPr>
      </w:pPr>
      <w:r w:rsidRPr="004967F9">
        <w:rPr>
          <w:sz w:val="24"/>
        </w:rPr>
        <w:t>Le candidat ayant proposé la fraction de la rémunération relative à la phase de débouclage de l’opération</w:t>
      </w:r>
      <w:r w:rsidR="000C250C">
        <w:rPr>
          <w:sz w:val="24"/>
        </w:rPr>
        <w:t xml:space="preserve"> </w:t>
      </w:r>
      <w:r w:rsidRPr="004967F9">
        <w:rPr>
          <w:sz w:val="24"/>
        </w:rPr>
        <w:t xml:space="preserve">la plus importante </w:t>
      </w:r>
      <w:r w:rsidR="0069300D">
        <w:rPr>
          <w:sz w:val="24"/>
        </w:rPr>
        <w:t xml:space="preserve">et qui s’engagera à mettre sous séquestre les sommes correspondantes </w:t>
      </w:r>
      <w:r w:rsidRPr="004967F9">
        <w:rPr>
          <w:sz w:val="24"/>
        </w:rPr>
        <w:t xml:space="preserve">se verra attribuer la meilleure note pour ce </w:t>
      </w:r>
      <w:r w:rsidR="0069300D">
        <w:rPr>
          <w:sz w:val="24"/>
        </w:rPr>
        <w:t>sous-</w:t>
      </w:r>
      <w:r w:rsidRPr="004967F9">
        <w:rPr>
          <w:sz w:val="24"/>
        </w:rPr>
        <w:t>critère</w:t>
      </w:r>
      <w:r w:rsidR="006F366B">
        <w:rPr>
          <w:sz w:val="24"/>
        </w:rPr>
        <w:t>.</w:t>
      </w:r>
      <w:r w:rsidRPr="004967F9">
        <w:rPr>
          <w:sz w:val="24"/>
        </w:rPr>
        <w:t xml:space="preserve"> </w:t>
      </w:r>
    </w:p>
    <w:p w14:paraId="05A33008" w14:textId="13EB3998" w:rsidR="00883D35" w:rsidRDefault="009C4E8E" w:rsidP="0037620B">
      <w:pPr>
        <w:jc w:val="both"/>
        <w:rPr>
          <w:i/>
          <w:sz w:val="24"/>
        </w:rPr>
      </w:pPr>
      <w:r w:rsidRPr="00BB55E4">
        <w:rPr>
          <w:i/>
          <w:sz w:val="24"/>
        </w:rPr>
        <w:t xml:space="preserve">Ce </w:t>
      </w:r>
      <w:r>
        <w:rPr>
          <w:i/>
          <w:sz w:val="24"/>
        </w:rPr>
        <w:t>sous-</w:t>
      </w:r>
      <w:r w:rsidRPr="00BB55E4">
        <w:rPr>
          <w:i/>
          <w:sz w:val="24"/>
        </w:rPr>
        <w:t xml:space="preserve">critère sera noté sur </w:t>
      </w:r>
      <w:r>
        <w:rPr>
          <w:i/>
          <w:sz w:val="24"/>
        </w:rPr>
        <w:t>4 points</w:t>
      </w:r>
      <w:r w:rsidRPr="00BB55E4">
        <w:rPr>
          <w:i/>
          <w:sz w:val="24"/>
        </w:rPr>
        <w:t>.</w:t>
      </w:r>
    </w:p>
    <w:p w14:paraId="28A85793" w14:textId="6E9C1D3E" w:rsidR="006F366B" w:rsidRPr="001E54E4" w:rsidRDefault="006F366B" w:rsidP="006F366B">
      <w:pPr>
        <w:pStyle w:val="Paragraphedeliste"/>
        <w:numPr>
          <w:ilvl w:val="1"/>
          <w:numId w:val="31"/>
        </w:numPr>
        <w:jc w:val="both"/>
        <w:rPr>
          <w:color w:val="17365D" w:themeColor="text2" w:themeShade="BF"/>
          <w:sz w:val="24"/>
        </w:rPr>
      </w:pPr>
      <w:r w:rsidRPr="001E54E4">
        <w:rPr>
          <w:color w:val="17365D" w:themeColor="text2" w:themeShade="BF"/>
          <w:sz w:val="24"/>
          <w:u w:val="single"/>
        </w:rPr>
        <w:t>Sous-critère n°</w:t>
      </w:r>
      <w:r w:rsidR="00883D35">
        <w:rPr>
          <w:color w:val="17365D" w:themeColor="text2" w:themeShade="BF"/>
          <w:sz w:val="24"/>
          <w:u w:val="single"/>
        </w:rPr>
        <w:t>3</w:t>
      </w:r>
      <w:r w:rsidRPr="001E54E4">
        <w:rPr>
          <w:color w:val="17365D" w:themeColor="text2" w:themeShade="BF"/>
          <w:sz w:val="24"/>
        </w:rPr>
        <w:t xml:space="preserve"> : </w:t>
      </w:r>
      <w:r w:rsidRPr="002B0E12">
        <w:rPr>
          <w:color w:val="17365D" w:themeColor="text2" w:themeShade="BF"/>
          <w:sz w:val="24"/>
        </w:rPr>
        <w:t xml:space="preserve">Délai </w:t>
      </w:r>
      <w:r w:rsidR="0096448F" w:rsidRPr="002B0E12">
        <w:rPr>
          <w:color w:val="17365D" w:themeColor="text2" w:themeShade="BF"/>
          <w:sz w:val="24"/>
        </w:rPr>
        <w:t>maximal</w:t>
      </w:r>
      <w:r w:rsidR="00C814CE" w:rsidRPr="002B0E12">
        <w:rPr>
          <w:color w:val="17365D" w:themeColor="text2" w:themeShade="BF"/>
          <w:sz w:val="24"/>
        </w:rPr>
        <w:t xml:space="preserve"> </w:t>
      </w:r>
      <w:r w:rsidRPr="002B0E12">
        <w:rPr>
          <w:color w:val="17365D" w:themeColor="text2" w:themeShade="BF"/>
          <w:sz w:val="24"/>
        </w:rPr>
        <w:t>de débouclage de l’opération</w:t>
      </w:r>
    </w:p>
    <w:p w14:paraId="5D346310" w14:textId="77777777" w:rsidR="006F366B" w:rsidRPr="006F366B" w:rsidRDefault="006F366B" w:rsidP="006F366B">
      <w:pPr>
        <w:jc w:val="both"/>
        <w:rPr>
          <w:sz w:val="24"/>
        </w:rPr>
      </w:pPr>
      <w:r>
        <w:rPr>
          <w:sz w:val="24"/>
        </w:rPr>
        <w:lastRenderedPageBreak/>
        <w:t>Le candidat indiquera</w:t>
      </w:r>
      <w:r w:rsidRPr="006F366B">
        <w:rPr>
          <w:sz w:val="24"/>
        </w:rPr>
        <w:t xml:space="preserve"> le délai dans lequel </w:t>
      </w:r>
      <w:r w:rsidR="00C814CE">
        <w:rPr>
          <w:sz w:val="24"/>
        </w:rPr>
        <w:t>il</w:t>
      </w:r>
      <w:r w:rsidRPr="006F366B">
        <w:rPr>
          <w:sz w:val="24"/>
        </w:rPr>
        <w:t xml:space="preserve"> s’engage à déboucler l’opération</w:t>
      </w:r>
      <w:r w:rsidR="00C814CE">
        <w:rPr>
          <w:sz w:val="24"/>
        </w:rPr>
        <w:t xml:space="preserve"> </w:t>
      </w:r>
      <w:r w:rsidR="0069300D">
        <w:rPr>
          <w:sz w:val="24"/>
        </w:rPr>
        <w:t>quel que</w:t>
      </w:r>
      <w:r w:rsidR="00C814CE">
        <w:rPr>
          <w:sz w:val="24"/>
        </w:rPr>
        <w:t xml:space="preserve"> soit les modalités de débouclage envisagées (sortie par rachat des parts ou par rachat de l’actif)</w:t>
      </w:r>
      <w:r w:rsidRPr="006F366B">
        <w:rPr>
          <w:sz w:val="24"/>
        </w:rPr>
        <w:t>.</w:t>
      </w:r>
    </w:p>
    <w:p w14:paraId="3DC953A6" w14:textId="77777777" w:rsidR="006F366B" w:rsidRPr="004967F9" w:rsidRDefault="006F366B" w:rsidP="004503EC">
      <w:pPr>
        <w:jc w:val="both"/>
        <w:rPr>
          <w:sz w:val="24"/>
        </w:rPr>
      </w:pPr>
      <w:r>
        <w:rPr>
          <w:sz w:val="24"/>
        </w:rPr>
        <w:t>L</w:t>
      </w:r>
      <w:r w:rsidRPr="004967F9">
        <w:rPr>
          <w:sz w:val="24"/>
        </w:rPr>
        <w:t>e candidat s’étant engagé sur le délai de débouclage le plus court se verra attribuer la meilleure note pour ce critère</w:t>
      </w:r>
    </w:p>
    <w:p w14:paraId="6F9AE44A" w14:textId="77777777" w:rsidR="004503EC" w:rsidRPr="004967F9" w:rsidRDefault="009C4E8E" w:rsidP="004503EC">
      <w:pPr>
        <w:jc w:val="both"/>
        <w:rPr>
          <w:i/>
          <w:sz w:val="24"/>
        </w:rPr>
      </w:pPr>
      <w:r w:rsidRPr="00BB55E4">
        <w:rPr>
          <w:i/>
          <w:sz w:val="24"/>
        </w:rPr>
        <w:t xml:space="preserve">Ce </w:t>
      </w:r>
      <w:r>
        <w:rPr>
          <w:i/>
          <w:sz w:val="24"/>
        </w:rPr>
        <w:t>sous-</w:t>
      </w:r>
      <w:r w:rsidRPr="00BB55E4">
        <w:rPr>
          <w:i/>
          <w:sz w:val="24"/>
        </w:rPr>
        <w:t xml:space="preserve">critère sera noté sur </w:t>
      </w:r>
      <w:r>
        <w:rPr>
          <w:i/>
          <w:sz w:val="24"/>
        </w:rPr>
        <w:t>3 points</w:t>
      </w:r>
      <w:r w:rsidRPr="00BB55E4">
        <w:rPr>
          <w:i/>
          <w:sz w:val="24"/>
        </w:rPr>
        <w:t>.</w:t>
      </w:r>
    </w:p>
    <w:p w14:paraId="2434D4AF" w14:textId="4A9EF910" w:rsidR="00E94C55" w:rsidRPr="00C814CE" w:rsidRDefault="00E94C55" w:rsidP="00E94C55">
      <w:pPr>
        <w:pStyle w:val="Paragraphedeliste"/>
        <w:numPr>
          <w:ilvl w:val="1"/>
          <w:numId w:val="31"/>
        </w:numPr>
        <w:jc w:val="both"/>
        <w:rPr>
          <w:color w:val="17365D" w:themeColor="text2" w:themeShade="BF"/>
          <w:sz w:val="24"/>
        </w:rPr>
      </w:pPr>
      <w:r w:rsidRPr="00C814CE">
        <w:rPr>
          <w:color w:val="17365D" w:themeColor="text2" w:themeShade="BF"/>
          <w:sz w:val="24"/>
          <w:u w:val="single"/>
        </w:rPr>
        <w:t>Sous-critère n°</w:t>
      </w:r>
      <w:r w:rsidR="00883D35">
        <w:rPr>
          <w:color w:val="17365D" w:themeColor="text2" w:themeShade="BF"/>
          <w:sz w:val="24"/>
          <w:u w:val="single"/>
        </w:rPr>
        <w:t>4</w:t>
      </w:r>
      <w:r w:rsidRPr="00C814CE">
        <w:rPr>
          <w:color w:val="17365D" w:themeColor="text2" w:themeShade="BF"/>
          <w:sz w:val="24"/>
        </w:rPr>
        <w:t> : Pénalités pour retard dans le débouclage de l’opération </w:t>
      </w:r>
    </w:p>
    <w:p w14:paraId="19D00356" w14:textId="77777777" w:rsidR="00C814CE" w:rsidRPr="00C814CE" w:rsidRDefault="00C814CE" w:rsidP="00C814CE">
      <w:pPr>
        <w:jc w:val="both"/>
        <w:rPr>
          <w:sz w:val="24"/>
        </w:rPr>
      </w:pPr>
      <w:r w:rsidRPr="00C814CE">
        <w:rPr>
          <w:sz w:val="24"/>
        </w:rPr>
        <w:t xml:space="preserve">Le candidat indiquera le montant des pénalités qu’il consent à accorder au FCH en cas de dépassement du délai </w:t>
      </w:r>
      <w:r w:rsidR="0096448F">
        <w:rPr>
          <w:sz w:val="24"/>
        </w:rPr>
        <w:t>maximal</w:t>
      </w:r>
      <w:r w:rsidRPr="00C814CE">
        <w:rPr>
          <w:sz w:val="24"/>
        </w:rPr>
        <w:t xml:space="preserve"> de </w:t>
      </w:r>
      <w:r>
        <w:rPr>
          <w:sz w:val="24"/>
        </w:rPr>
        <w:t>débouclage de l’opération</w:t>
      </w:r>
      <w:r w:rsidRPr="00C814CE">
        <w:rPr>
          <w:sz w:val="24"/>
        </w:rPr>
        <w:t xml:space="preserve"> auquel il s’est engagé. Ces pénalités s</w:t>
      </w:r>
      <w:r>
        <w:rPr>
          <w:sz w:val="24"/>
        </w:rPr>
        <w:t>’</w:t>
      </w:r>
      <w:r w:rsidRPr="00C814CE">
        <w:rPr>
          <w:sz w:val="24"/>
        </w:rPr>
        <w:t>e</w:t>
      </w:r>
      <w:r w:rsidR="0069300D">
        <w:rPr>
          <w:sz w:val="24"/>
        </w:rPr>
        <w:t>xpriment</w:t>
      </w:r>
      <w:r>
        <w:rPr>
          <w:sz w:val="24"/>
        </w:rPr>
        <w:t xml:space="preserve"> en </w:t>
      </w:r>
      <w:r w:rsidR="0069300D">
        <w:rPr>
          <w:sz w:val="24"/>
        </w:rPr>
        <w:t>pourcentage</w:t>
      </w:r>
      <w:r>
        <w:rPr>
          <w:sz w:val="24"/>
        </w:rPr>
        <w:t xml:space="preserve"> de la rémunération affectée au débouclage de l’opération</w:t>
      </w:r>
      <w:r w:rsidRPr="00C814CE">
        <w:rPr>
          <w:sz w:val="24"/>
        </w:rPr>
        <w:t>.</w:t>
      </w:r>
    </w:p>
    <w:p w14:paraId="5C1CB1D6" w14:textId="77777777" w:rsidR="00C814CE" w:rsidRDefault="00C814CE" w:rsidP="00C814CE">
      <w:pPr>
        <w:jc w:val="both"/>
        <w:rPr>
          <w:sz w:val="24"/>
        </w:rPr>
      </w:pPr>
      <w:r w:rsidRPr="00C814CE">
        <w:rPr>
          <w:sz w:val="24"/>
        </w:rPr>
        <w:t xml:space="preserve">Le candidat qui proposera les pénalités les plus favorables au FCH se verra attribuer la meilleure note pour ce critère. </w:t>
      </w:r>
    </w:p>
    <w:p w14:paraId="53DF5667" w14:textId="2C70C49D" w:rsidR="006F366B" w:rsidRDefault="009C4E8E" w:rsidP="00573085">
      <w:pPr>
        <w:jc w:val="both"/>
        <w:rPr>
          <w:i/>
          <w:sz w:val="24"/>
        </w:rPr>
      </w:pPr>
      <w:r w:rsidRPr="00BB55E4">
        <w:rPr>
          <w:i/>
          <w:sz w:val="24"/>
        </w:rPr>
        <w:t xml:space="preserve">Ce </w:t>
      </w:r>
      <w:r>
        <w:rPr>
          <w:i/>
          <w:sz w:val="24"/>
        </w:rPr>
        <w:t>sous-</w:t>
      </w:r>
      <w:r w:rsidRPr="00BB55E4">
        <w:rPr>
          <w:i/>
          <w:sz w:val="24"/>
        </w:rPr>
        <w:t xml:space="preserve">critère sera noté sur </w:t>
      </w:r>
      <w:r>
        <w:rPr>
          <w:i/>
          <w:sz w:val="24"/>
        </w:rPr>
        <w:t>3 points</w:t>
      </w:r>
      <w:r w:rsidRPr="00BB55E4">
        <w:rPr>
          <w:i/>
          <w:sz w:val="24"/>
        </w:rPr>
        <w:t>.</w:t>
      </w:r>
    </w:p>
    <w:p w14:paraId="7D338DAD" w14:textId="77777777" w:rsidR="006360A6" w:rsidRDefault="006360A6" w:rsidP="00573085">
      <w:pPr>
        <w:jc w:val="both"/>
        <w:rPr>
          <w:i/>
          <w:sz w:val="24"/>
        </w:rPr>
      </w:pPr>
    </w:p>
    <w:p w14:paraId="389DD00A" w14:textId="53EB2572" w:rsidR="00D34F27" w:rsidRPr="0067292A" w:rsidRDefault="00D34F27" w:rsidP="00D34F27">
      <w:pPr>
        <w:pStyle w:val="Paragraphedeliste"/>
        <w:numPr>
          <w:ilvl w:val="0"/>
          <w:numId w:val="31"/>
        </w:numPr>
        <w:jc w:val="both"/>
        <w:rPr>
          <w:b/>
          <w:color w:val="17365D" w:themeColor="text2" w:themeShade="BF"/>
          <w:sz w:val="24"/>
          <w:u w:val="single"/>
        </w:rPr>
      </w:pPr>
      <w:r w:rsidRPr="0067292A">
        <w:rPr>
          <w:b/>
          <w:color w:val="17365D" w:themeColor="text2" w:themeShade="BF"/>
          <w:sz w:val="24"/>
          <w:u w:val="single"/>
        </w:rPr>
        <w:t>Critère n°5 : Points bonus</w:t>
      </w:r>
      <w:r w:rsidR="00561664" w:rsidRPr="0067292A">
        <w:rPr>
          <w:b/>
          <w:color w:val="17365D" w:themeColor="text2" w:themeShade="BF"/>
          <w:sz w:val="24"/>
          <w:u w:val="single"/>
        </w:rPr>
        <w:t xml:space="preserve"> – Retour d’expérience avec le FCH</w:t>
      </w:r>
    </w:p>
    <w:p w14:paraId="36F19761" w14:textId="0237B8AC" w:rsidR="000C064D" w:rsidRPr="0067292A" w:rsidRDefault="00EB2718" w:rsidP="00561664">
      <w:pPr>
        <w:jc w:val="both"/>
        <w:rPr>
          <w:sz w:val="24"/>
        </w:rPr>
      </w:pPr>
      <w:r w:rsidRPr="0067292A">
        <w:rPr>
          <w:sz w:val="24"/>
        </w:rPr>
        <w:t>Dans le cadre d’expérience(s) de collaboration(s) déjà acquise(s) avec le FCH, d</w:t>
      </w:r>
      <w:r w:rsidR="006360A6" w:rsidRPr="0067292A">
        <w:rPr>
          <w:sz w:val="24"/>
        </w:rPr>
        <w:t xml:space="preserve">es points bonus </w:t>
      </w:r>
      <w:r w:rsidR="002727F5" w:rsidRPr="0067292A">
        <w:rPr>
          <w:sz w:val="24"/>
        </w:rPr>
        <w:t>pourront être</w:t>
      </w:r>
      <w:r w:rsidR="006360A6" w:rsidRPr="0067292A">
        <w:rPr>
          <w:sz w:val="24"/>
        </w:rPr>
        <w:t xml:space="preserve"> attribués</w:t>
      </w:r>
      <w:r w:rsidR="002727F5" w:rsidRPr="0067292A">
        <w:rPr>
          <w:sz w:val="24"/>
        </w:rPr>
        <w:t xml:space="preserve"> au candidat. </w:t>
      </w:r>
      <w:r w:rsidRPr="0067292A">
        <w:rPr>
          <w:sz w:val="24"/>
        </w:rPr>
        <w:t xml:space="preserve">L’attribution de points bonus </w:t>
      </w:r>
      <w:r w:rsidR="00CD1FE2" w:rsidRPr="0067292A">
        <w:rPr>
          <w:sz w:val="24"/>
        </w:rPr>
        <w:t xml:space="preserve">se fondera </w:t>
      </w:r>
      <w:r w:rsidRPr="0067292A">
        <w:rPr>
          <w:sz w:val="24"/>
        </w:rPr>
        <w:t xml:space="preserve">notamment </w:t>
      </w:r>
      <w:r w:rsidR="00CD1FE2" w:rsidRPr="0067292A">
        <w:rPr>
          <w:sz w:val="24"/>
        </w:rPr>
        <w:t>sur l</w:t>
      </w:r>
      <w:r w:rsidR="002727F5" w:rsidRPr="0067292A">
        <w:rPr>
          <w:sz w:val="24"/>
        </w:rPr>
        <w:t>a qualité de suivi</w:t>
      </w:r>
      <w:r w:rsidR="000C064D" w:rsidRPr="0067292A">
        <w:rPr>
          <w:sz w:val="24"/>
        </w:rPr>
        <w:t xml:space="preserve"> des dossiers</w:t>
      </w:r>
      <w:r w:rsidR="002727F5" w:rsidRPr="0067292A">
        <w:rPr>
          <w:sz w:val="24"/>
        </w:rPr>
        <w:t xml:space="preserve">, </w:t>
      </w:r>
      <w:r w:rsidR="000C064D" w:rsidRPr="0067292A">
        <w:rPr>
          <w:sz w:val="24"/>
        </w:rPr>
        <w:t xml:space="preserve">des </w:t>
      </w:r>
      <w:r w:rsidR="002727F5" w:rsidRPr="0067292A">
        <w:rPr>
          <w:sz w:val="24"/>
        </w:rPr>
        <w:t>échanges et de</w:t>
      </w:r>
      <w:r w:rsidR="000C064D" w:rsidRPr="0067292A">
        <w:rPr>
          <w:sz w:val="24"/>
        </w:rPr>
        <w:t>s</w:t>
      </w:r>
      <w:r w:rsidR="002727F5" w:rsidRPr="0067292A">
        <w:rPr>
          <w:sz w:val="24"/>
        </w:rPr>
        <w:t xml:space="preserve"> conseils</w:t>
      </w:r>
      <w:r w:rsidRPr="0067292A">
        <w:rPr>
          <w:sz w:val="24"/>
        </w:rPr>
        <w:t xml:space="preserve"> aux </w:t>
      </w:r>
      <w:bookmarkStart w:id="15" w:name="_GoBack"/>
      <w:bookmarkEnd w:id="15"/>
      <w:r w:rsidR="00107DC3" w:rsidRPr="0067292A">
        <w:rPr>
          <w:sz w:val="24"/>
        </w:rPr>
        <w:t>équipes, dans</w:t>
      </w:r>
      <w:r w:rsidR="000C064D" w:rsidRPr="0067292A">
        <w:rPr>
          <w:sz w:val="24"/>
        </w:rPr>
        <w:t xml:space="preserve"> le respect des délais</w:t>
      </w:r>
      <w:r w:rsidRPr="0067292A">
        <w:rPr>
          <w:sz w:val="24"/>
        </w:rPr>
        <w:t>,</w:t>
      </w:r>
      <w:r w:rsidR="002727F5" w:rsidRPr="0067292A">
        <w:rPr>
          <w:sz w:val="24"/>
        </w:rPr>
        <w:t xml:space="preserve"> tout au long du processus d’une opération</w:t>
      </w:r>
      <w:r w:rsidR="000C064D" w:rsidRPr="0067292A">
        <w:rPr>
          <w:sz w:val="24"/>
        </w:rPr>
        <w:t>. L</w:t>
      </w:r>
      <w:r w:rsidR="002D757E" w:rsidRPr="0067292A">
        <w:rPr>
          <w:sz w:val="24"/>
        </w:rPr>
        <w:t xml:space="preserve">’accompagnement </w:t>
      </w:r>
      <w:r w:rsidR="000C064D" w:rsidRPr="0067292A">
        <w:rPr>
          <w:sz w:val="24"/>
        </w:rPr>
        <w:t>du</w:t>
      </w:r>
      <w:r w:rsidR="00CD1FE2" w:rsidRPr="0067292A">
        <w:rPr>
          <w:sz w:val="24"/>
        </w:rPr>
        <w:t xml:space="preserve"> FCH</w:t>
      </w:r>
      <w:r w:rsidR="000C064D" w:rsidRPr="0067292A">
        <w:rPr>
          <w:sz w:val="24"/>
        </w:rPr>
        <w:t xml:space="preserve"> sur </w:t>
      </w:r>
      <w:r w:rsidR="00107DC3" w:rsidRPr="0067292A">
        <w:rPr>
          <w:sz w:val="24"/>
        </w:rPr>
        <w:t>l’évolution</w:t>
      </w:r>
      <w:r w:rsidR="002D757E" w:rsidRPr="0067292A">
        <w:rPr>
          <w:sz w:val="24"/>
        </w:rPr>
        <w:t xml:space="preserve"> du cadre réglementaire </w:t>
      </w:r>
      <w:r w:rsidR="00811EDE" w:rsidRPr="0067292A">
        <w:rPr>
          <w:sz w:val="24"/>
        </w:rPr>
        <w:t xml:space="preserve">et ou des processus de traitement </w:t>
      </w:r>
      <w:r w:rsidR="002D757E" w:rsidRPr="0067292A">
        <w:rPr>
          <w:sz w:val="24"/>
        </w:rPr>
        <w:t>en vigueur</w:t>
      </w:r>
      <w:r w:rsidR="000C064D" w:rsidRPr="0067292A">
        <w:rPr>
          <w:sz w:val="24"/>
        </w:rPr>
        <w:t xml:space="preserve"> ser</w:t>
      </w:r>
      <w:r w:rsidR="00811EDE" w:rsidRPr="0067292A">
        <w:rPr>
          <w:sz w:val="24"/>
        </w:rPr>
        <w:t>ont</w:t>
      </w:r>
      <w:r w:rsidR="000C064D" w:rsidRPr="0067292A">
        <w:rPr>
          <w:sz w:val="24"/>
        </w:rPr>
        <w:t xml:space="preserve"> également pris en compte</w:t>
      </w:r>
      <w:r w:rsidR="002727F5" w:rsidRPr="0067292A">
        <w:rPr>
          <w:sz w:val="24"/>
        </w:rPr>
        <w:t xml:space="preserve">. </w:t>
      </w:r>
    </w:p>
    <w:p w14:paraId="5B7E60A7" w14:textId="054D27F6" w:rsidR="00A865C3" w:rsidRDefault="00A865C3" w:rsidP="00A865C3">
      <w:pPr>
        <w:jc w:val="both"/>
        <w:rPr>
          <w:i/>
          <w:sz w:val="24"/>
        </w:rPr>
      </w:pPr>
      <w:r w:rsidRPr="0067292A">
        <w:rPr>
          <w:i/>
          <w:sz w:val="24"/>
        </w:rPr>
        <w:t>Ce critère sera noté sur 5 points.</w:t>
      </w:r>
    </w:p>
    <w:p w14:paraId="294A2533" w14:textId="77777777" w:rsidR="00D34F27" w:rsidRDefault="00D34F27" w:rsidP="00573085">
      <w:pPr>
        <w:jc w:val="both"/>
        <w:rPr>
          <w:sz w:val="24"/>
        </w:rPr>
      </w:pPr>
    </w:p>
    <w:p w14:paraId="1D316F37" w14:textId="77777777" w:rsidR="00573085" w:rsidRPr="00F43BCF" w:rsidRDefault="00573085" w:rsidP="00F43BCF">
      <w:pPr>
        <w:pStyle w:val="Titre2"/>
      </w:pPr>
      <w:bookmarkStart w:id="16" w:name="_Toc52976741"/>
      <w:r w:rsidRPr="00F43BCF">
        <w:t xml:space="preserve">Choix des </w:t>
      </w:r>
      <w:r w:rsidR="00F43BCF">
        <w:t>deux</w:t>
      </w:r>
      <w:r w:rsidRPr="00F43BCF">
        <w:t xml:space="preserve"> attributaires de l’accord-cadre</w:t>
      </w:r>
      <w:bookmarkEnd w:id="16"/>
      <w:r w:rsidRPr="00F43BCF">
        <w:t xml:space="preserve"> </w:t>
      </w:r>
    </w:p>
    <w:p w14:paraId="0C844835" w14:textId="33BCABA5" w:rsidR="00573085" w:rsidRPr="00F43BCF" w:rsidRDefault="00573085" w:rsidP="00573085">
      <w:pPr>
        <w:jc w:val="both"/>
        <w:rPr>
          <w:sz w:val="24"/>
        </w:rPr>
      </w:pPr>
      <w:r w:rsidRPr="00F43BCF">
        <w:rPr>
          <w:sz w:val="24"/>
        </w:rPr>
        <w:t>Sur la</w:t>
      </w:r>
      <w:r w:rsidR="003E31D7" w:rsidRPr="00F43BCF">
        <w:rPr>
          <w:sz w:val="24"/>
        </w:rPr>
        <w:t xml:space="preserve"> </w:t>
      </w:r>
      <w:r w:rsidRPr="00F43BCF">
        <w:rPr>
          <w:sz w:val="24"/>
        </w:rPr>
        <w:t>base</w:t>
      </w:r>
      <w:r w:rsidR="003E31D7" w:rsidRPr="00F43BCF">
        <w:rPr>
          <w:sz w:val="24"/>
        </w:rPr>
        <w:t xml:space="preserve"> </w:t>
      </w:r>
      <w:r w:rsidRPr="00F43BCF">
        <w:rPr>
          <w:sz w:val="24"/>
        </w:rPr>
        <w:t>du</w:t>
      </w:r>
      <w:r w:rsidR="003E31D7" w:rsidRPr="00F43BCF">
        <w:rPr>
          <w:sz w:val="24"/>
        </w:rPr>
        <w:t xml:space="preserve"> </w:t>
      </w:r>
      <w:r w:rsidRPr="00F43BCF">
        <w:rPr>
          <w:sz w:val="24"/>
        </w:rPr>
        <w:t>jugement</w:t>
      </w:r>
      <w:r w:rsidR="003E31D7" w:rsidRPr="00F43BCF">
        <w:rPr>
          <w:sz w:val="24"/>
        </w:rPr>
        <w:t xml:space="preserve"> </w:t>
      </w:r>
      <w:r w:rsidR="00561664">
        <w:rPr>
          <w:sz w:val="24"/>
        </w:rPr>
        <w:t xml:space="preserve">opéré des offres </w:t>
      </w:r>
      <w:r w:rsidRPr="00F43BCF">
        <w:rPr>
          <w:sz w:val="24"/>
        </w:rPr>
        <w:t>selon</w:t>
      </w:r>
      <w:r w:rsidR="003E31D7" w:rsidRPr="00F43BCF">
        <w:rPr>
          <w:sz w:val="24"/>
        </w:rPr>
        <w:t xml:space="preserve"> </w:t>
      </w:r>
      <w:r w:rsidRPr="00F43BCF">
        <w:rPr>
          <w:sz w:val="24"/>
        </w:rPr>
        <w:t>les modalités décrites</w:t>
      </w:r>
      <w:r w:rsidR="003E31D7" w:rsidRPr="00F43BCF">
        <w:rPr>
          <w:sz w:val="24"/>
        </w:rPr>
        <w:t xml:space="preserve"> </w:t>
      </w:r>
      <w:r w:rsidRPr="00F43BCF">
        <w:rPr>
          <w:sz w:val="24"/>
        </w:rPr>
        <w:t>au</w:t>
      </w:r>
      <w:r w:rsidR="003E31D7" w:rsidRPr="00F43BCF">
        <w:rPr>
          <w:sz w:val="24"/>
        </w:rPr>
        <w:t xml:space="preserve"> </w:t>
      </w:r>
      <w:r w:rsidRPr="00F43BCF">
        <w:rPr>
          <w:sz w:val="24"/>
        </w:rPr>
        <w:t>présent règlement et de la note attribuée à chaque offre résultant de l’addition des notes obtenues par l’offre sur l’ensemble des critères</w:t>
      </w:r>
      <w:r w:rsidR="00F672A5">
        <w:rPr>
          <w:sz w:val="24"/>
        </w:rPr>
        <w:t xml:space="preserve"> et sous-critère</w:t>
      </w:r>
      <w:r w:rsidRPr="00F43BCF">
        <w:rPr>
          <w:sz w:val="24"/>
        </w:rPr>
        <w:t>, l</w:t>
      </w:r>
      <w:r w:rsidR="00A35B6F">
        <w:rPr>
          <w:sz w:val="24"/>
        </w:rPr>
        <w:t>a commission d’appel d’offres du</w:t>
      </w:r>
      <w:r w:rsidR="00F43BCF">
        <w:rPr>
          <w:sz w:val="24"/>
        </w:rPr>
        <w:t xml:space="preserve"> FCH</w:t>
      </w:r>
      <w:r w:rsidRPr="00F43BCF">
        <w:rPr>
          <w:sz w:val="24"/>
        </w:rPr>
        <w:t xml:space="preserve"> procèdera à un classement des offres et attribuera l’accord-cadre aux </w:t>
      </w:r>
      <w:r w:rsidR="00F43BCF">
        <w:rPr>
          <w:sz w:val="24"/>
        </w:rPr>
        <w:t>deux</w:t>
      </w:r>
      <w:r w:rsidRPr="00F43BCF">
        <w:rPr>
          <w:sz w:val="24"/>
        </w:rPr>
        <w:t xml:space="preserve"> candidats les mieux classés. </w:t>
      </w:r>
    </w:p>
    <w:p w14:paraId="49D2C7B6" w14:textId="77777777" w:rsidR="00573085" w:rsidRPr="00CC7230" w:rsidRDefault="00573085" w:rsidP="00573085">
      <w:pPr>
        <w:jc w:val="both"/>
        <w:rPr>
          <w:sz w:val="24"/>
          <w:highlight w:val="yellow"/>
        </w:rPr>
      </w:pPr>
      <w:r w:rsidRPr="00CC7230">
        <w:rPr>
          <w:sz w:val="24"/>
          <w:highlight w:val="yellow"/>
        </w:rPr>
        <w:t xml:space="preserve"> </w:t>
      </w:r>
    </w:p>
    <w:p w14:paraId="36445C45" w14:textId="77777777" w:rsidR="00573085" w:rsidRPr="00F43BCF" w:rsidRDefault="00573085" w:rsidP="00F43BCF">
      <w:pPr>
        <w:pStyle w:val="Titre1"/>
      </w:pPr>
      <w:r w:rsidRPr="00F43BCF">
        <w:lastRenderedPageBreak/>
        <w:t xml:space="preserve"> </w:t>
      </w:r>
      <w:bookmarkStart w:id="17" w:name="_Toc52976742"/>
      <w:r w:rsidR="00F43BCF">
        <w:t xml:space="preserve">Article </w:t>
      </w:r>
      <w:r w:rsidR="008A7987">
        <w:t>9</w:t>
      </w:r>
      <w:r w:rsidR="00F43BCF">
        <w:t xml:space="preserve"> – Modalités d’attribution des marchés subséquents</w:t>
      </w:r>
      <w:bookmarkEnd w:id="17"/>
    </w:p>
    <w:p w14:paraId="7794A405" w14:textId="77777777" w:rsidR="00573085" w:rsidRPr="00F43BCF" w:rsidRDefault="00573085" w:rsidP="00F43BCF">
      <w:pPr>
        <w:pStyle w:val="Titre2"/>
        <w:numPr>
          <w:ilvl w:val="0"/>
          <w:numId w:val="34"/>
        </w:numPr>
      </w:pPr>
      <w:bookmarkStart w:id="18" w:name="_Toc52976743"/>
      <w:r w:rsidRPr="00F43BCF">
        <w:t>Lancement de la consultation</w:t>
      </w:r>
      <w:bookmarkEnd w:id="18"/>
      <w:r w:rsidRPr="00F43BCF">
        <w:t xml:space="preserve"> </w:t>
      </w:r>
    </w:p>
    <w:p w14:paraId="1C6555AB" w14:textId="77777777" w:rsidR="00573085" w:rsidRPr="008A7987" w:rsidRDefault="00573085" w:rsidP="00573085">
      <w:pPr>
        <w:jc w:val="both"/>
        <w:rPr>
          <w:sz w:val="24"/>
        </w:rPr>
      </w:pPr>
      <w:r w:rsidRPr="008A7987">
        <w:rPr>
          <w:sz w:val="24"/>
        </w:rPr>
        <w:t>Les</w:t>
      </w:r>
      <w:r w:rsidR="003E31D7" w:rsidRPr="008A7987">
        <w:rPr>
          <w:sz w:val="24"/>
        </w:rPr>
        <w:t xml:space="preserve"> </w:t>
      </w:r>
      <w:r w:rsidR="008A7987" w:rsidRPr="008A7987">
        <w:rPr>
          <w:sz w:val="24"/>
        </w:rPr>
        <w:t>deux</w:t>
      </w:r>
      <w:r w:rsidR="003E31D7" w:rsidRPr="008A7987">
        <w:rPr>
          <w:sz w:val="24"/>
        </w:rPr>
        <w:t xml:space="preserve"> </w:t>
      </w:r>
      <w:r w:rsidRPr="008A7987">
        <w:rPr>
          <w:sz w:val="24"/>
        </w:rPr>
        <w:t>titulaires</w:t>
      </w:r>
      <w:r w:rsidR="003E31D7" w:rsidRPr="008A7987">
        <w:rPr>
          <w:sz w:val="24"/>
        </w:rPr>
        <w:t xml:space="preserve"> </w:t>
      </w:r>
      <w:r w:rsidRPr="008A7987">
        <w:rPr>
          <w:sz w:val="24"/>
        </w:rPr>
        <w:t>de</w:t>
      </w:r>
      <w:r w:rsidR="003E31D7" w:rsidRPr="008A7987">
        <w:rPr>
          <w:sz w:val="24"/>
        </w:rPr>
        <w:t xml:space="preserve"> </w:t>
      </w:r>
      <w:r w:rsidRPr="008A7987">
        <w:rPr>
          <w:sz w:val="24"/>
        </w:rPr>
        <w:t>l’accord-cadre</w:t>
      </w:r>
      <w:r w:rsidR="003E31D7" w:rsidRPr="008A7987">
        <w:rPr>
          <w:sz w:val="24"/>
        </w:rPr>
        <w:t xml:space="preserve"> </w:t>
      </w:r>
      <w:r w:rsidRPr="008A7987">
        <w:rPr>
          <w:sz w:val="24"/>
        </w:rPr>
        <w:t>seront</w:t>
      </w:r>
      <w:r w:rsidR="003E31D7" w:rsidRPr="008A7987">
        <w:rPr>
          <w:sz w:val="24"/>
        </w:rPr>
        <w:t xml:space="preserve"> </w:t>
      </w:r>
      <w:r w:rsidRPr="008A7987">
        <w:rPr>
          <w:sz w:val="24"/>
        </w:rPr>
        <w:t>informés</w:t>
      </w:r>
      <w:r w:rsidR="003E31D7" w:rsidRPr="008A7987">
        <w:rPr>
          <w:sz w:val="24"/>
        </w:rPr>
        <w:t xml:space="preserve"> </w:t>
      </w:r>
      <w:r w:rsidRPr="008A7987">
        <w:rPr>
          <w:sz w:val="24"/>
        </w:rPr>
        <w:t>du</w:t>
      </w:r>
      <w:r w:rsidR="003E31D7" w:rsidRPr="008A7987">
        <w:rPr>
          <w:sz w:val="24"/>
        </w:rPr>
        <w:t xml:space="preserve"> </w:t>
      </w:r>
      <w:r w:rsidRPr="008A7987">
        <w:rPr>
          <w:sz w:val="24"/>
        </w:rPr>
        <w:t>lancement</w:t>
      </w:r>
      <w:r w:rsidR="003E31D7" w:rsidRPr="008A7987">
        <w:rPr>
          <w:sz w:val="24"/>
        </w:rPr>
        <w:t xml:space="preserve"> </w:t>
      </w:r>
      <w:r w:rsidRPr="008A7987">
        <w:rPr>
          <w:sz w:val="24"/>
        </w:rPr>
        <w:t>de</w:t>
      </w:r>
      <w:r w:rsidR="003E31D7" w:rsidRPr="008A7987">
        <w:rPr>
          <w:sz w:val="24"/>
        </w:rPr>
        <w:t xml:space="preserve"> </w:t>
      </w:r>
      <w:r w:rsidR="003554C0" w:rsidRPr="008A7987">
        <w:rPr>
          <w:sz w:val="24"/>
        </w:rPr>
        <w:t xml:space="preserve">la </w:t>
      </w:r>
      <w:r w:rsidRPr="008A7987">
        <w:rPr>
          <w:sz w:val="24"/>
        </w:rPr>
        <w:t>consultation</w:t>
      </w:r>
      <w:r w:rsidR="003E31D7" w:rsidRPr="008A7987">
        <w:rPr>
          <w:sz w:val="24"/>
        </w:rPr>
        <w:t xml:space="preserve"> </w:t>
      </w:r>
      <w:r w:rsidRPr="008A7987">
        <w:rPr>
          <w:sz w:val="24"/>
        </w:rPr>
        <w:t>relative</w:t>
      </w:r>
      <w:r w:rsidR="003E31D7" w:rsidRPr="008A7987">
        <w:rPr>
          <w:sz w:val="24"/>
        </w:rPr>
        <w:t xml:space="preserve"> </w:t>
      </w:r>
      <w:r w:rsidRPr="008A7987">
        <w:rPr>
          <w:sz w:val="24"/>
        </w:rPr>
        <w:t>aux</w:t>
      </w:r>
      <w:r w:rsidR="003E31D7" w:rsidRPr="008A7987">
        <w:rPr>
          <w:sz w:val="24"/>
        </w:rPr>
        <w:t xml:space="preserve"> </w:t>
      </w:r>
      <w:r w:rsidRPr="008A7987">
        <w:rPr>
          <w:sz w:val="24"/>
        </w:rPr>
        <w:t>marchés</w:t>
      </w:r>
      <w:r w:rsidR="003E31D7" w:rsidRPr="008A7987">
        <w:rPr>
          <w:sz w:val="24"/>
        </w:rPr>
        <w:t xml:space="preserve"> </w:t>
      </w:r>
      <w:r w:rsidRPr="008A7987">
        <w:rPr>
          <w:sz w:val="24"/>
        </w:rPr>
        <w:t>subséquents</w:t>
      </w:r>
      <w:r w:rsidR="003E31D7" w:rsidRPr="008A7987">
        <w:rPr>
          <w:sz w:val="24"/>
        </w:rPr>
        <w:t xml:space="preserve"> </w:t>
      </w:r>
      <w:r w:rsidRPr="008A7987">
        <w:rPr>
          <w:sz w:val="24"/>
        </w:rPr>
        <w:t>par</w:t>
      </w:r>
      <w:r w:rsidR="003E31D7" w:rsidRPr="008A7987">
        <w:rPr>
          <w:sz w:val="24"/>
        </w:rPr>
        <w:t xml:space="preserve"> </w:t>
      </w:r>
      <w:r w:rsidR="008A7987" w:rsidRPr="008A7987">
        <w:rPr>
          <w:sz w:val="24"/>
        </w:rPr>
        <w:t>courriel</w:t>
      </w:r>
      <w:r w:rsidRPr="008A7987">
        <w:rPr>
          <w:sz w:val="24"/>
        </w:rPr>
        <w:t xml:space="preserve">. </w:t>
      </w:r>
    </w:p>
    <w:p w14:paraId="33362F44" w14:textId="77777777" w:rsidR="00573085" w:rsidRPr="00F43BCF" w:rsidRDefault="00573085" w:rsidP="00F43BCF">
      <w:pPr>
        <w:pStyle w:val="Titre2"/>
        <w:numPr>
          <w:ilvl w:val="0"/>
          <w:numId w:val="34"/>
        </w:numPr>
      </w:pPr>
      <w:bookmarkStart w:id="19" w:name="_Toc52976744"/>
      <w:r w:rsidRPr="00F43BCF">
        <w:t>Modalités de remise des offres</w:t>
      </w:r>
      <w:bookmarkEnd w:id="19"/>
      <w:r w:rsidRPr="00F43BCF">
        <w:t xml:space="preserve"> </w:t>
      </w:r>
    </w:p>
    <w:p w14:paraId="40C0160D" w14:textId="77777777" w:rsidR="00573085" w:rsidRPr="008A7987" w:rsidRDefault="00573085" w:rsidP="00573085">
      <w:pPr>
        <w:jc w:val="both"/>
        <w:rPr>
          <w:sz w:val="24"/>
        </w:rPr>
      </w:pPr>
      <w:r w:rsidRPr="008A7987">
        <w:rPr>
          <w:sz w:val="24"/>
        </w:rPr>
        <w:t>Les</w:t>
      </w:r>
      <w:r w:rsidR="003E31D7" w:rsidRPr="008A7987">
        <w:rPr>
          <w:sz w:val="24"/>
        </w:rPr>
        <w:t xml:space="preserve"> </w:t>
      </w:r>
      <w:r w:rsidRPr="008A7987">
        <w:rPr>
          <w:sz w:val="24"/>
        </w:rPr>
        <w:t>offres</w:t>
      </w:r>
      <w:r w:rsidR="003E31D7" w:rsidRPr="008A7987">
        <w:rPr>
          <w:sz w:val="24"/>
        </w:rPr>
        <w:t xml:space="preserve"> </w:t>
      </w:r>
      <w:r w:rsidRPr="008A7987">
        <w:rPr>
          <w:sz w:val="24"/>
        </w:rPr>
        <w:t>devront</w:t>
      </w:r>
      <w:r w:rsidR="003E31D7" w:rsidRPr="008A7987">
        <w:rPr>
          <w:sz w:val="24"/>
        </w:rPr>
        <w:t xml:space="preserve"> </w:t>
      </w:r>
      <w:r w:rsidRPr="008A7987">
        <w:rPr>
          <w:sz w:val="24"/>
        </w:rPr>
        <w:t>être</w:t>
      </w:r>
      <w:r w:rsidR="003E31D7" w:rsidRPr="008A7987">
        <w:rPr>
          <w:sz w:val="24"/>
        </w:rPr>
        <w:t xml:space="preserve"> </w:t>
      </w:r>
      <w:r w:rsidRPr="008A7987">
        <w:rPr>
          <w:sz w:val="24"/>
        </w:rPr>
        <w:t>remises</w:t>
      </w:r>
      <w:r w:rsidR="003E31D7" w:rsidRPr="008A7987">
        <w:rPr>
          <w:sz w:val="24"/>
        </w:rPr>
        <w:t xml:space="preserve"> </w:t>
      </w:r>
      <w:r w:rsidRPr="008A7987">
        <w:rPr>
          <w:sz w:val="24"/>
        </w:rPr>
        <w:t>à</w:t>
      </w:r>
      <w:r w:rsidR="003E31D7" w:rsidRPr="008A7987">
        <w:rPr>
          <w:sz w:val="24"/>
        </w:rPr>
        <w:t xml:space="preserve"> </w:t>
      </w:r>
      <w:r w:rsidRPr="008A7987">
        <w:rPr>
          <w:sz w:val="24"/>
        </w:rPr>
        <w:t>la</w:t>
      </w:r>
      <w:r w:rsidR="003E31D7" w:rsidRPr="008A7987">
        <w:rPr>
          <w:sz w:val="24"/>
        </w:rPr>
        <w:t xml:space="preserve"> </w:t>
      </w:r>
      <w:r w:rsidRPr="008A7987">
        <w:rPr>
          <w:sz w:val="24"/>
        </w:rPr>
        <w:t>date</w:t>
      </w:r>
      <w:r w:rsidR="003E31D7" w:rsidRPr="008A7987">
        <w:rPr>
          <w:sz w:val="24"/>
        </w:rPr>
        <w:t xml:space="preserve"> </w:t>
      </w:r>
      <w:r w:rsidRPr="008A7987">
        <w:rPr>
          <w:sz w:val="24"/>
        </w:rPr>
        <w:t>et</w:t>
      </w:r>
      <w:r w:rsidR="003E31D7" w:rsidRPr="008A7987">
        <w:rPr>
          <w:sz w:val="24"/>
        </w:rPr>
        <w:t xml:space="preserve"> </w:t>
      </w:r>
      <w:r w:rsidRPr="008A7987">
        <w:rPr>
          <w:sz w:val="24"/>
        </w:rPr>
        <w:t>à</w:t>
      </w:r>
      <w:r w:rsidR="003E31D7" w:rsidRPr="008A7987">
        <w:rPr>
          <w:sz w:val="24"/>
        </w:rPr>
        <w:t xml:space="preserve"> </w:t>
      </w:r>
      <w:r w:rsidRPr="008A7987">
        <w:rPr>
          <w:sz w:val="24"/>
        </w:rPr>
        <w:t>l’adresse</w:t>
      </w:r>
      <w:r w:rsidR="003E31D7" w:rsidRPr="008A7987">
        <w:rPr>
          <w:sz w:val="24"/>
        </w:rPr>
        <w:t xml:space="preserve"> </w:t>
      </w:r>
      <w:r w:rsidRPr="008A7987">
        <w:rPr>
          <w:sz w:val="24"/>
        </w:rPr>
        <w:t>indiquées</w:t>
      </w:r>
      <w:r w:rsidR="003E31D7" w:rsidRPr="008A7987">
        <w:rPr>
          <w:sz w:val="24"/>
        </w:rPr>
        <w:t xml:space="preserve"> </w:t>
      </w:r>
      <w:r w:rsidRPr="008A7987">
        <w:rPr>
          <w:sz w:val="24"/>
        </w:rPr>
        <w:t>au</w:t>
      </w:r>
      <w:r w:rsidR="003E31D7" w:rsidRPr="008A7987">
        <w:rPr>
          <w:sz w:val="24"/>
        </w:rPr>
        <w:t xml:space="preserve"> </w:t>
      </w:r>
      <w:r w:rsidRPr="008A7987">
        <w:rPr>
          <w:sz w:val="24"/>
        </w:rPr>
        <w:t>courrier</w:t>
      </w:r>
      <w:r w:rsidR="003E31D7" w:rsidRPr="008A7987">
        <w:rPr>
          <w:sz w:val="24"/>
        </w:rPr>
        <w:t xml:space="preserve"> </w:t>
      </w:r>
      <w:r w:rsidR="003554C0" w:rsidRPr="008A7987">
        <w:rPr>
          <w:sz w:val="24"/>
        </w:rPr>
        <w:t xml:space="preserve">de </w:t>
      </w:r>
      <w:r w:rsidRPr="008A7987">
        <w:rPr>
          <w:sz w:val="24"/>
        </w:rPr>
        <w:t>lancement de la consultation relative aux marchés subséquents.</w:t>
      </w:r>
      <w:r w:rsidR="003E31D7" w:rsidRPr="008A7987">
        <w:rPr>
          <w:sz w:val="24"/>
        </w:rPr>
        <w:t xml:space="preserve"> </w:t>
      </w:r>
    </w:p>
    <w:p w14:paraId="241ABC1A" w14:textId="2BFF551E" w:rsidR="00573085" w:rsidRPr="008A7987" w:rsidRDefault="00573085" w:rsidP="00573085">
      <w:pPr>
        <w:jc w:val="both"/>
        <w:rPr>
          <w:sz w:val="24"/>
        </w:rPr>
      </w:pPr>
      <w:r w:rsidRPr="008A7987">
        <w:rPr>
          <w:sz w:val="24"/>
        </w:rPr>
        <w:t>En cas de dépassement de la date de remise de l’</w:t>
      </w:r>
      <w:r w:rsidR="003554C0" w:rsidRPr="008A7987">
        <w:rPr>
          <w:sz w:val="24"/>
        </w:rPr>
        <w:t xml:space="preserve">offre prévue dans la lettre de </w:t>
      </w:r>
      <w:r w:rsidRPr="008A7987">
        <w:rPr>
          <w:sz w:val="24"/>
        </w:rPr>
        <w:t>consultation visée à la présente section, le Titulair</w:t>
      </w:r>
      <w:r w:rsidR="003554C0" w:rsidRPr="008A7987">
        <w:rPr>
          <w:sz w:val="24"/>
        </w:rPr>
        <w:t xml:space="preserve">e sera </w:t>
      </w:r>
      <w:r w:rsidR="002B382C">
        <w:rPr>
          <w:sz w:val="24"/>
        </w:rPr>
        <w:t xml:space="preserve">irrévocablement </w:t>
      </w:r>
      <w:r w:rsidR="003554C0" w:rsidRPr="008A7987">
        <w:rPr>
          <w:sz w:val="24"/>
        </w:rPr>
        <w:t xml:space="preserve">considéré comme n’ayant </w:t>
      </w:r>
      <w:r w:rsidRPr="008A7987">
        <w:rPr>
          <w:sz w:val="24"/>
        </w:rPr>
        <w:t xml:space="preserve">pas présenté d’offre. </w:t>
      </w:r>
    </w:p>
    <w:p w14:paraId="30AF00F2" w14:textId="77777777" w:rsidR="00573085" w:rsidRPr="00F43BCF" w:rsidRDefault="00573085" w:rsidP="00F43BCF">
      <w:pPr>
        <w:pStyle w:val="Titre2"/>
        <w:numPr>
          <w:ilvl w:val="0"/>
          <w:numId w:val="34"/>
        </w:numPr>
      </w:pPr>
      <w:bookmarkStart w:id="20" w:name="_Toc52976745"/>
      <w:r w:rsidRPr="00F43BCF">
        <w:t>Présentation et Critères de jugement des offres</w:t>
      </w:r>
      <w:bookmarkEnd w:id="20"/>
      <w:r w:rsidRPr="00F43BCF">
        <w:t xml:space="preserve"> </w:t>
      </w:r>
    </w:p>
    <w:p w14:paraId="44C4130A" w14:textId="77777777" w:rsidR="00573085" w:rsidRPr="000C17DD" w:rsidRDefault="00573085" w:rsidP="00573085">
      <w:pPr>
        <w:jc w:val="both"/>
        <w:rPr>
          <w:sz w:val="24"/>
        </w:rPr>
      </w:pPr>
      <w:r w:rsidRPr="000C17DD">
        <w:rPr>
          <w:sz w:val="24"/>
        </w:rPr>
        <w:t>Les</w:t>
      </w:r>
      <w:r w:rsidR="003E31D7" w:rsidRPr="000C17DD">
        <w:rPr>
          <w:sz w:val="24"/>
        </w:rPr>
        <w:t xml:space="preserve"> </w:t>
      </w:r>
      <w:r w:rsidRPr="000C17DD">
        <w:rPr>
          <w:sz w:val="24"/>
        </w:rPr>
        <w:t>conditions</w:t>
      </w:r>
      <w:r w:rsidR="003E31D7" w:rsidRPr="000C17DD">
        <w:rPr>
          <w:sz w:val="24"/>
        </w:rPr>
        <w:t xml:space="preserve"> </w:t>
      </w:r>
      <w:r w:rsidRPr="000C17DD">
        <w:rPr>
          <w:sz w:val="24"/>
        </w:rPr>
        <w:t>d’attribution</w:t>
      </w:r>
      <w:r w:rsidR="003E31D7" w:rsidRPr="000C17DD">
        <w:rPr>
          <w:sz w:val="24"/>
        </w:rPr>
        <w:t xml:space="preserve"> </w:t>
      </w:r>
      <w:r w:rsidRPr="000C17DD">
        <w:rPr>
          <w:sz w:val="24"/>
        </w:rPr>
        <w:t>des</w:t>
      </w:r>
      <w:r w:rsidR="003E31D7" w:rsidRPr="000C17DD">
        <w:rPr>
          <w:sz w:val="24"/>
        </w:rPr>
        <w:t xml:space="preserve"> </w:t>
      </w:r>
      <w:r w:rsidRPr="000C17DD">
        <w:rPr>
          <w:sz w:val="24"/>
        </w:rPr>
        <w:t>marchés</w:t>
      </w:r>
      <w:r w:rsidR="003E31D7" w:rsidRPr="000C17DD">
        <w:rPr>
          <w:sz w:val="24"/>
        </w:rPr>
        <w:t xml:space="preserve"> </w:t>
      </w:r>
      <w:r w:rsidRPr="000C17DD">
        <w:rPr>
          <w:sz w:val="24"/>
        </w:rPr>
        <w:t>subséquents</w:t>
      </w:r>
      <w:r w:rsidR="003E31D7" w:rsidRPr="000C17DD">
        <w:rPr>
          <w:sz w:val="24"/>
        </w:rPr>
        <w:t xml:space="preserve"> </w:t>
      </w:r>
      <w:r w:rsidRPr="000C17DD">
        <w:rPr>
          <w:sz w:val="24"/>
        </w:rPr>
        <w:t>sont</w:t>
      </w:r>
      <w:r w:rsidR="003E31D7" w:rsidRPr="000C17DD">
        <w:rPr>
          <w:sz w:val="24"/>
        </w:rPr>
        <w:t xml:space="preserve"> </w:t>
      </w:r>
      <w:r w:rsidRPr="000C17DD">
        <w:rPr>
          <w:sz w:val="24"/>
        </w:rPr>
        <w:t>fixées</w:t>
      </w:r>
      <w:r w:rsidR="003E31D7" w:rsidRPr="000C17DD">
        <w:rPr>
          <w:sz w:val="24"/>
        </w:rPr>
        <w:t xml:space="preserve"> </w:t>
      </w:r>
      <w:r w:rsidRPr="000C17DD">
        <w:rPr>
          <w:sz w:val="24"/>
        </w:rPr>
        <w:t>à</w:t>
      </w:r>
      <w:r w:rsidR="003E31D7" w:rsidRPr="000C17DD">
        <w:rPr>
          <w:sz w:val="24"/>
        </w:rPr>
        <w:t xml:space="preserve"> </w:t>
      </w:r>
      <w:r w:rsidRPr="00385141">
        <w:rPr>
          <w:sz w:val="24"/>
        </w:rPr>
        <w:t>l’article</w:t>
      </w:r>
      <w:r w:rsidR="003E31D7" w:rsidRPr="00385141">
        <w:rPr>
          <w:sz w:val="24"/>
        </w:rPr>
        <w:t xml:space="preserve"> </w:t>
      </w:r>
      <w:r w:rsidR="00D2609B" w:rsidRPr="00385141">
        <w:rPr>
          <w:sz w:val="24"/>
        </w:rPr>
        <w:t>8</w:t>
      </w:r>
      <w:r w:rsidR="003E31D7" w:rsidRPr="000C17DD">
        <w:rPr>
          <w:sz w:val="24"/>
        </w:rPr>
        <w:t xml:space="preserve"> </w:t>
      </w:r>
      <w:r w:rsidRPr="000C17DD">
        <w:rPr>
          <w:sz w:val="24"/>
        </w:rPr>
        <w:t>de l’accord-cadre</w:t>
      </w:r>
      <w:r w:rsidR="003E31D7" w:rsidRPr="000C17DD">
        <w:rPr>
          <w:sz w:val="24"/>
        </w:rPr>
        <w:t xml:space="preserve"> </w:t>
      </w:r>
      <w:r w:rsidRPr="000C17DD">
        <w:rPr>
          <w:sz w:val="24"/>
        </w:rPr>
        <w:t>communiqué</w:t>
      </w:r>
      <w:r w:rsidR="003E31D7" w:rsidRPr="000C17DD">
        <w:rPr>
          <w:sz w:val="24"/>
        </w:rPr>
        <w:t xml:space="preserve"> </w:t>
      </w:r>
      <w:r w:rsidRPr="000C17DD">
        <w:rPr>
          <w:sz w:val="24"/>
        </w:rPr>
        <w:t>aux</w:t>
      </w:r>
      <w:r w:rsidR="003E31D7" w:rsidRPr="000C17DD">
        <w:rPr>
          <w:sz w:val="24"/>
        </w:rPr>
        <w:t xml:space="preserve"> </w:t>
      </w:r>
      <w:r w:rsidRPr="000C17DD">
        <w:rPr>
          <w:sz w:val="24"/>
        </w:rPr>
        <w:t>candidats.</w:t>
      </w:r>
      <w:r w:rsidR="003E31D7" w:rsidRPr="000C17DD">
        <w:rPr>
          <w:sz w:val="24"/>
        </w:rPr>
        <w:t xml:space="preserve"> </w:t>
      </w:r>
      <w:r w:rsidRPr="000C17DD">
        <w:rPr>
          <w:sz w:val="24"/>
        </w:rPr>
        <w:t>Elles</w:t>
      </w:r>
      <w:r w:rsidR="003E31D7" w:rsidRPr="000C17DD">
        <w:rPr>
          <w:sz w:val="24"/>
        </w:rPr>
        <w:t xml:space="preserve"> </w:t>
      </w:r>
      <w:r w:rsidRPr="000C17DD">
        <w:rPr>
          <w:sz w:val="24"/>
        </w:rPr>
        <w:t>arrêtent les</w:t>
      </w:r>
      <w:r w:rsidR="003E31D7" w:rsidRPr="000C17DD">
        <w:rPr>
          <w:sz w:val="24"/>
        </w:rPr>
        <w:t xml:space="preserve"> </w:t>
      </w:r>
      <w:r w:rsidRPr="000C17DD">
        <w:rPr>
          <w:sz w:val="24"/>
        </w:rPr>
        <w:t>modalités</w:t>
      </w:r>
      <w:r w:rsidR="003E31D7" w:rsidRPr="000C17DD">
        <w:rPr>
          <w:sz w:val="24"/>
        </w:rPr>
        <w:t xml:space="preserve"> </w:t>
      </w:r>
      <w:r w:rsidRPr="000C17DD">
        <w:rPr>
          <w:sz w:val="24"/>
        </w:rPr>
        <w:t>de présentation des offres relatives aux marchés subséquents, le contenu des offres et les critères et sous-critères de jugement des offres.</w:t>
      </w:r>
      <w:r w:rsidR="003E31D7" w:rsidRPr="000C17DD">
        <w:rPr>
          <w:sz w:val="24"/>
        </w:rPr>
        <w:t xml:space="preserve"> </w:t>
      </w:r>
      <w:r w:rsidRPr="000C17DD">
        <w:rPr>
          <w:sz w:val="24"/>
        </w:rPr>
        <w:t>Le</w:t>
      </w:r>
      <w:r w:rsidR="003E31D7" w:rsidRPr="000C17DD">
        <w:rPr>
          <w:sz w:val="24"/>
        </w:rPr>
        <w:t xml:space="preserve"> </w:t>
      </w:r>
      <w:r w:rsidRPr="000C17DD">
        <w:rPr>
          <w:sz w:val="24"/>
        </w:rPr>
        <w:t>marché</w:t>
      </w:r>
      <w:r w:rsidR="003E31D7" w:rsidRPr="000C17DD">
        <w:rPr>
          <w:sz w:val="24"/>
        </w:rPr>
        <w:t xml:space="preserve"> </w:t>
      </w:r>
      <w:r w:rsidRPr="000C17DD">
        <w:rPr>
          <w:sz w:val="24"/>
        </w:rPr>
        <w:t>subséquent</w:t>
      </w:r>
      <w:r w:rsidR="003E31D7" w:rsidRPr="000C17DD">
        <w:rPr>
          <w:sz w:val="24"/>
        </w:rPr>
        <w:t xml:space="preserve"> </w:t>
      </w:r>
      <w:r w:rsidRPr="000C17DD">
        <w:rPr>
          <w:sz w:val="24"/>
        </w:rPr>
        <w:t>est</w:t>
      </w:r>
      <w:r w:rsidR="003E31D7" w:rsidRPr="000C17DD">
        <w:rPr>
          <w:sz w:val="24"/>
        </w:rPr>
        <w:t xml:space="preserve"> </w:t>
      </w:r>
      <w:r w:rsidRPr="000C17DD">
        <w:rPr>
          <w:sz w:val="24"/>
        </w:rPr>
        <w:t>attribué</w:t>
      </w:r>
      <w:r w:rsidR="003E31D7" w:rsidRPr="000C17DD">
        <w:rPr>
          <w:sz w:val="24"/>
        </w:rPr>
        <w:t xml:space="preserve"> </w:t>
      </w:r>
      <w:r w:rsidRPr="000C17DD">
        <w:rPr>
          <w:sz w:val="24"/>
        </w:rPr>
        <w:t>au</w:t>
      </w:r>
      <w:r w:rsidR="003E31D7" w:rsidRPr="000C17DD">
        <w:rPr>
          <w:sz w:val="24"/>
        </w:rPr>
        <w:t xml:space="preserve"> </w:t>
      </w:r>
      <w:r w:rsidRPr="000C17DD">
        <w:rPr>
          <w:sz w:val="24"/>
        </w:rPr>
        <w:t>titulaire</w:t>
      </w:r>
      <w:r w:rsidR="003E31D7" w:rsidRPr="000C17DD">
        <w:rPr>
          <w:sz w:val="24"/>
        </w:rPr>
        <w:t xml:space="preserve"> </w:t>
      </w:r>
      <w:r w:rsidRPr="000C17DD">
        <w:rPr>
          <w:sz w:val="24"/>
        </w:rPr>
        <w:t>de</w:t>
      </w:r>
      <w:r w:rsidR="003E31D7" w:rsidRPr="000C17DD">
        <w:rPr>
          <w:sz w:val="24"/>
        </w:rPr>
        <w:t xml:space="preserve"> </w:t>
      </w:r>
      <w:r w:rsidRPr="000C17DD">
        <w:rPr>
          <w:sz w:val="24"/>
        </w:rPr>
        <w:t>l’accord-cadre</w:t>
      </w:r>
      <w:r w:rsidR="003E31D7" w:rsidRPr="000C17DD">
        <w:rPr>
          <w:sz w:val="24"/>
        </w:rPr>
        <w:t xml:space="preserve"> </w:t>
      </w:r>
      <w:r w:rsidRPr="000C17DD">
        <w:rPr>
          <w:sz w:val="24"/>
        </w:rPr>
        <w:t>dont</w:t>
      </w:r>
      <w:r w:rsidR="003E31D7" w:rsidRPr="000C17DD">
        <w:rPr>
          <w:sz w:val="24"/>
        </w:rPr>
        <w:t xml:space="preserve"> </w:t>
      </w:r>
      <w:r w:rsidRPr="000C17DD">
        <w:rPr>
          <w:sz w:val="24"/>
        </w:rPr>
        <w:t>l’offre</w:t>
      </w:r>
      <w:r w:rsidR="003E31D7" w:rsidRPr="000C17DD">
        <w:rPr>
          <w:sz w:val="24"/>
        </w:rPr>
        <w:t xml:space="preserve"> </w:t>
      </w:r>
      <w:r w:rsidRPr="000C17DD">
        <w:rPr>
          <w:sz w:val="24"/>
        </w:rPr>
        <w:t>est économiquement</w:t>
      </w:r>
      <w:r w:rsidR="003E31D7" w:rsidRPr="000C17DD">
        <w:rPr>
          <w:sz w:val="24"/>
        </w:rPr>
        <w:t xml:space="preserve"> </w:t>
      </w:r>
      <w:r w:rsidRPr="000C17DD">
        <w:rPr>
          <w:sz w:val="24"/>
        </w:rPr>
        <w:t>la</w:t>
      </w:r>
      <w:r w:rsidR="003E31D7" w:rsidRPr="000C17DD">
        <w:rPr>
          <w:sz w:val="24"/>
        </w:rPr>
        <w:t xml:space="preserve"> </w:t>
      </w:r>
      <w:r w:rsidRPr="000C17DD">
        <w:rPr>
          <w:sz w:val="24"/>
        </w:rPr>
        <w:t>plus</w:t>
      </w:r>
      <w:r w:rsidR="003E31D7" w:rsidRPr="000C17DD">
        <w:rPr>
          <w:sz w:val="24"/>
        </w:rPr>
        <w:t xml:space="preserve"> </w:t>
      </w:r>
      <w:r w:rsidRPr="000C17DD">
        <w:rPr>
          <w:sz w:val="24"/>
        </w:rPr>
        <w:t>avantageuse</w:t>
      </w:r>
      <w:r w:rsidR="003E31D7" w:rsidRPr="000C17DD">
        <w:rPr>
          <w:sz w:val="24"/>
        </w:rPr>
        <w:t xml:space="preserve"> </w:t>
      </w:r>
      <w:r w:rsidRPr="000C17DD">
        <w:rPr>
          <w:sz w:val="24"/>
        </w:rPr>
        <w:t>au</w:t>
      </w:r>
      <w:r w:rsidR="003E31D7" w:rsidRPr="000C17DD">
        <w:rPr>
          <w:sz w:val="24"/>
        </w:rPr>
        <w:t xml:space="preserve"> </w:t>
      </w:r>
      <w:r w:rsidRPr="000C17DD">
        <w:rPr>
          <w:sz w:val="24"/>
        </w:rPr>
        <w:t>regard</w:t>
      </w:r>
      <w:r w:rsidR="003E31D7" w:rsidRPr="000C17DD">
        <w:rPr>
          <w:sz w:val="24"/>
        </w:rPr>
        <w:t xml:space="preserve"> </w:t>
      </w:r>
      <w:r w:rsidRPr="000C17DD">
        <w:rPr>
          <w:sz w:val="24"/>
        </w:rPr>
        <w:t>des</w:t>
      </w:r>
      <w:r w:rsidR="003E31D7" w:rsidRPr="000C17DD">
        <w:rPr>
          <w:sz w:val="24"/>
        </w:rPr>
        <w:t xml:space="preserve"> </w:t>
      </w:r>
      <w:r w:rsidRPr="000C17DD">
        <w:rPr>
          <w:sz w:val="24"/>
        </w:rPr>
        <w:t>critères</w:t>
      </w:r>
      <w:r w:rsidR="003E31D7" w:rsidRPr="000C17DD">
        <w:rPr>
          <w:sz w:val="24"/>
        </w:rPr>
        <w:t xml:space="preserve"> </w:t>
      </w:r>
      <w:r w:rsidRPr="000C17DD">
        <w:rPr>
          <w:sz w:val="24"/>
        </w:rPr>
        <w:t>et</w:t>
      </w:r>
      <w:r w:rsidR="003E31D7" w:rsidRPr="000C17DD">
        <w:rPr>
          <w:sz w:val="24"/>
        </w:rPr>
        <w:t xml:space="preserve"> </w:t>
      </w:r>
      <w:r w:rsidR="000C17DD" w:rsidRPr="000C17DD">
        <w:rPr>
          <w:sz w:val="24"/>
        </w:rPr>
        <w:t xml:space="preserve">sous-critères </w:t>
      </w:r>
      <w:r w:rsidRPr="000C17DD">
        <w:rPr>
          <w:sz w:val="24"/>
        </w:rPr>
        <w:t>figurant dans l’accord cadre communiqué aux candidats.</w:t>
      </w:r>
      <w:r w:rsidR="003E31D7" w:rsidRPr="000C17DD">
        <w:rPr>
          <w:sz w:val="24"/>
        </w:rPr>
        <w:t xml:space="preserve"> </w:t>
      </w:r>
    </w:p>
    <w:p w14:paraId="7C71400A" w14:textId="44E9E248" w:rsidR="00573085" w:rsidRPr="00F43BCF" w:rsidRDefault="00F43BCF" w:rsidP="00F43BCF">
      <w:pPr>
        <w:pStyle w:val="Titre1"/>
      </w:pPr>
      <w:bookmarkStart w:id="21" w:name="_Toc52976746"/>
      <w:r>
        <w:t xml:space="preserve">Article </w:t>
      </w:r>
      <w:r w:rsidR="008A7987">
        <w:t>10</w:t>
      </w:r>
      <w:r w:rsidR="00573085" w:rsidRPr="00F43BCF">
        <w:t xml:space="preserve"> – Autres renseignements</w:t>
      </w:r>
      <w:bookmarkEnd w:id="21"/>
      <w:r w:rsidR="00573085" w:rsidRPr="00F43BCF">
        <w:t xml:space="preserve"> </w:t>
      </w:r>
    </w:p>
    <w:p w14:paraId="1FB2CB60" w14:textId="7F9D65ED" w:rsidR="00573085" w:rsidRPr="00F43BCF" w:rsidRDefault="00573085" w:rsidP="00573085">
      <w:pPr>
        <w:jc w:val="both"/>
        <w:rPr>
          <w:sz w:val="24"/>
          <w:highlight w:val="yellow"/>
        </w:rPr>
      </w:pPr>
      <w:r w:rsidRPr="008A7987">
        <w:rPr>
          <w:sz w:val="24"/>
        </w:rPr>
        <w:t xml:space="preserve">Pour obtenir tout renseignement complémentaire qui leur serait nécessaire au cours de l’élaboration de leur offre, les candidats devront faire parvenir au plus tard 10 jours avant la date limite de réception des offres, une demande écrite par courriel à l’adresse suivante : </w:t>
      </w:r>
      <w:hyperlink r:id="rId12" w:history="1">
        <w:r w:rsidR="00A865C3" w:rsidRPr="007074FA">
          <w:rPr>
            <w:rStyle w:val="Lienhypertexte"/>
            <w:sz w:val="24"/>
          </w:rPr>
          <w:t>ccastelli@fsh.nc</w:t>
        </w:r>
      </w:hyperlink>
      <w:r w:rsidR="008A7987" w:rsidRPr="007074FA">
        <w:rPr>
          <w:sz w:val="24"/>
        </w:rPr>
        <w:t xml:space="preserve"> .</w:t>
      </w:r>
      <w:r w:rsidRPr="007074FA">
        <w:rPr>
          <w:sz w:val="24"/>
        </w:rPr>
        <w:t xml:space="preserve"> </w:t>
      </w:r>
    </w:p>
    <w:p w14:paraId="2930F293" w14:textId="77777777" w:rsidR="005814E0" w:rsidRDefault="005814E0" w:rsidP="00573085">
      <w:pPr>
        <w:jc w:val="both"/>
        <w:rPr>
          <w:sz w:val="24"/>
        </w:rPr>
      </w:pPr>
    </w:p>
    <w:p w14:paraId="55D6BCEE" w14:textId="77777777" w:rsidR="005814E0" w:rsidRDefault="005814E0">
      <w:pPr>
        <w:rPr>
          <w:rFonts w:asciiTheme="majorHAnsi" w:eastAsiaTheme="majorEastAsia" w:hAnsiTheme="majorHAnsi" w:cstheme="majorBidi"/>
          <w:b/>
          <w:color w:val="17365D" w:themeColor="text2" w:themeShade="BF"/>
          <w:spacing w:val="5"/>
          <w:kern w:val="28"/>
          <w:sz w:val="40"/>
          <w:szCs w:val="52"/>
          <w:u w:val="single"/>
        </w:rPr>
      </w:pPr>
      <w:r>
        <w:rPr>
          <w:b/>
          <w:sz w:val="40"/>
          <w:u w:val="single"/>
        </w:rPr>
        <w:br w:type="page"/>
      </w:r>
    </w:p>
    <w:p w14:paraId="2A1AD3E6" w14:textId="77777777" w:rsidR="005814E0" w:rsidRPr="00544199" w:rsidRDefault="005814E0" w:rsidP="00544199">
      <w:pPr>
        <w:pStyle w:val="Titre1"/>
      </w:pPr>
      <w:bookmarkStart w:id="22" w:name="_Toc52976747"/>
      <w:r w:rsidRPr="00D411FD">
        <w:lastRenderedPageBreak/>
        <w:t xml:space="preserve">ANNEXE 1 : </w:t>
      </w:r>
      <w:r w:rsidR="00544199" w:rsidRPr="00D411FD">
        <w:t>Déclaration d’intention de</w:t>
      </w:r>
      <w:r w:rsidR="00544199">
        <w:t xml:space="preserve"> soumissionner</w:t>
      </w:r>
      <w:bookmarkEnd w:id="22"/>
    </w:p>
    <w:p w14:paraId="623FE56F" w14:textId="77777777" w:rsidR="005814E0" w:rsidRDefault="00597347" w:rsidP="00FA6155">
      <w:pPr>
        <w:pStyle w:val="Titre8"/>
        <w:jc w:val="both"/>
        <w:rPr>
          <w:rFonts w:asciiTheme="minorHAnsi" w:eastAsia="Arial Unicode MS" w:hAnsiTheme="minorHAnsi" w:cstheme="minorHAnsi"/>
          <w:color w:val="000000" w:themeColor="text1"/>
          <w:sz w:val="24"/>
          <w:szCs w:val="24"/>
        </w:rPr>
      </w:pPr>
      <w:r>
        <w:rPr>
          <w:rFonts w:ascii="Tahoma" w:eastAsia="Arial Unicode MS" w:hAnsi="Tahoma" w:cs="Tahoma"/>
        </w:rPr>
        <w:br/>
      </w:r>
      <w:r w:rsidR="00DF623B">
        <w:rPr>
          <w:rFonts w:asciiTheme="minorHAnsi" w:eastAsia="Arial Unicode MS" w:hAnsiTheme="minorHAnsi" w:cstheme="minorHAnsi"/>
          <w:color w:val="000000" w:themeColor="text1"/>
          <w:sz w:val="24"/>
          <w:szCs w:val="24"/>
        </w:rPr>
        <w:t>Appel</w:t>
      </w:r>
      <w:r w:rsidR="005814E0" w:rsidRPr="00FA6155">
        <w:rPr>
          <w:rFonts w:asciiTheme="minorHAnsi" w:eastAsia="Arial Unicode MS" w:hAnsiTheme="minorHAnsi" w:cstheme="minorHAnsi"/>
          <w:color w:val="000000" w:themeColor="text1"/>
          <w:sz w:val="24"/>
          <w:szCs w:val="24"/>
        </w:rPr>
        <w:t xml:space="preserve"> d’offres portant sur la consultation relative à </w:t>
      </w:r>
      <w:r w:rsidR="00FA6155" w:rsidRPr="00FA6155">
        <w:rPr>
          <w:rFonts w:asciiTheme="minorHAnsi" w:eastAsia="Arial Unicode MS" w:hAnsiTheme="minorHAnsi" w:cstheme="minorHAnsi"/>
          <w:color w:val="000000" w:themeColor="text1"/>
          <w:sz w:val="24"/>
          <w:szCs w:val="24"/>
        </w:rPr>
        <w:t xml:space="preserve">la mise en place d’un </w:t>
      </w:r>
      <w:r w:rsidR="00FA6155" w:rsidRPr="00FA6155">
        <w:rPr>
          <w:color w:val="000000" w:themeColor="text1"/>
          <w:sz w:val="24"/>
          <w:szCs w:val="24"/>
        </w:rPr>
        <w:t>a</w:t>
      </w:r>
      <w:r w:rsidR="00FA6155" w:rsidRPr="00FA6155">
        <w:rPr>
          <w:rFonts w:asciiTheme="minorHAnsi" w:eastAsia="Arial Unicode MS" w:hAnsiTheme="minorHAnsi" w:cstheme="minorHAnsi"/>
          <w:color w:val="000000" w:themeColor="text1"/>
          <w:sz w:val="24"/>
          <w:szCs w:val="24"/>
        </w:rPr>
        <w:t>ccord-cadre</w:t>
      </w:r>
      <w:r w:rsidR="005814E0" w:rsidRPr="00FA6155">
        <w:rPr>
          <w:rFonts w:asciiTheme="minorHAnsi" w:eastAsia="Arial Unicode MS" w:hAnsiTheme="minorHAnsi" w:cstheme="minorHAnsi"/>
          <w:color w:val="000000" w:themeColor="text1"/>
          <w:sz w:val="24"/>
          <w:szCs w:val="24"/>
        </w:rPr>
        <w:t xml:space="preserve"> multi-attributaires pour la réalisation de prestations de services consistant en l’obtention pour le compte du Fonds Calédonien de l’Habitat des avantages fiscaux relatifs à la défiscalisation immobilière dans le secte</w:t>
      </w:r>
      <w:r w:rsidR="00FA6155">
        <w:rPr>
          <w:rFonts w:asciiTheme="minorHAnsi" w:eastAsia="Arial Unicode MS" w:hAnsiTheme="minorHAnsi" w:cstheme="minorHAnsi"/>
          <w:color w:val="000000" w:themeColor="text1"/>
          <w:sz w:val="24"/>
          <w:szCs w:val="24"/>
        </w:rPr>
        <w:t xml:space="preserve">ur </w:t>
      </w:r>
      <w:r w:rsidR="004F7755" w:rsidRPr="004F7755">
        <w:rPr>
          <w:rFonts w:asciiTheme="minorHAnsi" w:eastAsia="Arial Unicode MS" w:hAnsiTheme="minorHAnsi" w:cstheme="minorHAnsi"/>
          <w:color w:val="000000" w:themeColor="text1"/>
          <w:sz w:val="24"/>
          <w:szCs w:val="24"/>
        </w:rPr>
        <w:t>du logement social</w:t>
      </w:r>
      <w:r w:rsidR="00FA6155">
        <w:rPr>
          <w:rFonts w:asciiTheme="minorHAnsi" w:eastAsia="Arial Unicode MS" w:hAnsiTheme="minorHAnsi" w:cstheme="minorHAnsi"/>
          <w:color w:val="000000" w:themeColor="text1"/>
          <w:sz w:val="24"/>
          <w:szCs w:val="24"/>
        </w:rPr>
        <w:t>.</w:t>
      </w:r>
    </w:p>
    <w:p w14:paraId="4851CD15" w14:textId="77777777" w:rsidR="00544199" w:rsidRPr="00544199" w:rsidRDefault="00544199" w:rsidP="00544199"/>
    <w:p w14:paraId="05357ED7" w14:textId="77777777" w:rsidR="005814E0" w:rsidRPr="008A7987" w:rsidRDefault="005814E0" w:rsidP="008A7987">
      <w:pPr>
        <w:pStyle w:val="Paragraphedeliste"/>
        <w:numPr>
          <w:ilvl w:val="0"/>
          <w:numId w:val="39"/>
        </w:numPr>
        <w:rPr>
          <w:rFonts w:asciiTheme="majorHAnsi" w:hAnsiTheme="majorHAnsi"/>
          <w:b/>
          <w:color w:val="17365D" w:themeColor="text2" w:themeShade="BF"/>
          <w:sz w:val="28"/>
        </w:rPr>
      </w:pPr>
      <w:r w:rsidRPr="008A7987">
        <w:rPr>
          <w:rFonts w:asciiTheme="majorHAnsi" w:hAnsiTheme="majorHAnsi"/>
          <w:b/>
          <w:color w:val="17365D" w:themeColor="text2" w:themeShade="BF"/>
          <w:sz w:val="28"/>
        </w:rPr>
        <w:t>R</w:t>
      </w:r>
      <w:r w:rsidR="00544199" w:rsidRPr="008A7987">
        <w:rPr>
          <w:rFonts w:asciiTheme="majorHAnsi" w:hAnsiTheme="majorHAnsi"/>
          <w:b/>
          <w:color w:val="17365D" w:themeColor="text2" w:themeShade="BF"/>
          <w:sz w:val="28"/>
        </w:rPr>
        <w:t>enseignements</w:t>
      </w:r>
    </w:p>
    <w:p w14:paraId="704FBA45" w14:textId="5F5F1A46" w:rsidR="006635F4" w:rsidRPr="00544199" w:rsidRDefault="002B382C" w:rsidP="006635F4">
      <w:pPr>
        <w:numPr>
          <w:ilvl w:val="0"/>
          <w:numId w:val="5"/>
        </w:numPr>
        <w:tabs>
          <w:tab w:val="center" w:pos="4536"/>
          <w:tab w:val="right" w:pos="8647"/>
        </w:tabs>
        <w:spacing w:before="120" w:after="120" w:line="240" w:lineRule="auto"/>
        <w:jc w:val="both"/>
        <w:rPr>
          <w:rFonts w:eastAsia="Arial Unicode MS" w:cstheme="minorHAnsi"/>
          <w:color w:val="000000" w:themeColor="text1"/>
          <w:sz w:val="24"/>
          <w:szCs w:val="24"/>
        </w:rPr>
      </w:pPr>
      <w:r>
        <w:rPr>
          <w:rFonts w:eastAsia="Arial Unicode MS" w:cstheme="minorHAnsi"/>
          <w:color w:val="000000" w:themeColor="text1"/>
          <w:sz w:val="24"/>
          <w:szCs w:val="24"/>
        </w:rPr>
        <w:t xml:space="preserve">Dénomination sociale et numéro RCS </w:t>
      </w:r>
      <w:r w:rsidR="006635F4" w:rsidRPr="00544199">
        <w:rPr>
          <w:rFonts w:eastAsia="Arial Unicode MS" w:cstheme="minorHAnsi"/>
          <w:color w:val="000000" w:themeColor="text1"/>
          <w:sz w:val="24"/>
          <w:szCs w:val="24"/>
        </w:rPr>
        <w:t xml:space="preserve">de l’entreprise </w:t>
      </w:r>
      <w:r>
        <w:rPr>
          <w:rFonts w:eastAsia="Arial Unicode MS" w:cstheme="minorHAnsi"/>
          <w:color w:val="000000" w:themeColor="text1"/>
          <w:sz w:val="24"/>
          <w:szCs w:val="24"/>
        </w:rPr>
        <w:t xml:space="preserve">ou du mandataire du groupement </w:t>
      </w:r>
      <w:r w:rsidR="006635F4" w:rsidRPr="00544199">
        <w:rPr>
          <w:rFonts w:eastAsia="Arial Unicode MS" w:cstheme="minorHAnsi"/>
          <w:color w:val="000000" w:themeColor="text1"/>
          <w:sz w:val="24"/>
          <w:szCs w:val="24"/>
        </w:rPr>
        <w:t>soumissionnaire :</w:t>
      </w:r>
      <w:r w:rsidR="00544199">
        <w:rPr>
          <w:rFonts w:eastAsia="Arial Unicode MS" w:cstheme="minorHAnsi"/>
          <w:color w:val="000000" w:themeColor="text1"/>
          <w:sz w:val="24"/>
          <w:szCs w:val="24"/>
        </w:rPr>
        <w:t xml:space="preserve"> </w:t>
      </w:r>
      <w:r>
        <w:rPr>
          <w:rFonts w:eastAsia="Arial Unicode MS" w:cstheme="minorHAnsi"/>
          <w:color w:val="000000" w:themeColor="text1"/>
          <w:sz w:val="24"/>
          <w:szCs w:val="24"/>
        </w:rPr>
        <w:t>………………………</w:t>
      </w:r>
      <w:proofErr w:type="gramStart"/>
      <w:r>
        <w:rPr>
          <w:rFonts w:eastAsia="Arial Unicode MS" w:cstheme="minorHAnsi"/>
          <w:color w:val="000000" w:themeColor="text1"/>
          <w:sz w:val="24"/>
          <w:szCs w:val="24"/>
        </w:rPr>
        <w:t>…….</w:t>
      </w:r>
      <w:proofErr w:type="gramEnd"/>
      <w:r w:rsidR="00544199">
        <w:rPr>
          <w:rFonts w:eastAsia="Arial Unicode MS" w:cstheme="minorHAnsi"/>
          <w:color w:val="000000" w:themeColor="text1"/>
          <w:sz w:val="24"/>
          <w:szCs w:val="24"/>
        </w:rPr>
        <w:t>…</w:t>
      </w:r>
      <w:r w:rsidR="006635F4" w:rsidRPr="00544199">
        <w:rPr>
          <w:rFonts w:eastAsia="Arial Unicode MS" w:cstheme="minorHAnsi"/>
          <w:color w:val="000000" w:themeColor="text1"/>
          <w:sz w:val="24"/>
          <w:szCs w:val="24"/>
        </w:rPr>
        <w:t>……………………………………………………………………………</w:t>
      </w:r>
    </w:p>
    <w:p w14:paraId="3DA9E3CD" w14:textId="77777777" w:rsidR="006635F4" w:rsidRPr="006635F4" w:rsidRDefault="006635F4" w:rsidP="006635F4">
      <w:pPr>
        <w:pStyle w:val="Paragraphedeliste"/>
        <w:tabs>
          <w:tab w:val="center" w:pos="4536"/>
          <w:tab w:val="right" w:pos="8647"/>
        </w:tabs>
        <w:spacing w:before="120" w:after="120"/>
        <w:ind w:left="283"/>
        <w:jc w:val="both"/>
        <w:rPr>
          <w:rFonts w:eastAsia="Arial Unicode MS" w:cstheme="minorHAnsi"/>
          <w:color w:val="000000" w:themeColor="text1"/>
          <w:sz w:val="24"/>
          <w:szCs w:val="24"/>
        </w:rPr>
      </w:pPr>
    </w:p>
    <w:p w14:paraId="3994F754" w14:textId="13B65B70" w:rsidR="005814E0" w:rsidRPr="00393A15" w:rsidRDefault="002B382C" w:rsidP="005814E0">
      <w:pPr>
        <w:numPr>
          <w:ilvl w:val="0"/>
          <w:numId w:val="5"/>
        </w:numPr>
        <w:tabs>
          <w:tab w:val="center" w:pos="4536"/>
          <w:tab w:val="right" w:pos="8647"/>
        </w:tabs>
        <w:spacing w:after="0" w:line="240" w:lineRule="auto"/>
        <w:jc w:val="both"/>
        <w:rPr>
          <w:rFonts w:eastAsia="Arial Unicode MS" w:cstheme="minorHAnsi"/>
          <w:color w:val="000000" w:themeColor="text1"/>
          <w:sz w:val="24"/>
          <w:szCs w:val="24"/>
        </w:rPr>
      </w:pPr>
      <w:r>
        <w:rPr>
          <w:rFonts w:eastAsia="Arial Unicode MS" w:cstheme="minorHAnsi"/>
          <w:color w:val="000000" w:themeColor="text1"/>
          <w:sz w:val="24"/>
          <w:szCs w:val="24"/>
        </w:rPr>
        <w:t>Nom, prénom, qualité et pouvoir</w:t>
      </w:r>
      <w:r w:rsidR="005814E0" w:rsidRPr="00393A15">
        <w:rPr>
          <w:rFonts w:eastAsia="Arial Unicode MS" w:cstheme="minorHAnsi"/>
          <w:color w:val="000000" w:themeColor="text1"/>
          <w:sz w:val="24"/>
          <w:szCs w:val="24"/>
        </w:rPr>
        <w:t xml:space="preserve"> de signataire de la déclaration :</w:t>
      </w:r>
    </w:p>
    <w:p w14:paraId="22E132C6" w14:textId="77777777" w:rsidR="005814E0" w:rsidRPr="00393A15" w:rsidRDefault="005814E0" w:rsidP="005814E0">
      <w:pPr>
        <w:tabs>
          <w:tab w:val="center" w:pos="4536"/>
          <w:tab w:val="right" w:pos="8647"/>
        </w:tabs>
        <w:spacing w:before="120" w:after="120"/>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w:t>
      </w:r>
      <w:r w:rsidR="00393A15" w:rsidRPr="00393A15">
        <w:rPr>
          <w:rFonts w:eastAsia="Arial Unicode MS" w:cstheme="minorHAnsi"/>
          <w:color w:val="000000" w:themeColor="text1"/>
          <w:sz w:val="24"/>
          <w:szCs w:val="24"/>
        </w:rPr>
        <w:t>……………………</w:t>
      </w:r>
    </w:p>
    <w:p w14:paraId="3465A6EE" w14:textId="77777777" w:rsidR="005814E0" w:rsidRPr="00393A15" w:rsidRDefault="005814E0" w:rsidP="005814E0">
      <w:pPr>
        <w:pStyle w:val="Corpsdetexte3"/>
        <w:jc w:val="both"/>
        <w:rPr>
          <w:rFonts w:asciiTheme="minorHAnsi" w:hAnsiTheme="minorHAnsi" w:cstheme="minorHAnsi"/>
          <w:color w:val="000000" w:themeColor="text1"/>
          <w:sz w:val="24"/>
        </w:rPr>
      </w:pPr>
    </w:p>
    <w:p w14:paraId="3AC1B980" w14:textId="7A5E92C5" w:rsidR="005814E0" w:rsidRPr="00393A15" w:rsidRDefault="005814E0" w:rsidP="002B382C">
      <w:pPr>
        <w:pStyle w:val="Corpsdetexte3"/>
        <w:numPr>
          <w:ilvl w:val="0"/>
          <w:numId w:val="5"/>
        </w:numPr>
        <w:jc w:val="both"/>
        <w:rPr>
          <w:rFonts w:asciiTheme="minorHAnsi" w:hAnsiTheme="minorHAnsi" w:cstheme="minorHAnsi"/>
          <w:color w:val="000000" w:themeColor="text1"/>
          <w:sz w:val="24"/>
        </w:rPr>
      </w:pPr>
      <w:r w:rsidRPr="00393A15">
        <w:rPr>
          <w:rFonts w:asciiTheme="minorHAnsi" w:hAnsiTheme="minorHAnsi" w:cstheme="minorHAnsi"/>
          <w:color w:val="000000" w:themeColor="text1"/>
          <w:sz w:val="24"/>
        </w:rPr>
        <w:t>Adresse d</w:t>
      </w:r>
      <w:r w:rsidR="002B382C">
        <w:rPr>
          <w:rFonts w:asciiTheme="minorHAnsi" w:hAnsiTheme="minorHAnsi" w:cstheme="minorHAnsi"/>
          <w:color w:val="000000" w:themeColor="text1"/>
          <w:sz w:val="24"/>
        </w:rPr>
        <w:t>u</w:t>
      </w:r>
      <w:r w:rsidRPr="00393A15">
        <w:rPr>
          <w:rFonts w:asciiTheme="minorHAnsi" w:hAnsiTheme="minorHAnsi" w:cstheme="minorHAnsi"/>
          <w:color w:val="000000" w:themeColor="text1"/>
          <w:sz w:val="24"/>
        </w:rPr>
        <w:t xml:space="preserve"> siège social</w:t>
      </w:r>
      <w:r w:rsidR="002B382C">
        <w:rPr>
          <w:rFonts w:asciiTheme="minorHAnsi" w:hAnsiTheme="minorHAnsi" w:cstheme="minorHAnsi"/>
          <w:color w:val="000000" w:themeColor="text1"/>
          <w:sz w:val="24"/>
        </w:rPr>
        <w:t xml:space="preserve"> </w:t>
      </w:r>
      <w:r w:rsidR="002B382C" w:rsidRPr="002B382C">
        <w:rPr>
          <w:rFonts w:asciiTheme="minorHAnsi" w:hAnsiTheme="minorHAnsi" w:cstheme="minorHAnsi"/>
          <w:color w:val="000000" w:themeColor="text1"/>
          <w:sz w:val="24"/>
        </w:rPr>
        <w:t>de l’entreprise ou du mandataire du groupement soumissionnaire</w:t>
      </w:r>
      <w:r w:rsidRPr="00393A15">
        <w:rPr>
          <w:rFonts w:asciiTheme="minorHAnsi" w:hAnsiTheme="minorHAnsi" w:cstheme="minorHAnsi"/>
          <w:color w:val="000000" w:themeColor="text1"/>
          <w:sz w:val="24"/>
        </w:rPr>
        <w:t> :</w:t>
      </w:r>
    </w:p>
    <w:p w14:paraId="34F63074" w14:textId="77777777" w:rsidR="005814E0" w:rsidRPr="00393A15" w:rsidRDefault="005814E0" w:rsidP="005814E0">
      <w:pPr>
        <w:pStyle w:val="Corpsdetexte3"/>
        <w:spacing w:before="120" w:after="120"/>
        <w:jc w:val="both"/>
        <w:rPr>
          <w:rFonts w:asciiTheme="minorHAnsi" w:hAnsiTheme="minorHAnsi" w:cstheme="minorHAnsi"/>
          <w:color w:val="000000" w:themeColor="text1"/>
          <w:sz w:val="24"/>
        </w:rPr>
      </w:pPr>
      <w:r w:rsidRPr="00393A15">
        <w:rPr>
          <w:rFonts w:asciiTheme="minorHAnsi" w:hAnsiTheme="minorHAnsi" w:cstheme="minorHAnsi"/>
          <w:color w:val="000000" w:themeColor="text1"/>
          <w:sz w:val="24"/>
        </w:rPr>
        <w:t>…………………………………………………………………………………………………………………………………………………………………………………………………………………………………………………………………………</w:t>
      </w:r>
      <w:r w:rsidR="00393A15" w:rsidRPr="00393A15">
        <w:rPr>
          <w:rFonts w:asciiTheme="minorHAnsi" w:hAnsiTheme="minorHAnsi" w:cstheme="minorHAnsi"/>
          <w:color w:val="000000" w:themeColor="text1"/>
          <w:sz w:val="24"/>
        </w:rPr>
        <w:t>……………………</w:t>
      </w:r>
    </w:p>
    <w:p w14:paraId="63AD9A85" w14:textId="77777777" w:rsidR="005814E0" w:rsidRPr="00393A15" w:rsidRDefault="005814E0" w:rsidP="005814E0">
      <w:pPr>
        <w:pStyle w:val="Corpsdetexte3"/>
        <w:jc w:val="both"/>
        <w:rPr>
          <w:rFonts w:asciiTheme="minorHAnsi" w:hAnsiTheme="minorHAnsi" w:cstheme="minorHAnsi"/>
          <w:color w:val="000000" w:themeColor="text1"/>
          <w:sz w:val="24"/>
        </w:rPr>
      </w:pPr>
    </w:p>
    <w:p w14:paraId="160DCBFE" w14:textId="1E6B492F" w:rsidR="005814E0" w:rsidRPr="006635F4" w:rsidRDefault="00597347" w:rsidP="006635F4">
      <w:pPr>
        <w:pStyle w:val="Paragraphedeliste"/>
        <w:numPr>
          <w:ilvl w:val="0"/>
          <w:numId w:val="5"/>
        </w:numPr>
        <w:tabs>
          <w:tab w:val="left" w:pos="284"/>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L</w:t>
      </w:r>
      <w:r w:rsidR="009236D1">
        <w:rPr>
          <w:rFonts w:eastAsia="Arial Unicode MS" w:cstheme="minorHAnsi"/>
          <w:color w:val="000000" w:themeColor="text1"/>
          <w:sz w:val="24"/>
          <w:szCs w:val="24"/>
        </w:rPr>
        <w:t>’entreprise</w:t>
      </w:r>
      <w:r w:rsidR="002B382C">
        <w:rPr>
          <w:rFonts w:eastAsia="Arial Unicode MS" w:cstheme="minorHAnsi"/>
          <w:color w:val="000000" w:themeColor="text1"/>
          <w:sz w:val="24"/>
          <w:szCs w:val="24"/>
        </w:rPr>
        <w:t xml:space="preserve"> ou le mandataire du groupement </w:t>
      </w:r>
      <w:r w:rsidR="002B382C" w:rsidRPr="00544199">
        <w:rPr>
          <w:rFonts w:eastAsia="Arial Unicode MS" w:cstheme="minorHAnsi"/>
          <w:color w:val="000000" w:themeColor="text1"/>
          <w:sz w:val="24"/>
          <w:szCs w:val="24"/>
        </w:rPr>
        <w:t>soumissionnaire</w:t>
      </w:r>
      <w:r w:rsidR="009236D1">
        <w:rPr>
          <w:rFonts w:eastAsia="Arial Unicode MS" w:cstheme="minorHAnsi"/>
          <w:color w:val="000000" w:themeColor="text1"/>
          <w:sz w:val="24"/>
          <w:szCs w:val="24"/>
        </w:rPr>
        <w:t>, son délégataire ou l’un de ses actionnaire</w:t>
      </w:r>
      <w:r w:rsidR="00D23334">
        <w:rPr>
          <w:rFonts w:eastAsia="Arial Unicode MS" w:cstheme="minorHAnsi"/>
          <w:color w:val="000000" w:themeColor="text1"/>
          <w:sz w:val="24"/>
          <w:szCs w:val="24"/>
        </w:rPr>
        <w:t>s</w:t>
      </w:r>
      <w:r w:rsidR="002B382C">
        <w:rPr>
          <w:rFonts w:eastAsia="Arial Unicode MS" w:cstheme="minorHAnsi"/>
          <w:color w:val="000000" w:themeColor="text1"/>
          <w:sz w:val="24"/>
          <w:szCs w:val="24"/>
        </w:rPr>
        <w:t xml:space="preserve"> ou associés</w:t>
      </w:r>
      <w:r w:rsidRPr="006635F4">
        <w:rPr>
          <w:rFonts w:eastAsia="Arial Unicode MS" w:cstheme="minorHAnsi"/>
          <w:color w:val="000000" w:themeColor="text1"/>
          <w:sz w:val="24"/>
          <w:szCs w:val="24"/>
        </w:rPr>
        <w:t xml:space="preserve"> fait-il </w:t>
      </w:r>
      <w:r w:rsidR="002B382C">
        <w:rPr>
          <w:rFonts w:eastAsia="Arial Unicode MS" w:cstheme="minorHAnsi"/>
          <w:color w:val="000000" w:themeColor="text1"/>
          <w:sz w:val="24"/>
          <w:szCs w:val="24"/>
        </w:rPr>
        <w:t xml:space="preserve">ou est-il en voie de faire </w:t>
      </w:r>
      <w:r w:rsidRPr="006635F4">
        <w:rPr>
          <w:rFonts w:eastAsia="Arial Unicode MS" w:cstheme="minorHAnsi"/>
          <w:color w:val="000000" w:themeColor="text1"/>
          <w:sz w:val="24"/>
          <w:szCs w:val="24"/>
        </w:rPr>
        <w:t xml:space="preserve">l’objet d’une procédure collective ou d’une </w:t>
      </w:r>
      <w:r w:rsidR="005814E0" w:rsidRPr="006635F4">
        <w:rPr>
          <w:rFonts w:eastAsia="Arial Unicode MS" w:cstheme="minorHAnsi"/>
          <w:color w:val="000000" w:themeColor="text1"/>
          <w:sz w:val="24"/>
          <w:szCs w:val="24"/>
        </w:rPr>
        <w:t xml:space="preserve">procédure équivalente si </w:t>
      </w:r>
      <w:r w:rsidR="002B382C">
        <w:rPr>
          <w:rFonts w:eastAsia="Arial Unicode MS" w:cstheme="minorHAnsi"/>
          <w:color w:val="000000" w:themeColor="text1"/>
          <w:sz w:val="24"/>
          <w:szCs w:val="24"/>
        </w:rPr>
        <w:t xml:space="preserve">l’entreprise ou le mandataire du groupement </w:t>
      </w:r>
      <w:r w:rsidR="002B382C" w:rsidRPr="00544199">
        <w:rPr>
          <w:rFonts w:eastAsia="Arial Unicode MS" w:cstheme="minorHAnsi"/>
          <w:color w:val="000000" w:themeColor="text1"/>
          <w:sz w:val="24"/>
          <w:szCs w:val="24"/>
        </w:rPr>
        <w:t>soumissionnaire</w:t>
      </w:r>
      <w:r w:rsidR="002B382C" w:rsidRPr="006635F4">
        <w:rPr>
          <w:rFonts w:eastAsia="Arial Unicode MS" w:cstheme="minorHAnsi"/>
          <w:color w:val="000000" w:themeColor="text1"/>
          <w:sz w:val="24"/>
          <w:szCs w:val="24"/>
        </w:rPr>
        <w:t xml:space="preserve"> </w:t>
      </w:r>
      <w:r w:rsidRPr="006635F4">
        <w:rPr>
          <w:rFonts w:eastAsia="Arial Unicode MS" w:cstheme="minorHAnsi"/>
          <w:color w:val="000000" w:themeColor="text1"/>
          <w:sz w:val="24"/>
          <w:szCs w:val="24"/>
        </w:rPr>
        <w:t xml:space="preserve">(entourer la réponse correspondante) </w:t>
      </w:r>
      <w:r w:rsidR="005814E0" w:rsidRPr="006635F4">
        <w:rPr>
          <w:rFonts w:eastAsia="Arial Unicode MS" w:cstheme="minorHAnsi"/>
          <w:color w:val="000000" w:themeColor="text1"/>
          <w:sz w:val="24"/>
          <w:szCs w:val="24"/>
        </w:rPr>
        <w:t xml:space="preserve">: </w:t>
      </w:r>
    </w:p>
    <w:p w14:paraId="2A57836D" w14:textId="77777777" w:rsidR="005814E0" w:rsidRPr="00393A15" w:rsidRDefault="005814E0" w:rsidP="00597347">
      <w:pPr>
        <w:tabs>
          <w:tab w:val="center" w:pos="4536"/>
          <w:tab w:val="right" w:pos="8647"/>
        </w:tabs>
        <w:jc w:val="center"/>
        <w:rPr>
          <w:rFonts w:eastAsia="Arial Unicode MS" w:cstheme="minorHAnsi"/>
          <w:color w:val="000000" w:themeColor="text1"/>
          <w:sz w:val="32"/>
          <w:szCs w:val="24"/>
        </w:rPr>
      </w:pPr>
      <w:r w:rsidRPr="00393A15">
        <w:rPr>
          <w:rFonts w:eastAsia="Arial Unicode MS" w:cstheme="minorHAnsi"/>
          <w:color w:val="000000" w:themeColor="text1"/>
          <w:sz w:val="32"/>
          <w:szCs w:val="24"/>
        </w:rPr>
        <w:t>OUI</w:t>
      </w:r>
      <w:r w:rsidR="000C250C">
        <w:rPr>
          <w:rFonts w:eastAsia="Arial Unicode MS" w:cstheme="minorHAnsi"/>
          <w:color w:val="000000" w:themeColor="text1"/>
          <w:sz w:val="32"/>
          <w:szCs w:val="24"/>
        </w:rPr>
        <w:t xml:space="preserve">                  </w:t>
      </w:r>
      <w:r w:rsidR="00597347" w:rsidRPr="00393A15">
        <w:rPr>
          <w:rFonts w:eastAsia="Arial Unicode MS" w:cstheme="minorHAnsi"/>
          <w:color w:val="000000" w:themeColor="text1"/>
          <w:sz w:val="32"/>
          <w:szCs w:val="24"/>
        </w:rPr>
        <w:t xml:space="preserve"> NON</w:t>
      </w:r>
    </w:p>
    <w:p w14:paraId="7A59B041" w14:textId="77777777" w:rsidR="005814E0" w:rsidRPr="00393A15" w:rsidRDefault="005814E0" w:rsidP="005814E0">
      <w:pPr>
        <w:tabs>
          <w:tab w:val="left" w:pos="284"/>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Dans l’affir</w:t>
      </w:r>
      <w:r w:rsidR="00597347" w:rsidRPr="00393A15">
        <w:rPr>
          <w:rFonts w:eastAsia="Arial Unicode MS" w:cstheme="minorHAnsi"/>
          <w:color w:val="000000" w:themeColor="text1"/>
          <w:sz w:val="24"/>
          <w:szCs w:val="24"/>
        </w:rPr>
        <w:t>mative,</w:t>
      </w:r>
    </w:p>
    <w:p w14:paraId="5DCBAEA3" w14:textId="77777777" w:rsidR="005814E0" w:rsidRPr="00393A15" w:rsidRDefault="00597347" w:rsidP="00597347">
      <w:pPr>
        <w:tabs>
          <w:tab w:val="left" w:pos="284"/>
          <w:tab w:val="left" w:pos="709"/>
          <w:tab w:val="center" w:pos="4536"/>
          <w:tab w:val="right" w:pos="8647"/>
        </w:tabs>
        <w:ind w:left="284" w:hanging="284"/>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r>
      <w:r w:rsidR="005814E0" w:rsidRPr="00393A15">
        <w:rPr>
          <w:rFonts w:eastAsia="Arial Unicode MS" w:cstheme="minorHAnsi"/>
          <w:color w:val="000000" w:themeColor="text1"/>
          <w:sz w:val="24"/>
          <w:szCs w:val="24"/>
        </w:rPr>
        <w:t xml:space="preserve">a) Date du jugement, indication du tribunal </w:t>
      </w:r>
      <w:r w:rsidRPr="00393A15">
        <w:rPr>
          <w:rFonts w:eastAsia="Arial Unicode MS" w:cstheme="minorHAnsi"/>
          <w:color w:val="000000" w:themeColor="text1"/>
          <w:sz w:val="24"/>
          <w:szCs w:val="24"/>
        </w:rPr>
        <w:t>et conditions dans lesquelles</w:t>
      </w:r>
      <w:r w:rsidRPr="00393A15">
        <w:rPr>
          <w:rFonts w:eastAsia="Arial Unicode MS" w:cstheme="minorHAnsi"/>
          <w:color w:val="000000" w:themeColor="text1"/>
          <w:sz w:val="24"/>
          <w:szCs w:val="24"/>
        </w:rPr>
        <w:tab/>
        <w:t xml:space="preserve"> l’autorisation </w:t>
      </w:r>
      <w:r w:rsidR="005814E0" w:rsidRPr="00393A15">
        <w:rPr>
          <w:rFonts w:eastAsia="Arial Unicode MS" w:cstheme="minorHAnsi"/>
          <w:color w:val="000000" w:themeColor="text1"/>
          <w:sz w:val="24"/>
          <w:szCs w:val="24"/>
        </w:rPr>
        <w:t>a été donnée de continuer l’exploitation ou l’activité :</w:t>
      </w:r>
    </w:p>
    <w:p w14:paraId="69F79B53" w14:textId="41DE0DD1"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w:t>
      </w:r>
      <w:r w:rsidR="00E36E6E">
        <w:rPr>
          <w:rFonts w:eastAsia="Arial Unicode MS" w:cstheme="minorHAnsi"/>
          <w:color w:val="000000" w:themeColor="text1"/>
          <w:sz w:val="24"/>
          <w:szCs w:val="24"/>
        </w:rPr>
        <w:t>..............</w:t>
      </w:r>
      <w:r w:rsidRPr="00393A15">
        <w:rPr>
          <w:rFonts w:eastAsia="Arial Unicode MS" w:cstheme="minorHAnsi"/>
          <w:color w:val="000000" w:themeColor="text1"/>
          <w:sz w:val="24"/>
          <w:szCs w:val="24"/>
        </w:rPr>
        <w:t>.....................</w:t>
      </w:r>
      <w:r w:rsidR="00597347" w:rsidRPr="00393A15">
        <w:rPr>
          <w:rFonts w:eastAsia="Arial Unicode MS" w:cstheme="minorHAnsi"/>
          <w:color w:val="000000" w:themeColor="text1"/>
          <w:sz w:val="24"/>
          <w:szCs w:val="24"/>
        </w:rPr>
        <w:t>....................................</w:t>
      </w:r>
    </w:p>
    <w:p w14:paraId="5B0E9F82" w14:textId="77777777" w:rsidR="005814E0" w:rsidRPr="00393A15" w:rsidRDefault="00597347"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 xml:space="preserve">b) </w:t>
      </w:r>
      <w:r w:rsidR="005814E0" w:rsidRPr="00393A15">
        <w:rPr>
          <w:rFonts w:eastAsia="Arial Unicode MS" w:cstheme="minorHAnsi"/>
          <w:color w:val="000000" w:themeColor="text1"/>
          <w:sz w:val="24"/>
          <w:szCs w:val="24"/>
        </w:rPr>
        <w:t xml:space="preserve">Nom et adresse du </w:t>
      </w:r>
      <w:r w:rsidRPr="00393A15">
        <w:rPr>
          <w:rFonts w:eastAsia="Arial Unicode MS" w:cstheme="minorHAnsi"/>
          <w:color w:val="000000" w:themeColor="text1"/>
          <w:sz w:val="24"/>
          <w:szCs w:val="24"/>
        </w:rPr>
        <w:t>mandataire</w:t>
      </w:r>
      <w:r w:rsidR="005814E0" w:rsidRPr="00393A15">
        <w:rPr>
          <w:rFonts w:eastAsia="Arial Unicode MS" w:cstheme="minorHAnsi"/>
          <w:color w:val="000000" w:themeColor="text1"/>
          <w:sz w:val="24"/>
          <w:szCs w:val="24"/>
        </w:rPr>
        <w:t xml:space="preserve"> chargé du règlement judiciaire :</w:t>
      </w:r>
    </w:p>
    <w:p w14:paraId="5B0A2EB1" w14:textId="7EC4F3BF" w:rsidR="005814E0" w:rsidRPr="00393A15" w:rsidRDefault="005814E0" w:rsidP="005814E0">
      <w:pPr>
        <w:pStyle w:val="Corpsdetexte2"/>
        <w:jc w:val="both"/>
        <w:rPr>
          <w:rFonts w:asciiTheme="minorHAnsi" w:hAnsiTheme="minorHAnsi" w:cstheme="minorHAnsi"/>
          <w:color w:val="000000" w:themeColor="text1"/>
        </w:rPr>
      </w:pPr>
      <w:r w:rsidRPr="00393A15">
        <w:rPr>
          <w:rFonts w:asciiTheme="minorHAnsi" w:hAnsiTheme="minorHAnsi" w:cstheme="minorHAnsi"/>
          <w:color w:val="000000" w:themeColor="text1"/>
        </w:rPr>
        <w:tab/>
        <w:t>........................................................................................</w:t>
      </w:r>
      <w:r w:rsidR="00E36E6E">
        <w:rPr>
          <w:rFonts w:asciiTheme="minorHAnsi" w:hAnsiTheme="minorHAnsi" w:cstheme="minorHAnsi"/>
          <w:color w:val="000000" w:themeColor="text1"/>
        </w:rPr>
        <w:t>..............</w:t>
      </w:r>
      <w:r w:rsidRPr="00393A15">
        <w:rPr>
          <w:rFonts w:asciiTheme="minorHAnsi" w:hAnsiTheme="minorHAnsi" w:cstheme="minorHAnsi"/>
          <w:color w:val="000000" w:themeColor="text1"/>
        </w:rPr>
        <w:t>..........................</w:t>
      </w:r>
      <w:r w:rsidR="00597347" w:rsidRPr="00393A15">
        <w:rPr>
          <w:rFonts w:asciiTheme="minorHAnsi" w:hAnsiTheme="minorHAnsi" w:cstheme="minorHAnsi"/>
          <w:color w:val="000000" w:themeColor="text1"/>
        </w:rPr>
        <w:t>.................</w:t>
      </w:r>
    </w:p>
    <w:p w14:paraId="30AE2ECB" w14:textId="64C7EB02"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w:t>
      </w:r>
      <w:r w:rsidR="00597347" w:rsidRPr="00393A15">
        <w:rPr>
          <w:rFonts w:eastAsia="Arial Unicode MS" w:cstheme="minorHAnsi"/>
          <w:color w:val="000000" w:themeColor="text1"/>
          <w:sz w:val="24"/>
          <w:szCs w:val="24"/>
        </w:rPr>
        <w:t>...................</w:t>
      </w:r>
      <w:r w:rsidR="00E36E6E">
        <w:rPr>
          <w:rFonts w:eastAsia="Arial Unicode MS" w:cstheme="minorHAnsi"/>
          <w:color w:val="000000" w:themeColor="text1"/>
          <w:sz w:val="24"/>
          <w:szCs w:val="24"/>
        </w:rPr>
        <w:t>..............</w:t>
      </w:r>
      <w:r w:rsidR="00597347" w:rsidRPr="00393A15">
        <w:rPr>
          <w:rFonts w:eastAsia="Arial Unicode MS" w:cstheme="minorHAnsi"/>
          <w:color w:val="000000" w:themeColor="text1"/>
          <w:sz w:val="24"/>
          <w:szCs w:val="24"/>
        </w:rPr>
        <w:t>.............................</w:t>
      </w:r>
    </w:p>
    <w:p w14:paraId="2545EA34" w14:textId="77777777" w:rsidR="005814E0" w:rsidRPr="00393A15" w:rsidRDefault="00597347" w:rsidP="005814E0">
      <w:pPr>
        <w:tabs>
          <w:tab w:val="left" w:pos="709"/>
          <w:tab w:val="center" w:pos="4536"/>
          <w:tab w:val="right" w:pos="8647"/>
        </w:tabs>
        <w:ind w:left="567" w:hanging="283"/>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lastRenderedPageBreak/>
        <w:t xml:space="preserve">c) </w:t>
      </w:r>
      <w:r w:rsidR="005814E0" w:rsidRPr="00393A15">
        <w:rPr>
          <w:rFonts w:eastAsia="Arial Unicode MS" w:cstheme="minorHAnsi"/>
          <w:color w:val="000000" w:themeColor="text1"/>
          <w:sz w:val="24"/>
          <w:szCs w:val="24"/>
        </w:rPr>
        <w:t xml:space="preserve">Joindre à la présente déclaration, une copie de l’autorisation spéciale du Secrétaire Général du </w:t>
      </w:r>
      <w:r w:rsidR="005814E0" w:rsidRPr="00393A15">
        <w:rPr>
          <w:rFonts w:eastAsia="Arial Unicode MS" w:cstheme="minorHAnsi"/>
          <w:color w:val="000000" w:themeColor="text1"/>
          <w:sz w:val="24"/>
          <w:szCs w:val="24"/>
        </w:rPr>
        <w:tab/>
        <w:t>Territoire de la Nouvelle-Calédonie autorisant le signataire ou la société à soumissionner.</w:t>
      </w:r>
    </w:p>
    <w:p w14:paraId="0636992C" w14:textId="77777777" w:rsidR="005814E0" w:rsidRPr="008A7987" w:rsidRDefault="005814E0" w:rsidP="008A7987">
      <w:pPr>
        <w:pStyle w:val="Paragraphedeliste"/>
        <w:numPr>
          <w:ilvl w:val="0"/>
          <w:numId w:val="39"/>
        </w:numPr>
        <w:rPr>
          <w:rFonts w:asciiTheme="majorHAnsi" w:hAnsiTheme="majorHAnsi"/>
          <w:b/>
          <w:color w:val="17365D" w:themeColor="text2" w:themeShade="BF"/>
          <w:sz w:val="28"/>
        </w:rPr>
      </w:pPr>
      <w:r w:rsidRPr="008A7987">
        <w:rPr>
          <w:rFonts w:asciiTheme="majorHAnsi" w:hAnsiTheme="majorHAnsi"/>
          <w:b/>
          <w:color w:val="17365D" w:themeColor="text2" w:themeShade="BF"/>
          <w:sz w:val="28"/>
        </w:rPr>
        <w:t>D</w:t>
      </w:r>
      <w:r w:rsidR="00544199" w:rsidRPr="008A7987">
        <w:rPr>
          <w:rFonts w:asciiTheme="majorHAnsi" w:hAnsiTheme="majorHAnsi"/>
          <w:b/>
          <w:color w:val="17365D" w:themeColor="text2" w:themeShade="BF"/>
          <w:sz w:val="28"/>
        </w:rPr>
        <w:t>éclarations</w:t>
      </w:r>
    </w:p>
    <w:p w14:paraId="779EDD03" w14:textId="77777777"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Je déclare</w:t>
      </w:r>
      <w:r w:rsidR="00597347" w:rsidRPr="00393A15">
        <w:rPr>
          <w:rFonts w:eastAsia="Arial Unicode MS" w:cstheme="minorHAnsi"/>
          <w:color w:val="000000" w:themeColor="text1"/>
          <w:sz w:val="24"/>
          <w:szCs w:val="24"/>
        </w:rPr>
        <w:t> :</w:t>
      </w:r>
    </w:p>
    <w:p w14:paraId="2491A67D" w14:textId="77777777" w:rsidR="005814E0" w:rsidRDefault="005814E0" w:rsidP="00544199">
      <w:pPr>
        <w:pStyle w:val="Paragraphedeliste"/>
        <w:numPr>
          <w:ilvl w:val="0"/>
          <w:numId w:val="29"/>
        </w:numPr>
        <w:tabs>
          <w:tab w:val="left" w:pos="284"/>
          <w:tab w:val="left" w:pos="709"/>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Mon intention de soumissio</w:t>
      </w:r>
      <w:r w:rsidR="00597347" w:rsidRPr="006635F4">
        <w:rPr>
          <w:rFonts w:eastAsia="Arial Unicode MS" w:cstheme="minorHAnsi"/>
          <w:color w:val="000000" w:themeColor="text1"/>
          <w:sz w:val="24"/>
          <w:szCs w:val="24"/>
        </w:rPr>
        <w:t>nner au présent appel d’offres.</w:t>
      </w:r>
    </w:p>
    <w:p w14:paraId="02ACE08E" w14:textId="77777777" w:rsidR="006635F4" w:rsidRPr="006635F4" w:rsidRDefault="006635F4" w:rsidP="006635F4">
      <w:pPr>
        <w:pStyle w:val="Paragraphedeliste"/>
        <w:tabs>
          <w:tab w:val="left" w:pos="284"/>
          <w:tab w:val="left" w:pos="709"/>
          <w:tab w:val="center" w:pos="4536"/>
          <w:tab w:val="right" w:pos="8647"/>
        </w:tabs>
        <w:ind w:left="283"/>
        <w:jc w:val="both"/>
        <w:rPr>
          <w:rFonts w:eastAsia="Arial Unicode MS" w:cstheme="minorHAnsi"/>
          <w:color w:val="000000" w:themeColor="text1"/>
          <w:sz w:val="24"/>
          <w:szCs w:val="24"/>
        </w:rPr>
      </w:pPr>
    </w:p>
    <w:p w14:paraId="3D2F6494" w14:textId="77777777" w:rsidR="00393A15" w:rsidRPr="006635F4" w:rsidRDefault="00393A15" w:rsidP="00544199">
      <w:pPr>
        <w:pStyle w:val="Paragraphedeliste"/>
        <w:numPr>
          <w:ilvl w:val="0"/>
          <w:numId w:val="29"/>
        </w:numPr>
        <w:tabs>
          <w:tab w:val="left" w:pos="284"/>
          <w:tab w:val="left" w:pos="709"/>
          <w:tab w:val="center" w:pos="4536"/>
          <w:tab w:val="right" w:pos="8647"/>
        </w:tabs>
        <w:spacing w:after="0"/>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 xml:space="preserve">Que j’ai ou que la Société a satisfait aux conditions mentionnées à l’article 242 </w:t>
      </w:r>
      <w:proofErr w:type="spellStart"/>
      <w:r w:rsidRPr="006635F4">
        <w:rPr>
          <w:rFonts w:eastAsia="Arial Unicode MS" w:cstheme="minorHAnsi"/>
          <w:color w:val="000000" w:themeColor="text1"/>
          <w:sz w:val="24"/>
          <w:szCs w:val="24"/>
        </w:rPr>
        <w:t>septies</w:t>
      </w:r>
      <w:proofErr w:type="spellEnd"/>
      <w:r w:rsidRPr="006635F4">
        <w:rPr>
          <w:rFonts w:eastAsia="Arial Unicode MS" w:cstheme="minorHAnsi"/>
          <w:color w:val="000000" w:themeColor="text1"/>
          <w:sz w:val="24"/>
          <w:szCs w:val="24"/>
        </w:rPr>
        <w:t xml:space="preserve"> du Code général des impôts et notamment :</w:t>
      </w:r>
    </w:p>
    <w:p w14:paraId="5E325610" w14:textId="77777777" w:rsidR="00393A15" w:rsidRPr="00393A15" w:rsidRDefault="00393A15" w:rsidP="00393A15">
      <w:pPr>
        <w:tabs>
          <w:tab w:val="left" w:pos="284"/>
          <w:tab w:val="left" w:pos="709"/>
          <w:tab w:val="center" w:pos="4536"/>
          <w:tab w:val="right" w:pos="8647"/>
        </w:tabs>
        <w:spacing w:after="0"/>
        <w:jc w:val="both"/>
        <w:rPr>
          <w:rFonts w:eastAsia="Arial Unicode MS" w:cstheme="minorHAnsi"/>
          <w:color w:val="000000" w:themeColor="text1"/>
          <w:sz w:val="24"/>
          <w:szCs w:val="24"/>
        </w:rPr>
      </w:pPr>
    </w:p>
    <w:p w14:paraId="4C1C7B8E" w14:textId="7777777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Avoir justifié de l'aptitude professionnelle des dirigeants et associés ;</w:t>
      </w:r>
    </w:p>
    <w:p w14:paraId="7BBCC4F5" w14:textId="7777777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Etre à jour de leurs obligations fiscales et sociales ;</w:t>
      </w:r>
    </w:p>
    <w:p w14:paraId="13DCEB0F" w14:textId="7777777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Avoir contracté une assurance contre les conséquences pécuniaires de leur responsabilité civile professionnelle ;</w:t>
      </w:r>
    </w:p>
    <w:p w14:paraId="1D326243" w14:textId="7777777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Avoir présenté, pour chacun des dirigeants et associés, un bulletin n° 3 du casier judiciaire vierge de toute condamnation ;</w:t>
      </w:r>
    </w:p>
    <w:p w14:paraId="30F06694" w14:textId="7777777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Avoir justifié d'une certification annuelle de leurs comptes par un commissaire aux comptes ;</w:t>
      </w:r>
    </w:p>
    <w:p w14:paraId="119C0520" w14:textId="7777777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Avoir signé une charte de déontologie.</w:t>
      </w:r>
    </w:p>
    <w:p w14:paraId="297D496F" w14:textId="77777777" w:rsidR="00393A15" w:rsidRPr="00393A15" w:rsidRDefault="00393A15"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4676F2A1" w14:textId="77777777" w:rsidR="005814E0" w:rsidRPr="006635F4" w:rsidRDefault="005814E0" w:rsidP="00544199">
      <w:pPr>
        <w:pStyle w:val="Paragraphedeliste"/>
        <w:numPr>
          <w:ilvl w:val="0"/>
          <w:numId w:val="29"/>
        </w:numPr>
        <w:tabs>
          <w:tab w:val="left" w:pos="284"/>
          <w:tab w:val="left" w:pos="709"/>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Que j’ai ou que la Société a satisfait pour la totalité des impôts et cotisations sociales dus à l’ensemble des obligations en vigueur sur le Territoire de la Nouvelle-Calédonie.</w:t>
      </w:r>
    </w:p>
    <w:p w14:paraId="5C46D304" w14:textId="77777777"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241A3A10" w14:textId="77777777"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Je certifie que les renseignements fournis ci-dessus sont exacts.</w:t>
      </w:r>
    </w:p>
    <w:p w14:paraId="1D324A16" w14:textId="77777777" w:rsidR="00393A15" w:rsidRPr="00393A15" w:rsidRDefault="00393A15" w:rsidP="00393A15">
      <w:pPr>
        <w:pStyle w:val="Titre7"/>
        <w:tabs>
          <w:tab w:val="left" w:pos="284"/>
          <w:tab w:val="left" w:pos="709"/>
          <w:tab w:val="left" w:pos="3969"/>
          <w:tab w:val="right" w:pos="8647"/>
        </w:tabs>
        <w:rPr>
          <w:rFonts w:asciiTheme="minorHAnsi" w:eastAsia="Arial Unicode MS" w:hAnsiTheme="minorHAnsi" w:cstheme="minorHAnsi"/>
          <w:i w:val="0"/>
          <w:iCs w:val="0"/>
          <w:color w:val="000000" w:themeColor="text1"/>
          <w:sz w:val="24"/>
          <w:szCs w:val="24"/>
        </w:rPr>
      </w:pPr>
    </w:p>
    <w:p w14:paraId="2D50F267" w14:textId="3C318A6A" w:rsidR="005814E0" w:rsidRPr="00393A15" w:rsidRDefault="005814E0" w:rsidP="00393A15">
      <w:pPr>
        <w:pStyle w:val="Titre7"/>
        <w:tabs>
          <w:tab w:val="left" w:pos="284"/>
          <w:tab w:val="left" w:pos="709"/>
          <w:tab w:val="left" w:pos="3969"/>
          <w:tab w:val="right" w:pos="8647"/>
        </w:tabs>
        <w:rPr>
          <w:rFonts w:asciiTheme="minorHAnsi" w:eastAsia="Arial Unicode MS" w:hAnsiTheme="minorHAnsi" w:cstheme="minorHAnsi"/>
          <w:i w:val="0"/>
          <w:color w:val="000000" w:themeColor="text1"/>
          <w:sz w:val="24"/>
          <w:szCs w:val="24"/>
        </w:rPr>
      </w:pPr>
      <w:r w:rsidRPr="00393A15">
        <w:rPr>
          <w:rFonts w:asciiTheme="minorHAnsi" w:eastAsia="Arial Unicode MS" w:hAnsiTheme="minorHAnsi" w:cstheme="minorHAnsi"/>
          <w:i w:val="0"/>
          <w:color w:val="000000" w:themeColor="text1"/>
          <w:sz w:val="24"/>
          <w:szCs w:val="24"/>
        </w:rPr>
        <w:t>Fait à</w:t>
      </w:r>
      <w:r w:rsidR="000C250C">
        <w:rPr>
          <w:rFonts w:asciiTheme="minorHAnsi" w:eastAsia="Arial Unicode MS" w:hAnsiTheme="minorHAnsi" w:cstheme="minorHAnsi"/>
          <w:i w:val="0"/>
          <w:color w:val="000000" w:themeColor="text1"/>
          <w:sz w:val="24"/>
          <w:szCs w:val="24"/>
        </w:rPr>
        <w:t xml:space="preserve"> </w:t>
      </w:r>
      <w:r w:rsidRPr="00393A15">
        <w:rPr>
          <w:rFonts w:asciiTheme="minorHAnsi" w:eastAsia="Arial Unicode MS" w:hAnsiTheme="minorHAnsi" w:cstheme="minorHAnsi"/>
          <w:i w:val="0"/>
          <w:color w:val="000000" w:themeColor="text1"/>
          <w:sz w:val="24"/>
          <w:szCs w:val="24"/>
        </w:rPr>
        <w:t>……</w:t>
      </w:r>
      <w:r w:rsidR="00D930DA">
        <w:rPr>
          <w:rFonts w:asciiTheme="minorHAnsi" w:eastAsia="Arial Unicode MS" w:hAnsiTheme="minorHAnsi" w:cstheme="minorHAnsi"/>
          <w:i w:val="0"/>
          <w:color w:val="000000" w:themeColor="text1"/>
          <w:sz w:val="24"/>
          <w:szCs w:val="24"/>
        </w:rPr>
        <w:t>…</w:t>
      </w:r>
      <w:proofErr w:type="gramStart"/>
      <w:r w:rsidR="00D930DA">
        <w:rPr>
          <w:rFonts w:asciiTheme="minorHAnsi" w:eastAsia="Arial Unicode MS" w:hAnsiTheme="minorHAnsi" w:cstheme="minorHAnsi"/>
          <w:i w:val="0"/>
          <w:color w:val="000000" w:themeColor="text1"/>
          <w:sz w:val="24"/>
          <w:szCs w:val="24"/>
        </w:rPr>
        <w:t>…….</w:t>
      </w:r>
      <w:proofErr w:type="gramEnd"/>
      <w:r w:rsidR="00D930DA">
        <w:rPr>
          <w:rFonts w:asciiTheme="minorHAnsi" w:eastAsia="Arial Unicode MS" w:hAnsiTheme="minorHAnsi" w:cstheme="minorHAnsi"/>
          <w:i w:val="0"/>
          <w:color w:val="000000" w:themeColor="text1"/>
          <w:sz w:val="24"/>
          <w:szCs w:val="24"/>
        </w:rPr>
        <w:t>.</w:t>
      </w:r>
      <w:r w:rsidRPr="00393A15">
        <w:rPr>
          <w:rFonts w:asciiTheme="minorHAnsi" w:eastAsia="Arial Unicode MS" w:hAnsiTheme="minorHAnsi" w:cstheme="minorHAnsi"/>
          <w:i w:val="0"/>
          <w:color w:val="000000" w:themeColor="text1"/>
          <w:sz w:val="24"/>
          <w:szCs w:val="24"/>
        </w:rPr>
        <w:t>……….</w:t>
      </w:r>
      <w:r w:rsidR="00393A15" w:rsidRPr="00393A15">
        <w:rPr>
          <w:rFonts w:asciiTheme="minorHAnsi" w:eastAsia="Arial Unicode MS" w:hAnsiTheme="minorHAnsi" w:cstheme="minorHAnsi"/>
          <w:i w:val="0"/>
          <w:color w:val="000000" w:themeColor="text1"/>
          <w:sz w:val="24"/>
          <w:szCs w:val="24"/>
        </w:rPr>
        <w:t>,</w:t>
      </w:r>
      <w:r w:rsidR="000C250C">
        <w:rPr>
          <w:rFonts w:asciiTheme="minorHAnsi" w:eastAsia="Arial Unicode MS" w:hAnsiTheme="minorHAnsi" w:cstheme="minorHAnsi"/>
          <w:i w:val="0"/>
          <w:color w:val="000000" w:themeColor="text1"/>
          <w:sz w:val="24"/>
          <w:szCs w:val="24"/>
        </w:rPr>
        <w:t xml:space="preserve"> </w:t>
      </w:r>
      <w:r w:rsidRPr="00393A15">
        <w:rPr>
          <w:rFonts w:asciiTheme="minorHAnsi" w:eastAsia="Arial Unicode MS" w:hAnsiTheme="minorHAnsi" w:cstheme="minorHAnsi"/>
          <w:i w:val="0"/>
          <w:color w:val="000000" w:themeColor="text1"/>
          <w:sz w:val="24"/>
          <w:szCs w:val="24"/>
        </w:rPr>
        <w:t xml:space="preserve">le </w:t>
      </w:r>
      <w:r w:rsidR="00A96FB4">
        <w:rPr>
          <w:rFonts w:asciiTheme="minorHAnsi" w:eastAsia="Arial Unicode MS" w:hAnsiTheme="minorHAnsi" w:cstheme="minorHAnsi"/>
          <w:i w:val="0"/>
          <w:color w:val="000000" w:themeColor="text1"/>
          <w:sz w:val="24"/>
          <w:szCs w:val="24"/>
        </w:rPr>
        <w:t xml:space="preserve">..................... </w:t>
      </w:r>
    </w:p>
    <w:p w14:paraId="15702D0A" w14:textId="77777777" w:rsidR="005814E0" w:rsidRPr="00393A15" w:rsidRDefault="005814E0" w:rsidP="00393A15">
      <w:pPr>
        <w:tabs>
          <w:tab w:val="left" w:pos="284"/>
          <w:tab w:val="left" w:pos="709"/>
          <w:tab w:val="center" w:pos="4536"/>
          <w:tab w:val="left" w:pos="4820"/>
          <w:tab w:val="right" w:pos="9072"/>
        </w:tabs>
        <w:rPr>
          <w:rFonts w:eastAsia="Arial Unicode MS" w:cstheme="minorHAnsi"/>
          <w:color w:val="000000" w:themeColor="text1"/>
          <w:sz w:val="24"/>
          <w:szCs w:val="24"/>
        </w:rPr>
      </w:pPr>
    </w:p>
    <w:p w14:paraId="0B7CA763" w14:textId="77777777" w:rsidR="005814E0" w:rsidRPr="00393A15" w:rsidRDefault="00393A15" w:rsidP="00393A15">
      <w:pPr>
        <w:tabs>
          <w:tab w:val="left" w:pos="284"/>
          <w:tab w:val="left" w:pos="709"/>
          <w:tab w:val="center" w:pos="4536"/>
          <w:tab w:val="left" w:pos="4820"/>
          <w:tab w:val="right" w:pos="9072"/>
        </w:tabs>
        <w:rPr>
          <w:rFonts w:eastAsia="Arial Unicode MS" w:cstheme="minorHAnsi"/>
          <w:color w:val="000000" w:themeColor="text1"/>
          <w:sz w:val="24"/>
          <w:szCs w:val="24"/>
        </w:rPr>
      </w:pPr>
      <w:r w:rsidRPr="00393A15">
        <w:rPr>
          <w:rFonts w:eastAsia="Arial Unicode MS" w:cstheme="minorHAnsi"/>
          <w:color w:val="000000" w:themeColor="text1"/>
          <w:sz w:val="24"/>
          <w:szCs w:val="24"/>
        </w:rPr>
        <w:t>Signature et qualité du représentant</w:t>
      </w:r>
      <w:r w:rsidR="005814E0" w:rsidRPr="00393A15">
        <w:rPr>
          <w:rFonts w:eastAsia="Arial Unicode MS" w:cstheme="minorHAnsi"/>
          <w:color w:val="000000" w:themeColor="text1"/>
          <w:sz w:val="24"/>
          <w:szCs w:val="24"/>
        </w:rPr>
        <w:t xml:space="preserve"> </w:t>
      </w:r>
    </w:p>
    <w:p w14:paraId="482E30C5" w14:textId="77777777" w:rsidR="005814E0" w:rsidRPr="006546B9" w:rsidRDefault="005814E0" w:rsidP="005814E0">
      <w:pPr>
        <w:tabs>
          <w:tab w:val="left" w:pos="284"/>
          <w:tab w:val="left" w:pos="709"/>
          <w:tab w:val="center" w:pos="4536"/>
          <w:tab w:val="left" w:pos="4820"/>
          <w:tab w:val="right" w:pos="8647"/>
        </w:tabs>
        <w:jc w:val="both"/>
        <w:rPr>
          <w:rFonts w:ascii="Tahoma" w:eastAsia="Arial Unicode MS" w:hAnsi="Tahoma" w:cs="Tahoma"/>
          <w:sz w:val="24"/>
          <w:szCs w:val="24"/>
        </w:rPr>
      </w:pPr>
    </w:p>
    <w:p w14:paraId="2F11CB10" w14:textId="77777777" w:rsidR="005814E0" w:rsidRPr="00573085" w:rsidRDefault="005814E0" w:rsidP="00573085">
      <w:pPr>
        <w:jc w:val="both"/>
        <w:rPr>
          <w:sz w:val="24"/>
        </w:rPr>
      </w:pPr>
    </w:p>
    <w:sectPr w:rsidR="005814E0" w:rsidRPr="00573085" w:rsidSect="00E82A1E">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DA9D3" w14:textId="77777777" w:rsidR="00FB2909" w:rsidRDefault="00FB2909" w:rsidP="00E80B37">
      <w:pPr>
        <w:spacing w:after="0" w:line="240" w:lineRule="auto"/>
      </w:pPr>
      <w:r>
        <w:separator/>
      </w:r>
    </w:p>
  </w:endnote>
  <w:endnote w:type="continuationSeparator" w:id="0">
    <w:p w14:paraId="36D1CEB3" w14:textId="77777777" w:rsidR="00FB2909" w:rsidRDefault="00FB2909" w:rsidP="00E8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6407" w14:textId="50BF0146" w:rsidR="001D698F" w:rsidRDefault="00E82A1E">
    <w:pPr>
      <w:pStyle w:val="Pieddepage"/>
    </w:pPr>
    <w:r>
      <w:rPr>
        <w:noProof/>
        <w:lang w:eastAsia="fr-FR"/>
      </w:rPr>
      <w:drawing>
        <wp:anchor distT="0" distB="0" distL="114300" distR="114300" simplePos="0" relativeHeight="251659264" behindDoc="0" locked="0" layoutInCell="1" allowOverlap="1" wp14:anchorId="51B1BB63" wp14:editId="75B510C4">
          <wp:simplePos x="0" y="0"/>
          <wp:positionH relativeFrom="page">
            <wp:posOffset>13970</wp:posOffset>
          </wp:positionH>
          <wp:positionV relativeFrom="page">
            <wp:align>bottom</wp:align>
          </wp:positionV>
          <wp:extent cx="7648575" cy="6000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1930" b="43515"/>
                  <a:stretch/>
                </pic:blipFill>
                <pic:spPr bwMode="auto">
                  <a:xfrm>
                    <a:off x="0" y="0"/>
                    <a:ext cx="764857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9BA4" w14:textId="77777777" w:rsidR="005D09F8" w:rsidRDefault="005D09F8" w:rsidP="005D09F8">
    <w:pPr>
      <w:pStyle w:val="Pieddepage"/>
    </w:pPr>
  </w:p>
  <w:sdt>
    <w:sdtPr>
      <w:id w:val="778605346"/>
      <w:docPartObj>
        <w:docPartGallery w:val="Page Numbers (Bottom of Page)"/>
        <w:docPartUnique/>
      </w:docPartObj>
    </w:sdtPr>
    <w:sdtEndPr/>
    <w:sdtContent>
      <w:p w14:paraId="2088BCF2" w14:textId="77777777" w:rsidR="005D09F8" w:rsidRDefault="005D09F8" w:rsidP="005D09F8">
        <w:pPr>
          <w:pStyle w:val="Pieddepage"/>
        </w:pPr>
        <w:r>
          <w:rPr>
            <w:noProof/>
            <w:lang w:eastAsia="fr-FR"/>
          </w:rPr>
          <mc:AlternateContent>
            <mc:Choice Requires="wpg">
              <w:drawing>
                <wp:anchor distT="0" distB="0" distL="114300" distR="114300" simplePos="0" relativeHeight="251663360" behindDoc="0" locked="0" layoutInCell="1" allowOverlap="1" wp14:anchorId="38C545A3" wp14:editId="030D6120">
                  <wp:simplePos x="0" y="0"/>
                  <wp:positionH relativeFrom="margin">
                    <wp:align>center</wp:align>
                  </wp:positionH>
                  <wp:positionV relativeFrom="page">
                    <wp:align>bottom</wp:align>
                  </wp:positionV>
                  <wp:extent cx="436880" cy="716915"/>
                  <wp:effectExtent l="9525" t="9525" r="10795" b="6985"/>
                  <wp:wrapNone/>
                  <wp:docPr id="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22C2F75" w14:textId="3F483D6D" w:rsidR="005D09F8" w:rsidRPr="008B641A" w:rsidRDefault="005D09F8" w:rsidP="005D09F8">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107DC3">
                                  <w:rPr>
                                    <w:noProof/>
                                    <w:sz w:val="24"/>
                                    <w:szCs w:val="32"/>
                                  </w:rPr>
                                  <w:t>16</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545A3" id="Groupe 80" o:spid="_x0000_s1026" style="position:absolute;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dju+dGcD&#10;AAAf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722C2F75" w14:textId="3F483D6D" w:rsidR="005D09F8" w:rsidRPr="008B641A" w:rsidRDefault="005D09F8" w:rsidP="005D09F8">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107DC3">
                            <w:rPr>
                              <w:noProof/>
                              <w:sz w:val="24"/>
                              <w:szCs w:val="32"/>
                            </w:rPr>
                            <w:t>16</w:t>
                          </w:r>
                          <w:r w:rsidRPr="008B641A">
                            <w:rPr>
                              <w:sz w:val="24"/>
                              <w:szCs w:val="32"/>
                            </w:rPr>
                            <w:fldChar w:fldCharType="end"/>
                          </w:r>
                        </w:p>
                      </w:txbxContent>
                    </v:textbox>
                  </v:rect>
                  <w10:wrap anchorx="margin" anchory="page"/>
                </v:group>
              </w:pict>
            </mc:Fallback>
          </mc:AlternateContent>
        </w:r>
      </w:p>
    </w:sdtContent>
  </w:sdt>
  <w:p w14:paraId="04A65BB7" w14:textId="7999D90D" w:rsidR="00E82A1E" w:rsidRDefault="00E82A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043C" w14:textId="77777777" w:rsidR="005D09F8" w:rsidRDefault="005D09F8" w:rsidP="005D09F8">
    <w:pPr>
      <w:pStyle w:val="Pieddepage"/>
    </w:pPr>
  </w:p>
  <w:sdt>
    <w:sdtPr>
      <w:id w:val="-1983378524"/>
      <w:docPartObj>
        <w:docPartGallery w:val="Page Numbers (Bottom of Page)"/>
        <w:docPartUnique/>
      </w:docPartObj>
    </w:sdtPr>
    <w:sdtEndPr/>
    <w:sdtContent>
      <w:p w14:paraId="6F7F4EB5" w14:textId="77777777" w:rsidR="005D09F8" w:rsidRDefault="005D09F8" w:rsidP="005D09F8">
        <w:pPr>
          <w:pStyle w:val="Pieddepage"/>
        </w:pPr>
        <w:r>
          <w:rPr>
            <w:noProof/>
            <w:lang w:eastAsia="fr-FR"/>
          </w:rPr>
          <mc:AlternateContent>
            <mc:Choice Requires="wpg">
              <w:drawing>
                <wp:anchor distT="0" distB="0" distL="114300" distR="114300" simplePos="0" relativeHeight="251661312" behindDoc="0" locked="0" layoutInCell="1" allowOverlap="1" wp14:anchorId="01FB6F97" wp14:editId="25F4B4D2">
                  <wp:simplePos x="0" y="0"/>
                  <wp:positionH relativeFrom="margin">
                    <wp:align>center</wp:align>
                  </wp:positionH>
                  <wp:positionV relativeFrom="page">
                    <wp:align>bottom</wp:align>
                  </wp:positionV>
                  <wp:extent cx="436880" cy="716915"/>
                  <wp:effectExtent l="9525" t="9525" r="10795" b="6985"/>
                  <wp:wrapNone/>
                  <wp:docPr id="6"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DB48902" w14:textId="13CAD758" w:rsidR="005D09F8" w:rsidRPr="008B641A" w:rsidRDefault="005D09F8" w:rsidP="005D09F8">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107DC3">
                                  <w:rPr>
                                    <w:noProof/>
                                    <w:sz w:val="24"/>
                                    <w:szCs w:val="32"/>
                                  </w:rPr>
                                  <w:t>3</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B6F97" id="_x0000_s1029"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Q8agMAACY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Zr2k&#10;PGoDAAAm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2DB48902" w14:textId="13CAD758" w:rsidR="005D09F8" w:rsidRPr="008B641A" w:rsidRDefault="005D09F8" w:rsidP="005D09F8">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107DC3">
                            <w:rPr>
                              <w:noProof/>
                              <w:sz w:val="24"/>
                              <w:szCs w:val="32"/>
                            </w:rPr>
                            <w:t>3</w:t>
                          </w:r>
                          <w:r w:rsidRPr="008B641A">
                            <w:rPr>
                              <w:sz w:val="24"/>
                              <w:szCs w:val="32"/>
                            </w:rPr>
                            <w:fldChar w:fldCharType="end"/>
                          </w:r>
                        </w:p>
                      </w:txbxContent>
                    </v:textbox>
                  </v:rect>
                  <w10:wrap anchorx="margin" anchory="page"/>
                </v:group>
              </w:pict>
            </mc:Fallback>
          </mc:AlternateContent>
        </w:r>
      </w:p>
    </w:sdtContent>
  </w:sdt>
  <w:p w14:paraId="106B8F10" w14:textId="77777777" w:rsidR="005D09F8" w:rsidRDefault="005D09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A372" w14:textId="77777777" w:rsidR="00FB2909" w:rsidRDefault="00FB2909" w:rsidP="00E80B37">
      <w:pPr>
        <w:spacing w:after="0" w:line="240" w:lineRule="auto"/>
      </w:pPr>
      <w:r>
        <w:separator/>
      </w:r>
    </w:p>
  </w:footnote>
  <w:footnote w:type="continuationSeparator" w:id="0">
    <w:p w14:paraId="4A4C5A3D" w14:textId="77777777" w:rsidR="00FB2909" w:rsidRDefault="00FB2909" w:rsidP="00E80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DE0"/>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B260BF"/>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2F7A92"/>
    <w:multiLevelType w:val="hybridMultilevel"/>
    <w:tmpl w:val="2610BD06"/>
    <w:lvl w:ilvl="0" w:tplc="1FFC6DC2">
      <w:start w:val="2"/>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9931A68"/>
    <w:multiLevelType w:val="hybridMultilevel"/>
    <w:tmpl w:val="8E6AE4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6B1A32"/>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9C5710"/>
    <w:multiLevelType w:val="hybridMultilevel"/>
    <w:tmpl w:val="30768D1A"/>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D70397D"/>
    <w:multiLevelType w:val="hybridMultilevel"/>
    <w:tmpl w:val="4FA4D9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020554"/>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B211D0"/>
    <w:multiLevelType w:val="hybridMultilevel"/>
    <w:tmpl w:val="B11E7D4A"/>
    <w:lvl w:ilvl="0" w:tplc="BCC2F9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E0516C"/>
    <w:multiLevelType w:val="singleLevel"/>
    <w:tmpl w:val="C21EA8EC"/>
    <w:lvl w:ilvl="0">
      <w:start w:val="1"/>
      <w:numFmt w:val="decimal"/>
      <w:lvlText w:val="%1) "/>
      <w:legacy w:legacy="1" w:legacySpace="0" w:legacyIndent="283"/>
      <w:lvlJc w:val="left"/>
      <w:pPr>
        <w:ind w:left="283" w:hanging="283"/>
      </w:pPr>
      <w:rPr>
        <w:b w:val="0"/>
        <w:i w:val="0"/>
        <w:sz w:val="24"/>
        <w:szCs w:val="24"/>
      </w:rPr>
    </w:lvl>
  </w:abstractNum>
  <w:abstractNum w:abstractNumId="10" w15:restartNumberingAfterBreak="0">
    <w:nsid w:val="53912BBE"/>
    <w:multiLevelType w:val="singleLevel"/>
    <w:tmpl w:val="C21EA8EC"/>
    <w:lvl w:ilvl="0">
      <w:start w:val="1"/>
      <w:numFmt w:val="decimal"/>
      <w:lvlText w:val="%1) "/>
      <w:legacy w:legacy="1" w:legacySpace="0" w:legacyIndent="283"/>
      <w:lvlJc w:val="left"/>
      <w:pPr>
        <w:ind w:left="283" w:hanging="283"/>
      </w:pPr>
      <w:rPr>
        <w:b w:val="0"/>
        <w:i w:val="0"/>
        <w:sz w:val="24"/>
        <w:szCs w:val="24"/>
      </w:rPr>
    </w:lvl>
  </w:abstractNum>
  <w:abstractNum w:abstractNumId="11" w15:restartNumberingAfterBreak="0">
    <w:nsid w:val="58C41A82"/>
    <w:multiLevelType w:val="hybridMultilevel"/>
    <w:tmpl w:val="F0103B1E"/>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DC811B6"/>
    <w:multiLevelType w:val="hybridMultilevel"/>
    <w:tmpl w:val="6EA63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1858EB"/>
    <w:multiLevelType w:val="hybridMultilevel"/>
    <w:tmpl w:val="EE4ECB08"/>
    <w:lvl w:ilvl="0" w:tplc="C21EA8EC">
      <w:start w:val="1"/>
      <w:numFmt w:val="decimal"/>
      <w:lvlText w:val="%1) "/>
      <w:legacy w:legacy="1" w:legacySpace="0" w:legacyIndent="283"/>
      <w:lvlJc w:val="left"/>
      <w:pPr>
        <w:ind w:left="283" w:hanging="283"/>
      </w:pPr>
      <w:rPr>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FD66FA"/>
    <w:multiLevelType w:val="hybridMultilevel"/>
    <w:tmpl w:val="E0E08A44"/>
    <w:lvl w:ilvl="0" w:tplc="E2D491F2">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8C796A"/>
    <w:multiLevelType w:val="hybridMultilevel"/>
    <w:tmpl w:val="AD2C0850"/>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14"/>
  </w:num>
  <w:num w:numId="3">
    <w:abstractNumId w:val="1"/>
  </w:num>
  <w:num w:numId="4">
    <w:abstractNumId w:val="7"/>
  </w:num>
  <w:num w:numId="5">
    <w:abstractNumId w:val="10"/>
  </w:num>
  <w:num w:numId="6">
    <w:abstractNumId w:val="4"/>
  </w:num>
  <w:num w:numId="7">
    <w:abstractNumId w:val="5"/>
  </w:num>
  <w:num w:numId="8">
    <w:abstractNumId w:val="3"/>
  </w:num>
  <w:num w:numId="9">
    <w:abstractNumId w:val="13"/>
  </w:num>
  <w:num w:numId="10">
    <w:abstractNumId w:val="2"/>
  </w:num>
  <w:num w:numId="11">
    <w:abstractNumId w:val="15"/>
  </w:num>
  <w:num w:numId="12">
    <w:abstractNumId w:val="0"/>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9"/>
  </w:num>
  <w:num w:numId="30">
    <w:abstractNumId w:val="14"/>
  </w:num>
  <w:num w:numId="31">
    <w:abstractNumId w:val="11"/>
  </w:num>
  <w:num w:numId="32">
    <w:abstractNumId w:val="14"/>
  </w:num>
  <w:num w:numId="33">
    <w:abstractNumId w:val="14"/>
  </w:num>
  <w:num w:numId="34">
    <w:abstractNumId w:val="14"/>
    <w:lvlOverride w:ilvl="0">
      <w:startOverride w:val="1"/>
    </w:lvlOverride>
  </w:num>
  <w:num w:numId="35">
    <w:abstractNumId w:val="14"/>
  </w:num>
  <w:num w:numId="36">
    <w:abstractNumId w:val="14"/>
  </w:num>
  <w:num w:numId="37">
    <w:abstractNumId w:val="11"/>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64"/>
    <w:rsid w:val="0001281E"/>
    <w:rsid w:val="0002108C"/>
    <w:rsid w:val="00044C3C"/>
    <w:rsid w:val="000471CE"/>
    <w:rsid w:val="00067CE1"/>
    <w:rsid w:val="00081285"/>
    <w:rsid w:val="0009334D"/>
    <w:rsid w:val="00095F4D"/>
    <w:rsid w:val="000A6E90"/>
    <w:rsid w:val="000B3CAD"/>
    <w:rsid w:val="000C064D"/>
    <w:rsid w:val="000C17DD"/>
    <w:rsid w:val="000C250C"/>
    <w:rsid w:val="000C6D8A"/>
    <w:rsid w:val="000C7CF1"/>
    <w:rsid w:val="000D323C"/>
    <w:rsid w:val="000E7F7B"/>
    <w:rsid w:val="00105CF3"/>
    <w:rsid w:val="00107DC3"/>
    <w:rsid w:val="00123909"/>
    <w:rsid w:val="001240EF"/>
    <w:rsid w:val="00143225"/>
    <w:rsid w:val="00154496"/>
    <w:rsid w:val="001767F4"/>
    <w:rsid w:val="001942A1"/>
    <w:rsid w:val="001B461A"/>
    <w:rsid w:val="001B7A6D"/>
    <w:rsid w:val="001C75B3"/>
    <w:rsid w:val="001D698F"/>
    <w:rsid w:val="001E54E4"/>
    <w:rsid w:val="00207979"/>
    <w:rsid w:val="00207B08"/>
    <w:rsid w:val="002200AA"/>
    <w:rsid w:val="002727F5"/>
    <w:rsid w:val="0027593C"/>
    <w:rsid w:val="00282D5A"/>
    <w:rsid w:val="002842C8"/>
    <w:rsid w:val="002B0E12"/>
    <w:rsid w:val="002B382C"/>
    <w:rsid w:val="002C534A"/>
    <w:rsid w:val="002D757E"/>
    <w:rsid w:val="002E36F1"/>
    <w:rsid w:val="002F7E21"/>
    <w:rsid w:val="00300439"/>
    <w:rsid w:val="0030264D"/>
    <w:rsid w:val="00332B79"/>
    <w:rsid w:val="00347FE6"/>
    <w:rsid w:val="003554C0"/>
    <w:rsid w:val="00364040"/>
    <w:rsid w:val="0037620B"/>
    <w:rsid w:val="00385141"/>
    <w:rsid w:val="00393A15"/>
    <w:rsid w:val="003A4C4D"/>
    <w:rsid w:val="003C779B"/>
    <w:rsid w:val="003D0E12"/>
    <w:rsid w:val="003D7525"/>
    <w:rsid w:val="003E2982"/>
    <w:rsid w:val="003E31D7"/>
    <w:rsid w:val="003E6069"/>
    <w:rsid w:val="003F706C"/>
    <w:rsid w:val="0040558D"/>
    <w:rsid w:val="00407B45"/>
    <w:rsid w:val="00414B85"/>
    <w:rsid w:val="00422656"/>
    <w:rsid w:val="00425D61"/>
    <w:rsid w:val="004503EC"/>
    <w:rsid w:val="00454A3C"/>
    <w:rsid w:val="004935C3"/>
    <w:rsid w:val="004967F9"/>
    <w:rsid w:val="004B5DF7"/>
    <w:rsid w:val="004B7C7E"/>
    <w:rsid w:val="004C6309"/>
    <w:rsid w:val="004D45E9"/>
    <w:rsid w:val="004F1071"/>
    <w:rsid w:val="004F7755"/>
    <w:rsid w:val="005002F6"/>
    <w:rsid w:val="0050210C"/>
    <w:rsid w:val="005149A5"/>
    <w:rsid w:val="00516F62"/>
    <w:rsid w:val="00544199"/>
    <w:rsid w:val="00561664"/>
    <w:rsid w:val="00573085"/>
    <w:rsid w:val="005814E0"/>
    <w:rsid w:val="00592C4B"/>
    <w:rsid w:val="00597347"/>
    <w:rsid w:val="005D09F8"/>
    <w:rsid w:val="005D1750"/>
    <w:rsid w:val="0060720C"/>
    <w:rsid w:val="006360A6"/>
    <w:rsid w:val="00643E38"/>
    <w:rsid w:val="006635F4"/>
    <w:rsid w:val="006715F1"/>
    <w:rsid w:val="0067292A"/>
    <w:rsid w:val="00692EDE"/>
    <w:rsid w:val="0069300D"/>
    <w:rsid w:val="006A602E"/>
    <w:rsid w:val="006C14B0"/>
    <w:rsid w:val="006C41BA"/>
    <w:rsid w:val="006F366B"/>
    <w:rsid w:val="007045DE"/>
    <w:rsid w:val="007074FA"/>
    <w:rsid w:val="007239DD"/>
    <w:rsid w:val="00733CE1"/>
    <w:rsid w:val="007438BB"/>
    <w:rsid w:val="00761A4C"/>
    <w:rsid w:val="007B140E"/>
    <w:rsid w:val="007B3B8A"/>
    <w:rsid w:val="007E440A"/>
    <w:rsid w:val="00811EDE"/>
    <w:rsid w:val="00815394"/>
    <w:rsid w:val="00846003"/>
    <w:rsid w:val="00857F5D"/>
    <w:rsid w:val="00883D35"/>
    <w:rsid w:val="008A5DB0"/>
    <w:rsid w:val="008A7987"/>
    <w:rsid w:val="008D7FBF"/>
    <w:rsid w:val="00900369"/>
    <w:rsid w:val="0090098F"/>
    <w:rsid w:val="009159AB"/>
    <w:rsid w:val="009236D1"/>
    <w:rsid w:val="009358E0"/>
    <w:rsid w:val="0096448F"/>
    <w:rsid w:val="009761BF"/>
    <w:rsid w:val="0098284F"/>
    <w:rsid w:val="0098312F"/>
    <w:rsid w:val="0099497E"/>
    <w:rsid w:val="009B234B"/>
    <w:rsid w:val="009B24B2"/>
    <w:rsid w:val="009C4E8E"/>
    <w:rsid w:val="009D3BEC"/>
    <w:rsid w:val="009E67FC"/>
    <w:rsid w:val="00A07678"/>
    <w:rsid w:val="00A07C06"/>
    <w:rsid w:val="00A11167"/>
    <w:rsid w:val="00A16B11"/>
    <w:rsid w:val="00A35B6F"/>
    <w:rsid w:val="00A37725"/>
    <w:rsid w:val="00A60902"/>
    <w:rsid w:val="00A639A9"/>
    <w:rsid w:val="00A64441"/>
    <w:rsid w:val="00A865C3"/>
    <w:rsid w:val="00A920E0"/>
    <w:rsid w:val="00A9336F"/>
    <w:rsid w:val="00A96FB4"/>
    <w:rsid w:val="00AA2B87"/>
    <w:rsid w:val="00AB3534"/>
    <w:rsid w:val="00AB3DD0"/>
    <w:rsid w:val="00AE34C0"/>
    <w:rsid w:val="00B07604"/>
    <w:rsid w:val="00B37485"/>
    <w:rsid w:val="00B62D5F"/>
    <w:rsid w:val="00B62E27"/>
    <w:rsid w:val="00B754C9"/>
    <w:rsid w:val="00BB3F30"/>
    <w:rsid w:val="00BB55E4"/>
    <w:rsid w:val="00BC60EF"/>
    <w:rsid w:val="00BE57D3"/>
    <w:rsid w:val="00BF2ADB"/>
    <w:rsid w:val="00BF6764"/>
    <w:rsid w:val="00C15AF0"/>
    <w:rsid w:val="00C37AEE"/>
    <w:rsid w:val="00C44E0A"/>
    <w:rsid w:val="00C568C0"/>
    <w:rsid w:val="00C814CE"/>
    <w:rsid w:val="00C9434C"/>
    <w:rsid w:val="00C96BE7"/>
    <w:rsid w:val="00CB4BB7"/>
    <w:rsid w:val="00CC22A2"/>
    <w:rsid w:val="00CC269A"/>
    <w:rsid w:val="00CC7230"/>
    <w:rsid w:val="00CD1FE2"/>
    <w:rsid w:val="00CF3B2D"/>
    <w:rsid w:val="00D126A9"/>
    <w:rsid w:val="00D144B6"/>
    <w:rsid w:val="00D164AE"/>
    <w:rsid w:val="00D23334"/>
    <w:rsid w:val="00D2609B"/>
    <w:rsid w:val="00D34F27"/>
    <w:rsid w:val="00D411FD"/>
    <w:rsid w:val="00D444C8"/>
    <w:rsid w:val="00D51291"/>
    <w:rsid w:val="00D930DA"/>
    <w:rsid w:val="00D97D96"/>
    <w:rsid w:val="00DD531A"/>
    <w:rsid w:val="00DE4C28"/>
    <w:rsid w:val="00DF3674"/>
    <w:rsid w:val="00DF623B"/>
    <w:rsid w:val="00E036F3"/>
    <w:rsid w:val="00E16C96"/>
    <w:rsid w:val="00E30D5E"/>
    <w:rsid w:val="00E33B41"/>
    <w:rsid w:val="00E36E6E"/>
    <w:rsid w:val="00E62CD8"/>
    <w:rsid w:val="00E80B37"/>
    <w:rsid w:val="00E82A1E"/>
    <w:rsid w:val="00E940F0"/>
    <w:rsid w:val="00E94C55"/>
    <w:rsid w:val="00EB2718"/>
    <w:rsid w:val="00EB41BB"/>
    <w:rsid w:val="00ED4576"/>
    <w:rsid w:val="00ED52ED"/>
    <w:rsid w:val="00EF3E1E"/>
    <w:rsid w:val="00F14DF4"/>
    <w:rsid w:val="00F206C3"/>
    <w:rsid w:val="00F37646"/>
    <w:rsid w:val="00F415D3"/>
    <w:rsid w:val="00F43BCF"/>
    <w:rsid w:val="00F47C6C"/>
    <w:rsid w:val="00F6159D"/>
    <w:rsid w:val="00F672A5"/>
    <w:rsid w:val="00F82C79"/>
    <w:rsid w:val="00F8518F"/>
    <w:rsid w:val="00F929C5"/>
    <w:rsid w:val="00F9362E"/>
    <w:rsid w:val="00FA6155"/>
    <w:rsid w:val="00FA63AC"/>
    <w:rsid w:val="00FB0DFC"/>
    <w:rsid w:val="00FB2909"/>
    <w:rsid w:val="00FB3828"/>
    <w:rsid w:val="00FD4C3D"/>
    <w:rsid w:val="00FD79FF"/>
    <w:rsid w:val="00FE1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ABE83"/>
  <w15:docId w15:val="{E8F90EE8-1A1F-4F1F-B994-2CB2BEF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next w:val="Normal"/>
    <w:link w:val="Titre1Car"/>
    <w:uiPriority w:val="9"/>
    <w:qFormat/>
    <w:rsid w:val="00544199"/>
    <w:pPr>
      <w:outlineLvl w:val="0"/>
    </w:pPr>
    <w:rPr>
      <w:b/>
      <w:sz w:val="40"/>
    </w:rPr>
  </w:style>
  <w:style w:type="paragraph" w:styleId="Titre2">
    <w:name w:val="heading 2"/>
    <w:basedOn w:val="Titre1"/>
    <w:next w:val="Normal"/>
    <w:link w:val="Titre2Car"/>
    <w:uiPriority w:val="9"/>
    <w:unhideWhenUsed/>
    <w:qFormat/>
    <w:rsid w:val="00544199"/>
    <w:pPr>
      <w:numPr>
        <w:numId w:val="2"/>
      </w:numPr>
      <w:pBdr>
        <w:bottom w:val="none" w:sz="0" w:space="0" w:color="auto"/>
      </w:pBdr>
      <w:outlineLvl w:val="1"/>
    </w:pPr>
    <w:rPr>
      <w:sz w:val="28"/>
    </w:rPr>
  </w:style>
  <w:style w:type="paragraph" w:styleId="Titre3">
    <w:name w:val="heading 3"/>
    <w:basedOn w:val="Normal"/>
    <w:next w:val="Normal"/>
    <w:link w:val="Titre3Car"/>
    <w:uiPriority w:val="9"/>
    <w:semiHidden/>
    <w:unhideWhenUsed/>
    <w:qFormat/>
    <w:rsid w:val="00414B85"/>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5814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5814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764"/>
    <w:rPr>
      <w:rFonts w:ascii="Tahoma" w:hAnsi="Tahoma" w:cs="Tahoma"/>
      <w:sz w:val="16"/>
      <w:szCs w:val="16"/>
    </w:rPr>
  </w:style>
  <w:style w:type="character" w:styleId="Lienhypertexte">
    <w:name w:val="Hyperlink"/>
    <w:basedOn w:val="Policepardfaut"/>
    <w:uiPriority w:val="99"/>
    <w:unhideWhenUsed/>
    <w:rsid w:val="00BF6764"/>
    <w:rPr>
      <w:color w:val="0000FF" w:themeColor="hyperlink"/>
      <w:u w:val="single"/>
    </w:rPr>
  </w:style>
  <w:style w:type="paragraph" w:styleId="Titre">
    <w:name w:val="Title"/>
    <w:basedOn w:val="Normal"/>
    <w:next w:val="Normal"/>
    <w:link w:val="TitreCar"/>
    <w:uiPriority w:val="10"/>
    <w:qFormat/>
    <w:rsid w:val="0051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49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544199"/>
    <w:rPr>
      <w:rFonts w:asciiTheme="majorHAnsi" w:eastAsiaTheme="majorEastAsia" w:hAnsiTheme="majorHAnsi" w:cstheme="majorBidi"/>
      <w:b/>
      <w:color w:val="17365D" w:themeColor="text2" w:themeShade="BF"/>
      <w:spacing w:val="5"/>
      <w:kern w:val="28"/>
      <w:sz w:val="40"/>
      <w:szCs w:val="52"/>
    </w:rPr>
  </w:style>
  <w:style w:type="character" w:customStyle="1" w:styleId="Titre7Car">
    <w:name w:val="Titre 7 Car"/>
    <w:basedOn w:val="Policepardfaut"/>
    <w:link w:val="Titre7"/>
    <w:uiPriority w:val="9"/>
    <w:semiHidden/>
    <w:rsid w:val="005814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814E0"/>
    <w:rPr>
      <w:rFonts w:asciiTheme="majorHAnsi" w:eastAsiaTheme="majorEastAsia" w:hAnsiTheme="majorHAnsi" w:cstheme="majorBidi"/>
      <w:color w:val="404040" w:themeColor="text1" w:themeTint="BF"/>
      <w:sz w:val="20"/>
      <w:szCs w:val="20"/>
    </w:rPr>
  </w:style>
  <w:style w:type="paragraph" w:styleId="Corpsdetexte2">
    <w:name w:val="Body Text 2"/>
    <w:basedOn w:val="Normal"/>
    <w:link w:val="Corpsdetexte2Car"/>
    <w:rsid w:val="005814E0"/>
    <w:pPr>
      <w:tabs>
        <w:tab w:val="left" w:pos="284"/>
        <w:tab w:val="left" w:pos="709"/>
        <w:tab w:val="center" w:pos="4536"/>
        <w:tab w:val="right" w:pos="8647"/>
      </w:tabs>
      <w:spacing w:after="0" w:line="240" w:lineRule="auto"/>
    </w:pPr>
    <w:rPr>
      <w:rFonts w:ascii="Bookman Old Style" w:eastAsia="Arial Unicode MS" w:hAnsi="Bookman Old Style" w:cs="Arial Unicode MS"/>
      <w:sz w:val="24"/>
      <w:szCs w:val="24"/>
      <w:lang w:eastAsia="fr-FR"/>
    </w:rPr>
  </w:style>
  <w:style w:type="character" w:customStyle="1" w:styleId="Corpsdetexte2Car">
    <w:name w:val="Corps de texte 2 Car"/>
    <w:basedOn w:val="Policepardfaut"/>
    <w:link w:val="Corpsdetexte2"/>
    <w:rsid w:val="005814E0"/>
    <w:rPr>
      <w:rFonts w:ascii="Bookman Old Style" w:eastAsia="Arial Unicode MS" w:hAnsi="Bookman Old Style" w:cs="Arial Unicode MS"/>
      <w:sz w:val="24"/>
      <w:szCs w:val="24"/>
      <w:lang w:eastAsia="fr-FR"/>
    </w:rPr>
  </w:style>
  <w:style w:type="paragraph" w:styleId="Corpsdetexte3">
    <w:name w:val="Body Text 3"/>
    <w:basedOn w:val="Normal"/>
    <w:link w:val="Corpsdetexte3Car"/>
    <w:rsid w:val="005814E0"/>
    <w:pPr>
      <w:tabs>
        <w:tab w:val="left" w:pos="426"/>
        <w:tab w:val="center" w:pos="4536"/>
        <w:tab w:val="right" w:pos="8647"/>
      </w:tabs>
      <w:spacing w:after="0" w:line="240" w:lineRule="auto"/>
    </w:pPr>
    <w:rPr>
      <w:rFonts w:ascii="Bookman Old Style" w:eastAsia="Arial Unicode MS" w:hAnsi="Bookman Old Style" w:cs="Arial Unicode MS"/>
      <w:szCs w:val="24"/>
      <w:lang w:eastAsia="fr-FR"/>
    </w:rPr>
  </w:style>
  <w:style w:type="character" w:customStyle="1" w:styleId="Corpsdetexte3Car">
    <w:name w:val="Corps de texte 3 Car"/>
    <w:basedOn w:val="Policepardfaut"/>
    <w:link w:val="Corpsdetexte3"/>
    <w:rsid w:val="005814E0"/>
    <w:rPr>
      <w:rFonts w:ascii="Bookman Old Style" w:eastAsia="Arial Unicode MS" w:hAnsi="Bookman Old Style" w:cs="Arial Unicode MS"/>
      <w:szCs w:val="24"/>
      <w:lang w:eastAsia="fr-FR"/>
    </w:rPr>
  </w:style>
  <w:style w:type="paragraph" w:styleId="NormalWeb">
    <w:name w:val="Normal (Web)"/>
    <w:basedOn w:val="Normal"/>
    <w:uiPriority w:val="99"/>
    <w:semiHidden/>
    <w:unhideWhenUsed/>
    <w:rsid w:val="00393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0558D"/>
    <w:pPr>
      <w:ind w:left="720"/>
      <w:contextualSpacing/>
    </w:pPr>
  </w:style>
  <w:style w:type="paragraph" w:styleId="En-ttedetabledesmatires">
    <w:name w:val="TOC Heading"/>
    <w:basedOn w:val="Titre1"/>
    <w:next w:val="Normal"/>
    <w:uiPriority w:val="39"/>
    <w:unhideWhenUsed/>
    <w:qFormat/>
    <w:rsid w:val="00B07604"/>
    <w:pPr>
      <w:outlineLvl w:val="9"/>
    </w:pPr>
    <w:rPr>
      <w:lang w:eastAsia="fr-FR"/>
    </w:rPr>
  </w:style>
  <w:style w:type="paragraph" w:styleId="TM1">
    <w:name w:val="toc 1"/>
    <w:basedOn w:val="Normal"/>
    <w:next w:val="Normal"/>
    <w:autoRedefine/>
    <w:uiPriority w:val="39"/>
    <w:unhideWhenUsed/>
    <w:qFormat/>
    <w:rsid w:val="00B07604"/>
    <w:pPr>
      <w:spacing w:after="100"/>
    </w:pPr>
  </w:style>
  <w:style w:type="paragraph" w:styleId="TM2">
    <w:name w:val="toc 2"/>
    <w:basedOn w:val="Normal"/>
    <w:next w:val="Normal"/>
    <w:autoRedefine/>
    <w:uiPriority w:val="39"/>
    <w:unhideWhenUsed/>
    <w:qFormat/>
    <w:rsid w:val="00B07604"/>
    <w:pPr>
      <w:spacing w:after="100"/>
      <w:ind w:left="220"/>
    </w:pPr>
    <w:rPr>
      <w:rFonts w:eastAsiaTheme="minorEastAsia"/>
      <w:lang w:eastAsia="fr-FR"/>
    </w:rPr>
  </w:style>
  <w:style w:type="paragraph" w:styleId="TM3">
    <w:name w:val="toc 3"/>
    <w:basedOn w:val="Normal"/>
    <w:next w:val="Normal"/>
    <w:autoRedefine/>
    <w:uiPriority w:val="39"/>
    <w:semiHidden/>
    <w:unhideWhenUsed/>
    <w:qFormat/>
    <w:rsid w:val="00B07604"/>
    <w:pPr>
      <w:spacing w:after="100"/>
      <w:ind w:left="440"/>
    </w:pPr>
    <w:rPr>
      <w:rFonts w:eastAsiaTheme="minorEastAsia"/>
      <w:lang w:eastAsia="fr-FR"/>
    </w:rPr>
  </w:style>
  <w:style w:type="character" w:customStyle="1" w:styleId="Titre2Car">
    <w:name w:val="Titre 2 Car"/>
    <w:basedOn w:val="Policepardfaut"/>
    <w:link w:val="Titre2"/>
    <w:uiPriority w:val="9"/>
    <w:rsid w:val="00544199"/>
    <w:rPr>
      <w:rFonts w:asciiTheme="majorHAnsi" w:eastAsiaTheme="majorEastAsia" w:hAnsiTheme="majorHAnsi" w:cstheme="majorBidi"/>
      <w:b/>
      <w:color w:val="17365D" w:themeColor="text2" w:themeShade="BF"/>
      <w:spacing w:val="5"/>
      <w:kern w:val="28"/>
      <w:sz w:val="28"/>
      <w:szCs w:val="52"/>
    </w:rPr>
  </w:style>
  <w:style w:type="character" w:customStyle="1" w:styleId="Titre3Car">
    <w:name w:val="Titre 3 Car"/>
    <w:basedOn w:val="Policepardfaut"/>
    <w:link w:val="Titre3"/>
    <w:uiPriority w:val="9"/>
    <w:semiHidden/>
    <w:rsid w:val="00414B85"/>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A1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0B37"/>
    <w:pPr>
      <w:tabs>
        <w:tab w:val="center" w:pos="4536"/>
        <w:tab w:val="right" w:pos="9072"/>
      </w:tabs>
      <w:spacing w:after="0" w:line="240" w:lineRule="auto"/>
    </w:pPr>
  </w:style>
  <w:style w:type="character" w:customStyle="1" w:styleId="En-tteCar">
    <w:name w:val="En-tête Car"/>
    <w:basedOn w:val="Policepardfaut"/>
    <w:link w:val="En-tte"/>
    <w:uiPriority w:val="99"/>
    <w:rsid w:val="00E80B37"/>
  </w:style>
  <w:style w:type="paragraph" w:styleId="Pieddepage">
    <w:name w:val="footer"/>
    <w:basedOn w:val="Normal"/>
    <w:link w:val="PieddepageCar"/>
    <w:uiPriority w:val="99"/>
    <w:unhideWhenUsed/>
    <w:rsid w:val="00E80B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B37"/>
  </w:style>
  <w:style w:type="character" w:styleId="Marquedecommentaire">
    <w:name w:val="annotation reference"/>
    <w:basedOn w:val="Policepardfaut"/>
    <w:uiPriority w:val="99"/>
    <w:semiHidden/>
    <w:unhideWhenUsed/>
    <w:rsid w:val="00332B79"/>
    <w:rPr>
      <w:sz w:val="16"/>
      <w:szCs w:val="16"/>
    </w:rPr>
  </w:style>
  <w:style w:type="paragraph" w:styleId="Commentaire">
    <w:name w:val="annotation text"/>
    <w:basedOn w:val="Normal"/>
    <w:link w:val="CommentaireCar"/>
    <w:uiPriority w:val="99"/>
    <w:semiHidden/>
    <w:unhideWhenUsed/>
    <w:rsid w:val="00332B79"/>
    <w:pPr>
      <w:spacing w:line="240" w:lineRule="auto"/>
    </w:pPr>
    <w:rPr>
      <w:sz w:val="20"/>
      <w:szCs w:val="20"/>
    </w:rPr>
  </w:style>
  <w:style w:type="character" w:customStyle="1" w:styleId="CommentaireCar">
    <w:name w:val="Commentaire Car"/>
    <w:basedOn w:val="Policepardfaut"/>
    <w:link w:val="Commentaire"/>
    <w:uiPriority w:val="99"/>
    <w:semiHidden/>
    <w:rsid w:val="00332B79"/>
    <w:rPr>
      <w:sz w:val="20"/>
      <w:szCs w:val="20"/>
    </w:rPr>
  </w:style>
  <w:style w:type="paragraph" w:styleId="Objetducommentaire">
    <w:name w:val="annotation subject"/>
    <w:basedOn w:val="Commentaire"/>
    <w:next w:val="Commentaire"/>
    <w:link w:val="ObjetducommentaireCar"/>
    <w:uiPriority w:val="99"/>
    <w:semiHidden/>
    <w:unhideWhenUsed/>
    <w:rsid w:val="00332B79"/>
    <w:rPr>
      <w:b/>
      <w:bCs/>
    </w:rPr>
  </w:style>
  <w:style w:type="character" w:customStyle="1" w:styleId="ObjetducommentaireCar">
    <w:name w:val="Objet du commentaire Car"/>
    <w:basedOn w:val="CommentaireCar"/>
    <w:link w:val="Objetducommentaire"/>
    <w:uiPriority w:val="99"/>
    <w:semiHidden/>
    <w:rsid w:val="00332B79"/>
    <w:rPr>
      <w:b/>
      <w:bCs/>
      <w:sz w:val="20"/>
      <w:szCs w:val="20"/>
    </w:rPr>
  </w:style>
  <w:style w:type="table" w:styleId="TableauGrille1Clair">
    <w:name w:val="Grid Table 1 Light"/>
    <w:basedOn w:val="TableauNormal"/>
    <w:uiPriority w:val="46"/>
    <w:rsid w:val="005616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12470">
      <w:bodyDiv w:val="1"/>
      <w:marLeft w:val="0"/>
      <w:marRight w:val="0"/>
      <w:marTop w:val="0"/>
      <w:marBottom w:val="0"/>
      <w:divBdr>
        <w:top w:val="none" w:sz="0" w:space="0" w:color="auto"/>
        <w:left w:val="none" w:sz="0" w:space="0" w:color="auto"/>
        <w:bottom w:val="none" w:sz="0" w:space="0" w:color="auto"/>
        <w:right w:val="none" w:sz="0" w:space="0" w:color="auto"/>
      </w:divBdr>
    </w:div>
    <w:div w:id="1695185127">
      <w:bodyDiv w:val="1"/>
      <w:marLeft w:val="0"/>
      <w:marRight w:val="0"/>
      <w:marTop w:val="0"/>
      <w:marBottom w:val="0"/>
      <w:divBdr>
        <w:top w:val="none" w:sz="0" w:space="0" w:color="auto"/>
        <w:left w:val="none" w:sz="0" w:space="0" w:color="auto"/>
        <w:bottom w:val="none" w:sz="0" w:space="0" w:color="auto"/>
        <w:right w:val="none" w:sz="0" w:space="0" w:color="auto"/>
      </w:divBdr>
    </w:div>
    <w:div w:id="18637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stelli@fsh.n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stelli@fsh.n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DE19-93B3-4F9C-A9DD-196A1618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4312</Words>
  <Characters>23717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NACHIN</dc:creator>
  <cp:keywords/>
  <dc:description/>
  <cp:lastModifiedBy>Céline CASTELLI</cp:lastModifiedBy>
  <cp:revision>8</cp:revision>
  <cp:lastPrinted>2023-09-19T03:49:00Z</cp:lastPrinted>
  <dcterms:created xsi:type="dcterms:W3CDTF">2023-09-07T01:40:00Z</dcterms:created>
  <dcterms:modified xsi:type="dcterms:W3CDTF">2023-09-26T20:54:00Z</dcterms:modified>
</cp:coreProperties>
</file>