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DA24" w14:textId="6150DB0C" w:rsidR="00C350D9" w:rsidRPr="00397200" w:rsidRDefault="008468C9" w:rsidP="00C350D9">
      <w:pPr>
        <w:jc w:val="center"/>
      </w:pPr>
      <w:r>
        <w:rPr>
          <w:noProof/>
        </w:rPr>
        <w:drawing>
          <wp:inline distT="0" distB="0" distL="0" distR="0" wp14:anchorId="4B6632A2" wp14:editId="16233FBC">
            <wp:extent cx="1755775" cy="1755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pic:spPr>
                </pic:pic>
              </a:graphicData>
            </a:graphic>
          </wp:inline>
        </w:drawing>
      </w:r>
    </w:p>
    <w:p w14:paraId="4DC225B5" w14:textId="77777777" w:rsidR="00C350D9" w:rsidRPr="00397200" w:rsidRDefault="00C350D9" w:rsidP="00C350D9">
      <w:pPr>
        <w:jc w:val="center"/>
      </w:pPr>
    </w:p>
    <w:p w14:paraId="68F3A122" w14:textId="77777777" w:rsidR="00CF35BA" w:rsidRPr="00397200" w:rsidRDefault="00CF35BA" w:rsidP="00C350D9">
      <w:pPr>
        <w:jc w:val="center"/>
      </w:pPr>
    </w:p>
    <w:p w14:paraId="65798A3D" w14:textId="77777777" w:rsidR="00CF35BA" w:rsidRPr="00397200" w:rsidRDefault="00CF35BA" w:rsidP="00C350D9">
      <w:pPr>
        <w:jc w:val="center"/>
      </w:pPr>
    </w:p>
    <w:p w14:paraId="5BFF0C28" w14:textId="74C26BC4" w:rsidR="00F30118" w:rsidRPr="00397200" w:rsidRDefault="00252679" w:rsidP="00F30118">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Désignation d’un </w:t>
      </w:r>
      <w:r w:rsidR="00F30118" w:rsidRPr="00397200">
        <w:rPr>
          <w:b/>
          <w:sz w:val="40"/>
          <w:szCs w:val="40"/>
        </w:rPr>
        <w:t xml:space="preserve">commissaire aux comptes pour </w:t>
      </w:r>
    </w:p>
    <w:p w14:paraId="61AD3603" w14:textId="66E33876" w:rsidR="00252679" w:rsidRDefault="00F30118" w:rsidP="00F30118">
      <w:pPr>
        <w:pBdr>
          <w:top w:val="single" w:sz="4" w:space="1" w:color="auto"/>
          <w:left w:val="single" w:sz="4" w:space="4" w:color="auto"/>
          <w:bottom w:val="single" w:sz="4" w:space="1" w:color="auto"/>
          <w:right w:val="single" w:sz="4" w:space="4" w:color="auto"/>
        </w:pBdr>
        <w:jc w:val="center"/>
        <w:rPr>
          <w:b/>
          <w:sz w:val="40"/>
          <w:szCs w:val="40"/>
        </w:rPr>
      </w:pPr>
      <w:r w:rsidRPr="00397200">
        <w:rPr>
          <w:b/>
          <w:sz w:val="40"/>
          <w:szCs w:val="40"/>
        </w:rPr>
        <w:t>les exercices 20</w:t>
      </w:r>
      <w:r w:rsidR="00335C9D">
        <w:rPr>
          <w:b/>
          <w:sz w:val="40"/>
          <w:szCs w:val="40"/>
        </w:rPr>
        <w:t>24</w:t>
      </w:r>
      <w:r w:rsidRPr="00397200">
        <w:rPr>
          <w:b/>
          <w:sz w:val="40"/>
          <w:szCs w:val="40"/>
        </w:rPr>
        <w:t xml:space="preserve"> à </w:t>
      </w:r>
      <w:r w:rsidR="00D1152E" w:rsidRPr="00397200">
        <w:rPr>
          <w:b/>
          <w:sz w:val="40"/>
          <w:szCs w:val="40"/>
        </w:rPr>
        <w:t>20</w:t>
      </w:r>
      <w:r w:rsidR="00D1152E">
        <w:rPr>
          <w:b/>
          <w:sz w:val="40"/>
          <w:szCs w:val="40"/>
        </w:rPr>
        <w:t>2</w:t>
      </w:r>
      <w:r w:rsidR="00335C9D">
        <w:rPr>
          <w:b/>
          <w:sz w:val="40"/>
          <w:szCs w:val="40"/>
        </w:rPr>
        <w:t>9</w:t>
      </w:r>
      <w:r w:rsidR="00D1152E" w:rsidRPr="00397200">
        <w:rPr>
          <w:b/>
          <w:sz w:val="40"/>
          <w:szCs w:val="40"/>
        </w:rPr>
        <w:t xml:space="preserve"> </w:t>
      </w:r>
      <w:r w:rsidRPr="00397200">
        <w:rPr>
          <w:b/>
          <w:sz w:val="40"/>
          <w:szCs w:val="40"/>
        </w:rPr>
        <w:t>en vue de la certification des</w:t>
      </w:r>
    </w:p>
    <w:p w14:paraId="724C10DD" w14:textId="254DCC3B" w:rsidR="00B65856" w:rsidRDefault="00F30118" w:rsidP="00F30118">
      <w:pPr>
        <w:pBdr>
          <w:top w:val="single" w:sz="4" w:space="1" w:color="auto"/>
          <w:left w:val="single" w:sz="4" w:space="4" w:color="auto"/>
          <w:bottom w:val="single" w:sz="4" w:space="1" w:color="auto"/>
          <w:right w:val="single" w:sz="4" w:space="4" w:color="auto"/>
        </w:pBdr>
        <w:jc w:val="center"/>
        <w:rPr>
          <w:b/>
          <w:sz w:val="40"/>
          <w:szCs w:val="40"/>
        </w:rPr>
      </w:pPr>
      <w:r w:rsidRPr="00397200">
        <w:rPr>
          <w:b/>
          <w:sz w:val="40"/>
          <w:szCs w:val="40"/>
        </w:rPr>
        <w:t xml:space="preserve">comptes </w:t>
      </w:r>
      <w:r w:rsidR="00B65856">
        <w:rPr>
          <w:b/>
          <w:sz w:val="40"/>
          <w:szCs w:val="40"/>
        </w:rPr>
        <w:t xml:space="preserve">sociaux et des comptes consolidés </w:t>
      </w:r>
    </w:p>
    <w:p w14:paraId="47ED5570" w14:textId="6B2FD6BC" w:rsidR="00A27F4B" w:rsidRPr="00397200" w:rsidRDefault="00F30118" w:rsidP="00F30118">
      <w:pPr>
        <w:pBdr>
          <w:top w:val="single" w:sz="4" w:space="1" w:color="auto"/>
          <w:left w:val="single" w:sz="4" w:space="4" w:color="auto"/>
          <w:bottom w:val="single" w:sz="4" w:space="1" w:color="auto"/>
          <w:right w:val="single" w:sz="4" w:space="4" w:color="auto"/>
        </w:pBdr>
        <w:jc w:val="center"/>
        <w:rPr>
          <w:b/>
          <w:sz w:val="40"/>
          <w:szCs w:val="40"/>
        </w:rPr>
      </w:pPr>
      <w:r w:rsidRPr="00397200">
        <w:rPr>
          <w:b/>
          <w:sz w:val="40"/>
          <w:szCs w:val="40"/>
        </w:rPr>
        <w:t xml:space="preserve">du Fonds </w:t>
      </w:r>
      <w:r w:rsidR="00252679">
        <w:rPr>
          <w:b/>
          <w:sz w:val="40"/>
          <w:szCs w:val="40"/>
        </w:rPr>
        <w:t xml:space="preserve">Calédonien </w:t>
      </w:r>
      <w:r w:rsidRPr="00397200">
        <w:rPr>
          <w:b/>
          <w:sz w:val="40"/>
          <w:szCs w:val="40"/>
        </w:rPr>
        <w:t>de l’Habitat</w:t>
      </w:r>
    </w:p>
    <w:p w14:paraId="533552CA" w14:textId="77777777" w:rsidR="00922874" w:rsidRPr="00397200" w:rsidRDefault="00922874" w:rsidP="00BF6764">
      <w:pPr>
        <w:jc w:val="center"/>
        <w:rPr>
          <w:b/>
          <w:sz w:val="32"/>
        </w:rPr>
      </w:pPr>
    </w:p>
    <w:p w14:paraId="3FB5E793" w14:textId="77704616" w:rsidR="00922874" w:rsidRPr="00397200" w:rsidRDefault="00F10D28" w:rsidP="00BF6764">
      <w:pPr>
        <w:jc w:val="center"/>
        <w:rPr>
          <w:b/>
          <w:sz w:val="36"/>
          <w:szCs w:val="36"/>
        </w:rPr>
      </w:pPr>
      <w:r w:rsidRPr="00397200">
        <w:rPr>
          <w:b/>
          <w:sz w:val="36"/>
          <w:szCs w:val="36"/>
        </w:rPr>
        <w:t>Cahier des Clauses Particulières</w:t>
      </w:r>
      <w:r w:rsidR="001F3B76">
        <w:rPr>
          <w:b/>
          <w:sz w:val="36"/>
          <w:szCs w:val="36"/>
        </w:rPr>
        <w:t xml:space="preserve"> (CCP)</w:t>
      </w:r>
    </w:p>
    <w:p w14:paraId="3CE63E1C" w14:textId="77777777" w:rsidR="00F30118" w:rsidRPr="00397200" w:rsidRDefault="00F30118" w:rsidP="00BF6764">
      <w:pPr>
        <w:jc w:val="center"/>
        <w:rPr>
          <w:b/>
          <w:sz w:val="32"/>
        </w:rPr>
      </w:pPr>
    </w:p>
    <w:p w14:paraId="5C608556" w14:textId="77777777" w:rsidR="00F30118" w:rsidRPr="00397200" w:rsidRDefault="00F30118" w:rsidP="00BF6764">
      <w:pPr>
        <w:jc w:val="center"/>
        <w:rPr>
          <w:b/>
          <w:sz w:val="32"/>
        </w:rPr>
      </w:pPr>
    </w:p>
    <w:p w14:paraId="4081C439" w14:textId="77777777" w:rsidR="00922874" w:rsidRPr="00397200" w:rsidRDefault="00922874" w:rsidP="00BF6764">
      <w:pPr>
        <w:jc w:val="center"/>
        <w:rPr>
          <w:b/>
          <w:sz w:val="32"/>
        </w:rPr>
      </w:pPr>
    </w:p>
    <w:p w14:paraId="7465DF76" w14:textId="29114543" w:rsidR="00B92A00" w:rsidRPr="00397200" w:rsidRDefault="00B92A00" w:rsidP="00B92A00">
      <w:pPr>
        <w:spacing w:after="0"/>
        <w:rPr>
          <w:b/>
          <w:sz w:val="24"/>
        </w:rPr>
      </w:pPr>
      <w:r w:rsidRPr="00397200">
        <w:rPr>
          <w:b/>
          <w:sz w:val="24"/>
        </w:rPr>
        <w:t>Fonds Social de l’Habitat</w:t>
      </w:r>
    </w:p>
    <w:p w14:paraId="76F38911" w14:textId="67E98D23" w:rsidR="00BF6764" w:rsidRPr="00397200" w:rsidRDefault="00A73A87" w:rsidP="00A27F4B">
      <w:pPr>
        <w:rPr>
          <w:sz w:val="32"/>
        </w:rPr>
      </w:pPr>
      <w:r w:rsidRPr="00397200">
        <w:rPr>
          <w:sz w:val="24"/>
        </w:rPr>
        <w:t>1, rue de la Somme</w:t>
      </w:r>
      <w:r w:rsidRPr="00397200">
        <w:rPr>
          <w:sz w:val="24"/>
        </w:rPr>
        <w:br/>
        <w:t>B.P.</w:t>
      </w:r>
      <w:r w:rsidR="00BF6764" w:rsidRPr="00397200">
        <w:rPr>
          <w:sz w:val="24"/>
        </w:rPr>
        <w:t xml:space="preserve"> 3887 – 98846 NOUMEA CEDEX</w:t>
      </w:r>
      <w:r w:rsidR="00BF6764" w:rsidRPr="00397200">
        <w:rPr>
          <w:sz w:val="24"/>
        </w:rPr>
        <w:br/>
        <w:t>Tél. 26 60 00 - Fax. 26 60 0</w:t>
      </w:r>
      <w:r w:rsidR="005149A5" w:rsidRPr="00397200">
        <w:rPr>
          <w:sz w:val="24"/>
        </w:rPr>
        <w:t>2</w:t>
      </w:r>
    </w:p>
    <w:p w14:paraId="3D18F392" w14:textId="77777777" w:rsidR="00FA0EB6" w:rsidRPr="00397200" w:rsidRDefault="00FA0EB6" w:rsidP="00A73A87">
      <w:pPr>
        <w:spacing w:after="0"/>
        <w:rPr>
          <w:b/>
          <w:sz w:val="24"/>
        </w:rPr>
      </w:pPr>
    </w:p>
    <w:p w14:paraId="7ED5F212" w14:textId="77777777" w:rsidR="00715011" w:rsidRPr="00397200" w:rsidRDefault="00715011">
      <w:pPr>
        <w:rPr>
          <w:rFonts w:asciiTheme="majorHAnsi" w:eastAsiaTheme="majorEastAsia" w:hAnsiTheme="majorHAnsi" w:cstheme="majorBidi"/>
          <w:b/>
          <w:color w:val="17365D" w:themeColor="text2" w:themeShade="BF"/>
          <w:spacing w:val="5"/>
          <w:kern w:val="28"/>
          <w:sz w:val="40"/>
          <w:szCs w:val="52"/>
        </w:rPr>
      </w:pPr>
      <w:r w:rsidRPr="00397200">
        <w:rPr>
          <w:b/>
          <w:sz w:val="40"/>
        </w:rPr>
        <w:br w:type="page"/>
      </w:r>
    </w:p>
    <w:p w14:paraId="24E76C23" w14:textId="02E0A2E6" w:rsidR="00AB3648" w:rsidRPr="00397200" w:rsidRDefault="00AB3648" w:rsidP="00AB3648">
      <w:pPr>
        <w:pStyle w:val="Titre"/>
        <w:rPr>
          <w:b/>
          <w:sz w:val="40"/>
        </w:rPr>
      </w:pPr>
      <w:r w:rsidRPr="00397200">
        <w:rPr>
          <w:b/>
          <w:sz w:val="40"/>
        </w:rPr>
        <w:lastRenderedPageBreak/>
        <w:t>SOMMAIRE</w:t>
      </w:r>
    </w:p>
    <w:p w14:paraId="5D2C5407" w14:textId="77777777" w:rsidR="00AB3648" w:rsidRPr="00397200" w:rsidRDefault="00AB3648" w:rsidP="00AB3648"/>
    <w:sdt>
      <w:sdtPr>
        <w:rPr>
          <w:rFonts w:eastAsiaTheme="minorHAnsi"/>
          <w:lang w:eastAsia="en-US"/>
        </w:rPr>
        <w:id w:val="-237639167"/>
        <w:docPartObj>
          <w:docPartGallery w:val="Table of Contents"/>
          <w:docPartUnique/>
        </w:docPartObj>
      </w:sdtPr>
      <w:sdtEndPr>
        <w:rPr>
          <w:b/>
          <w:bCs/>
        </w:rPr>
      </w:sdtEndPr>
      <w:sdtContent>
        <w:p w14:paraId="711DC5F3" w14:textId="77777777" w:rsidR="0096544E" w:rsidRDefault="00A73A87">
          <w:pPr>
            <w:pStyle w:val="TM2"/>
            <w:tabs>
              <w:tab w:val="right" w:leader="dot" w:pos="9060"/>
            </w:tabs>
            <w:rPr>
              <w:noProof/>
            </w:rPr>
          </w:pPr>
          <w:r w:rsidRPr="00397200">
            <w:fldChar w:fldCharType="begin"/>
          </w:r>
          <w:r w:rsidRPr="00397200">
            <w:instrText xml:space="preserve"> TOC \o "1-3" \h \z \u </w:instrText>
          </w:r>
          <w:r w:rsidRPr="00397200">
            <w:fldChar w:fldCharType="separate"/>
          </w:r>
          <w:hyperlink w:anchor="_Toc523734454" w:history="1">
            <w:r w:rsidR="0096544E" w:rsidRPr="001836D4">
              <w:rPr>
                <w:rStyle w:val="Lienhypertexte"/>
                <w:noProof/>
                <w:spacing w:val="5"/>
                <w:kern w:val="28"/>
              </w:rPr>
              <w:t>Article 1 – Objet et dispositions</w:t>
            </w:r>
            <w:r w:rsidR="0096544E">
              <w:rPr>
                <w:noProof/>
                <w:webHidden/>
              </w:rPr>
              <w:tab/>
            </w:r>
            <w:r w:rsidR="0096544E">
              <w:rPr>
                <w:noProof/>
                <w:webHidden/>
              </w:rPr>
              <w:fldChar w:fldCharType="begin"/>
            </w:r>
            <w:r w:rsidR="0096544E">
              <w:rPr>
                <w:noProof/>
                <w:webHidden/>
              </w:rPr>
              <w:instrText xml:space="preserve"> PAGEREF _Toc523734454 \h </w:instrText>
            </w:r>
            <w:r w:rsidR="0096544E">
              <w:rPr>
                <w:noProof/>
                <w:webHidden/>
              </w:rPr>
            </w:r>
            <w:r w:rsidR="0096544E">
              <w:rPr>
                <w:noProof/>
                <w:webHidden/>
              </w:rPr>
              <w:fldChar w:fldCharType="separate"/>
            </w:r>
            <w:r w:rsidR="0096544E">
              <w:rPr>
                <w:noProof/>
                <w:webHidden/>
              </w:rPr>
              <w:t>3</w:t>
            </w:r>
            <w:r w:rsidR="0096544E">
              <w:rPr>
                <w:noProof/>
                <w:webHidden/>
              </w:rPr>
              <w:fldChar w:fldCharType="end"/>
            </w:r>
          </w:hyperlink>
        </w:p>
        <w:p w14:paraId="1E3FECA5" w14:textId="77777777" w:rsidR="0096544E" w:rsidRDefault="00374C0F">
          <w:pPr>
            <w:pStyle w:val="TM3"/>
            <w:tabs>
              <w:tab w:val="left" w:pos="880"/>
              <w:tab w:val="right" w:leader="dot" w:pos="9060"/>
            </w:tabs>
            <w:rPr>
              <w:noProof/>
            </w:rPr>
          </w:pPr>
          <w:hyperlink w:anchor="_Toc523734455" w:history="1">
            <w:r w:rsidR="0096544E" w:rsidRPr="001836D4">
              <w:rPr>
                <w:rStyle w:val="Lienhypertexte"/>
                <w:noProof/>
              </w:rPr>
              <w:t>A.</w:t>
            </w:r>
            <w:r w:rsidR="0096544E">
              <w:rPr>
                <w:noProof/>
              </w:rPr>
              <w:tab/>
            </w:r>
            <w:r w:rsidR="0096544E" w:rsidRPr="001836D4">
              <w:rPr>
                <w:rStyle w:val="Lienhypertexte"/>
                <w:noProof/>
              </w:rPr>
              <w:t>Objet</w:t>
            </w:r>
            <w:r w:rsidR="0096544E">
              <w:rPr>
                <w:noProof/>
                <w:webHidden/>
              </w:rPr>
              <w:tab/>
            </w:r>
            <w:r w:rsidR="0096544E">
              <w:rPr>
                <w:noProof/>
                <w:webHidden/>
              </w:rPr>
              <w:fldChar w:fldCharType="begin"/>
            </w:r>
            <w:r w:rsidR="0096544E">
              <w:rPr>
                <w:noProof/>
                <w:webHidden/>
              </w:rPr>
              <w:instrText xml:space="preserve"> PAGEREF _Toc523734455 \h </w:instrText>
            </w:r>
            <w:r w:rsidR="0096544E">
              <w:rPr>
                <w:noProof/>
                <w:webHidden/>
              </w:rPr>
            </w:r>
            <w:r w:rsidR="0096544E">
              <w:rPr>
                <w:noProof/>
                <w:webHidden/>
              </w:rPr>
              <w:fldChar w:fldCharType="separate"/>
            </w:r>
            <w:r w:rsidR="0096544E">
              <w:rPr>
                <w:noProof/>
                <w:webHidden/>
              </w:rPr>
              <w:t>3</w:t>
            </w:r>
            <w:r w:rsidR="0096544E">
              <w:rPr>
                <w:noProof/>
                <w:webHidden/>
              </w:rPr>
              <w:fldChar w:fldCharType="end"/>
            </w:r>
          </w:hyperlink>
        </w:p>
        <w:p w14:paraId="1566490A" w14:textId="77777777" w:rsidR="0096544E" w:rsidRDefault="00374C0F">
          <w:pPr>
            <w:pStyle w:val="TM3"/>
            <w:tabs>
              <w:tab w:val="left" w:pos="880"/>
              <w:tab w:val="right" w:leader="dot" w:pos="9060"/>
            </w:tabs>
            <w:rPr>
              <w:noProof/>
            </w:rPr>
          </w:pPr>
          <w:hyperlink w:anchor="_Toc523734456" w:history="1">
            <w:r w:rsidR="0096544E" w:rsidRPr="001836D4">
              <w:rPr>
                <w:rStyle w:val="Lienhypertexte"/>
                <w:noProof/>
              </w:rPr>
              <w:t>B.</w:t>
            </w:r>
            <w:r w:rsidR="0096544E">
              <w:rPr>
                <w:noProof/>
              </w:rPr>
              <w:tab/>
            </w:r>
            <w:r w:rsidR="0096544E" w:rsidRPr="001836D4">
              <w:rPr>
                <w:rStyle w:val="Lienhypertexte"/>
                <w:noProof/>
              </w:rPr>
              <w:t>Durée du marché et délais d’exécution</w:t>
            </w:r>
            <w:r w:rsidR="0096544E">
              <w:rPr>
                <w:noProof/>
                <w:webHidden/>
              </w:rPr>
              <w:tab/>
            </w:r>
            <w:r w:rsidR="0096544E">
              <w:rPr>
                <w:noProof/>
                <w:webHidden/>
              </w:rPr>
              <w:fldChar w:fldCharType="begin"/>
            </w:r>
            <w:r w:rsidR="0096544E">
              <w:rPr>
                <w:noProof/>
                <w:webHidden/>
              </w:rPr>
              <w:instrText xml:space="preserve"> PAGEREF _Toc523734456 \h </w:instrText>
            </w:r>
            <w:r w:rsidR="0096544E">
              <w:rPr>
                <w:noProof/>
                <w:webHidden/>
              </w:rPr>
            </w:r>
            <w:r w:rsidR="0096544E">
              <w:rPr>
                <w:noProof/>
                <w:webHidden/>
              </w:rPr>
              <w:fldChar w:fldCharType="separate"/>
            </w:r>
            <w:r w:rsidR="0096544E">
              <w:rPr>
                <w:noProof/>
                <w:webHidden/>
              </w:rPr>
              <w:t>5</w:t>
            </w:r>
            <w:r w:rsidR="0096544E">
              <w:rPr>
                <w:noProof/>
                <w:webHidden/>
              </w:rPr>
              <w:fldChar w:fldCharType="end"/>
            </w:r>
          </w:hyperlink>
        </w:p>
        <w:p w14:paraId="100CC8F8" w14:textId="77777777" w:rsidR="0096544E" w:rsidRDefault="00374C0F">
          <w:pPr>
            <w:pStyle w:val="TM2"/>
            <w:tabs>
              <w:tab w:val="right" w:leader="dot" w:pos="9060"/>
            </w:tabs>
            <w:rPr>
              <w:noProof/>
            </w:rPr>
          </w:pPr>
          <w:hyperlink w:anchor="_Toc523734457" w:history="1">
            <w:r w:rsidR="0096544E" w:rsidRPr="001836D4">
              <w:rPr>
                <w:rStyle w:val="Lienhypertexte"/>
                <w:noProof/>
                <w:spacing w:val="5"/>
                <w:kern w:val="28"/>
              </w:rPr>
              <w:t>Article 2 – Pièces contractuelles</w:t>
            </w:r>
            <w:r w:rsidR="0096544E">
              <w:rPr>
                <w:noProof/>
                <w:webHidden/>
              </w:rPr>
              <w:tab/>
            </w:r>
            <w:r w:rsidR="0096544E">
              <w:rPr>
                <w:noProof/>
                <w:webHidden/>
              </w:rPr>
              <w:fldChar w:fldCharType="begin"/>
            </w:r>
            <w:r w:rsidR="0096544E">
              <w:rPr>
                <w:noProof/>
                <w:webHidden/>
              </w:rPr>
              <w:instrText xml:space="preserve"> PAGEREF _Toc523734457 \h </w:instrText>
            </w:r>
            <w:r w:rsidR="0096544E">
              <w:rPr>
                <w:noProof/>
                <w:webHidden/>
              </w:rPr>
            </w:r>
            <w:r w:rsidR="0096544E">
              <w:rPr>
                <w:noProof/>
                <w:webHidden/>
              </w:rPr>
              <w:fldChar w:fldCharType="separate"/>
            </w:r>
            <w:r w:rsidR="0096544E">
              <w:rPr>
                <w:noProof/>
                <w:webHidden/>
              </w:rPr>
              <w:t>5</w:t>
            </w:r>
            <w:r w:rsidR="0096544E">
              <w:rPr>
                <w:noProof/>
                <w:webHidden/>
              </w:rPr>
              <w:fldChar w:fldCharType="end"/>
            </w:r>
          </w:hyperlink>
        </w:p>
        <w:p w14:paraId="55869EBF" w14:textId="77777777" w:rsidR="0096544E" w:rsidRDefault="00374C0F">
          <w:pPr>
            <w:pStyle w:val="TM2"/>
            <w:tabs>
              <w:tab w:val="right" w:leader="dot" w:pos="9060"/>
            </w:tabs>
            <w:rPr>
              <w:noProof/>
            </w:rPr>
          </w:pPr>
          <w:hyperlink w:anchor="_Toc523734458" w:history="1">
            <w:r w:rsidR="0096544E" w:rsidRPr="001836D4">
              <w:rPr>
                <w:rStyle w:val="Lienhypertexte"/>
                <w:noProof/>
                <w:spacing w:val="5"/>
                <w:kern w:val="28"/>
              </w:rPr>
              <w:t>Article 3 – Conditions d’exécution des prestations</w:t>
            </w:r>
            <w:r w:rsidR="0096544E">
              <w:rPr>
                <w:noProof/>
                <w:webHidden/>
              </w:rPr>
              <w:tab/>
            </w:r>
            <w:r w:rsidR="0096544E">
              <w:rPr>
                <w:noProof/>
                <w:webHidden/>
              </w:rPr>
              <w:fldChar w:fldCharType="begin"/>
            </w:r>
            <w:r w:rsidR="0096544E">
              <w:rPr>
                <w:noProof/>
                <w:webHidden/>
              </w:rPr>
              <w:instrText xml:space="preserve"> PAGEREF _Toc523734458 \h </w:instrText>
            </w:r>
            <w:r w:rsidR="0096544E">
              <w:rPr>
                <w:noProof/>
                <w:webHidden/>
              </w:rPr>
            </w:r>
            <w:r w:rsidR="0096544E">
              <w:rPr>
                <w:noProof/>
                <w:webHidden/>
              </w:rPr>
              <w:fldChar w:fldCharType="separate"/>
            </w:r>
            <w:r w:rsidR="0096544E">
              <w:rPr>
                <w:noProof/>
                <w:webHidden/>
              </w:rPr>
              <w:t>6</w:t>
            </w:r>
            <w:r w:rsidR="0096544E">
              <w:rPr>
                <w:noProof/>
                <w:webHidden/>
              </w:rPr>
              <w:fldChar w:fldCharType="end"/>
            </w:r>
          </w:hyperlink>
        </w:p>
        <w:p w14:paraId="2884D842" w14:textId="77777777" w:rsidR="0096544E" w:rsidRDefault="00374C0F">
          <w:pPr>
            <w:pStyle w:val="TM2"/>
            <w:tabs>
              <w:tab w:val="right" w:leader="dot" w:pos="9060"/>
            </w:tabs>
            <w:rPr>
              <w:noProof/>
            </w:rPr>
          </w:pPr>
          <w:hyperlink w:anchor="_Toc523734459" w:history="1">
            <w:r w:rsidR="0096544E" w:rsidRPr="001836D4">
              <w:rPr>
                <w:rStyle w:val="Lienhypertexte"/>
                <w:noProof/>
                <w:spacing w:val="5"/>
                <w:kern w:val="28"/>
              </w:rPr>
              <w:t>Article 4 – Lettre de mission</w:t>
            </w:r>
            <w:r w:rsidR="0096544E">
              <w:rPr>
                <w:noProof/>
                <w:webHidden/>
              </w:rPr>
              <w:tab/>
            </w:r>
            <w:r w:rsidR="0096544E">
              <w:rPr>
                <w:noProof/>
                <w:webHidden/>
              </w:rPr>
              <w:fldChar w:fldCharType="begin"/>
            </w:r>
            <w:r w:rsidR="0096544E">
              <w:rPr>
                <w:noProof/>
                <w:webHidden/>
              </w:rPr>
              <w:instrText xml:space="preserve"> PAGEREF _Toc523734459 \h </w:instrText>
            </w:r>
            <w:r w:rsidR="0096544E">
              <w:rPr>
                <w:noProof/>
                <w:webHidden/>
              </w:rPr>
            </w:r>
            <w:r w:rsidR="0096544E">
              <w:rPr>
                <w:noProof/>
                <w:webHidden/>
              </w:rPr>
              <w:fldChar w:fldCharType="separate"/>
            </w:r>
            <w:r w:rsidR="0096544E">
              <w:rPr>
                <w:noProof/>
                <w:webHidden/>
              </w:rPr>
              <w:t>6</w:t>
            </w:r>
            <w:r w:rsidR="0096544E">
              <w:rPr>
                <w:noProof/>
                <w:webHidden/>
              </w:rPr>
              <w:fldChar w:fldCharType="end"/>
            </w:r>
          </w:hyperlink>
        </w:p>
        <w:p w14:paraId="0B6931C6" w14:textId="77777777" w:rsidR="0096544E" w:rsidRDefault="00374C0F">
          <w:pPr>
            <w:pStyle w:val="TM2"/>
            <w:tabs>
              <w:tab w:val="right" w:leader="dot" w:pos="9060"/>
            </w:tabs>
            <w:rPr>
              <w:noProof/>
            </w:rPr>
          </w:pPr>
          <w:hyperlink w:anchor="_Toc523734460" w:history="1">
            <w:r w:rsidR="0096544E" w:rsidRPr="001836D4">
              <w:rPr>
                <w:rStyle w:val="Lienhypertexte"/>
                <w:noProof/>
                <w:spacing w:val="5"/>
                <w:kern w:val="28"/>
              </w:rPr>
              <w:t>Article 5 – Prix du marché</w:t>
            </w:r>
            <w:r w:rsidR="0096544E">
              <w:rPr>
                <w:noProof/>
                <w:webHidden/>
              </w:rPr>
              <w:tab/>
            </w:r>
            <w:r w:rsidR="0096544E">
              <w:rPr>
                <w:noProof/>
                <w:webHidden/>
              </w:rPr>
              <w:fldChar w:fldCharType="begin"/>
            </w:r>
            <w:r w:rsidR="0096544E">
              <w:rPr>
                <w:noProof/>
                <w:webHidden/>
              </w:rPr>
              <w:instrText xml:space="preserve"> PAGEREF _Toc523734460 \h </w:instrText>
            </w:r>
            <w:r w:rsidR="0096544E">
              <w:rPr>
                <w:noProof/>
                <w:webHidden/>
              </w:rPr>
            </w:r>
            <w:r w:rsidR="0096544E">
              <w:rPr>
                <w:noProof/>
                <w:webHidden/>
              </w:rPr>
              <w:fldChar w:fldCharType="separate"/>
            </w:r>
            <w:r w:rsidR="0096544E">
              <w:rPr>
                <w:noProof/>
                <w:webHidden/>
              </w:rPr>
              <w:t>7</w:t>
            </w:r>
            <w:r w:rsidR="0096544E">
              <w:rPr>
                <w:noProof/>
                <w:webHidden/>
              </w:rPr>
              <w:fldChar w:fldCharType="end"/>
            </w:r>
          </w:hyperlink>
        </w:p>
        <w:p w14:paraId="5DA72B94" w14:textId="77777777" w:rsidR="0096544E" w:rsidRDefault="00374C0F">
          <w:pPr>
            <w:pStyle w:val="TM2"/>
            <w:tabs>
              <w:tab w:val="right" w:leader="dot" w:pos="9060"/>
            </w:tabs>
            <w:rPr>
              <w:noProof/>
            </w:rPr>
          </w:pPr>
          <w:hyperlink w:anchor="_Toc523734461" w:history="1">
            <w:r w:rsidR="0096544E" w:rsidRPr="001836D4">
              <w:rPr>
                <w:rStyle w:val="Lienhypertexte"/>
                <w:noProof/>
                <w:spacing w:val="5"/>
                <w:kern w:val="28"/>
              </w:rPr>
              <w:t>Article 6 – Modalités de règlement</w:t>
            </w:r>
            <w:r w:rsidR="0096544E">
              <w:rPr>
                <w:noProof/>
                <w:webHidden/>
              </w:rPr>
              <w:tab/>
            </w:r>
            <w:r w:rsidR="0096544E">
              <w:rPr>
                <w:noProof/>
                <w:webHidden/>
              </w:rPr>
              <w:fldChar w:fldCharType="begin"/>
            </w:r>
            <w:r w:rsidR="0096544E">
              <w:rPr>
                <w:noProof/>
                <w:webHidden/>
              </w:rPr>
              <w:instrText xml:space="preserve"> PAGEREF _Toc523734461 \h </w:instrText>
            </w:r>
            <w:r w:rsidR="0096544E">
              <w:rPr>
                <w:noProof/>
                <w:webHidden/>
              </w:rPr>
            </w:r>
            <w:r w:rsidR="0096544E">
              <w:rPr>
                <w:noProof/>
                <w:webHidden/>
              </w:rPr>
              <w:fldChar w:fldCharType="separate"/>
            </w:r>
            <w:r w:rsidR="0096544E">
              <w:rPr>
                <w:noProof/>
                <w:webHidden/>
              </w:rPr>
              <w:t>8</w:t>
            </w:r>
            <w:r w:rsidR="0096544E">
              <w:rPr>
                <w:noProof/>
                <w:webHidden/>
              </w:rPr>
              <w:fldChar w:fldCharType="end"/>
            </w:r>
          </w:hyperlink>
        </w:p>
        <w:p w14:paraId="713FC4DF" w14:textId="77777777" w:rsidR="0096544E" w:rsidRDefault="00374C0F">
          <w:pPr>
            <w:pStyle w:val="TM2"/>
            <w:tabs>
              <w:tab w:val="right" w:leader="dot" w:pos="9060"/>
            </w:tabs>
            <w:rPr>
              <w:noProof/>
            </w:rPr>
          </w:pPr>
          <w:hyperlink w:anchor="_Toc523734462" w:history="1">
            <w:r w:rsidR="0096544E" w:rsidRPr="001836D4">
              <w:rPr>
                <w:rStyle w:val="Lienhypertexte"/>
                <w:noProof/>
                <w:spacing w:val="5"/>
                <w:kern w:val="28"/>
              </w:rPr>
              <w:t>Article 7 – Résiliation</w:t>
            </w:r>
            <w:r w:rsidR="0096544E">
              <w:rPr>
                <w:noProof/>
                <w:webHidden/>
              </w:rPr>
              <w:tab/>
            </w:r>
            <w:r w:rsidR="0096544E">
              <w:rPr>
                <w:noProof/>
                <w:webHidden/>
              </w:rPr>
              <w:fldChar w:fldCharType="begin"/>
            </w:r>
            <w:r w:rsidR="0096544E">
              <w:rPr>
                <w:noProof/>
                <w:webHidden/>
              </w:rPr>
              <w:instrText xml:space="preserve"> PAGEREF _Toc523734462 \h </w:instrText>
            </w:r>
            <w:r w:rsidR="0096544E">
              <w:rPr>
                <w:noProof/>
                <w:webHidden/>
              </w:rPr>
            </w:r>
            <w:r w:rsidR="0096544E">
              <w:rPr>
                <w:noProof/>
                <w:webHidden/>
              </w:rPr>
              <w:fldChar w:fldCharType="separate"/>
            </w:r>
            <w:r w:rsidR="0096544E">
              <w:rPr>
                <w:noProof/>
                <w:webHidden/>
              </w:rPr>
              <w:t>8</w:t>
            </w:r>
            <w:r w:rsidR="0096544E">
              <w:rPr>
                <w:noProof/>
                <w:webHidden/>
              </w:rPr>
              <w:fldChar w:fldCharType="end"/>
            </w:r>
          </w:hyperlink>
        </w:p>
        <w:p w14:paraId="3670A5BC" w14:textId="77777777" w:rsidR="0096544E" w:rsidRDefault="00374C0F">
          <w:pPr>
            <w:pStyle w:val="TM2"/>
            <w:tabs>
              <w:tab w:val="right" w:leader="dot" w:pos="9060"/>
            </w:tabs>
            <w:rPr>
              <w:noProof/>
            </w:rPr>
          </w:pPr>
          <w:hyperlink w:anchor="_Toc523734463" w:history="1">
            <w:r w:rsidR="0096544E" w:rsidRPr="001836D4">
              <w:rPr>
                <w:rStyle w:val="Lienhypertexte"/>
                <w:noProof/>
                <w:spacing w:val="5"/>
                <w:kern w:val="28"/>
              </w:rPr>
              <w:t>Article 8 – Non cessibilité</w:t>
            </w:r>
            <w:r w:rsidR="0096544E">
              <w:rPr>
                <w:noProof/>
                <w:webHidden/>
              </w:rPr>
              <w:tab/>
            </w:r>
            <w:r w:rsidR="0096544E">
              <w:rPr>
                <w:noProof/>
                <w:webHidden/>
              </w:rPr>
              <w:fldChar w:fldCharType="begin"/>
            </w:r>
            <w:r w:rsidR="0096544E">
              <w:rPr>
                <w:noProof/>
                <w:webHidden/>
              </w:rPr>
              <w:instrText xml:space="preserve"> PAGEREF _Toc523734463 \h </w:instrText>
            </w:r>
            <w:r w:rsidR="0096544E">
              <w:rPr>
                <w:noProof/>
                <w:webHidden/>
              </w:rPr>
            </w:r>
            <w:r w:rsidR="0096544E">
              <w:rPr>
                <w:noProof/>
                <w:webHidden/>
              </w:rPr>
              <w:fldChar w:fldCharType="separate"/>
            </w:r>
            <w:r w:rsidR="0096544E">
              <w:rPr>
                <w:noProof/>
                <w:webHidden/>
              </w:rPr>
              <w:t>10</w:t>
            </w:r>
            <w:r w:rsidR="0096544E">
              <w:rPr>
                <w:noProof/>
                <w:webHidden/>
              </w:rPr>
              <w:fldChar w:fldCharType="end"/>
            </w:r>
          </w:hyperlink>
        </w:p>
        <w:p w14:paraId="1A92E78E" w14:textId="77777777" w:rsidR="0096544E" w:rsidRDefault="00374C0F">
          <w:pPr>
            <w:pStyle w:val="TM2"/>
            <w:tabs>
              <w:tab w:val="right" w:leader="dot" w:pos="9060"/>
            </w:tabs>
            <w:rPr>
              <w:noProof/>
            </w:rPr>
          </w:pPr>
          <w:hyperlink w:anchor="_Toc523734464" w:history="1">
            <w:r w:rsidR="0096544E" w:rsidRPr="001836D4">
              <w:rPr>
                <w:rStyle w:val="Lienhypertexte"/>
                <w:noProof/>
                <w:spacing w:val="5"/>
                <w:kern w:val="28"/>
              </w:rPr>
              <w:t>Article 9 – Assurances</w:t>
            </w:r>
            <w:r w:rsidR="0096544E">
              <w:rPr>
                <w:noProof/>
                <w:webHidden/>
              </w:rPr>
              <w:tab/>
            </w:r>
            <w:r w:rsidR="0096544E">
              <w:rPr>
                <w:noProof/>
                <w:webHidden/>
              </w:rPr>
              <w:fldChar w:fldCharType="begin"/>
            </w:r>
            <w:r w:rsidR="0096544E">
              <w:rPr>
                <w:noProof/>
                <w:webHidden/>
              </w:rPr>
              <w:instrText xml:space="preserve"> PAGEREF _Toc523734464 \h </w:instrText>
            </w:r>
            <w:r w:rsidR="0096544E">
              <w:rPr>
                <w:noProof/>
                <w:webHidden/>
              </w:rPr>
            </w:r>
            <w:r w:rsidR="0096544E">
              <w:rPr>
                <w:noProof/>
                <w:webHidden/>
              </w:rPr>
              <w:fldChar w:fldCharType="separate"/>
            </w:r>
            <w:r w:rsidR="0096544E">
              <w:rPr>
                <w:noProof/>
                <w:webHidden/>
              </w:rPr>
              <w:t>10</w:t>
            </w:r>
            <w:r w:rsidR="0096544E">
              <w:rPr>
                <w:noProof/>
                <w:webHidden/>
              </w:rPr>
              <w:fldChar w:fldCharType="end"/>
            </w:r>
          </w:hyperlink>
        </w:p>
        <w:p w14:paraId="10C9E64A" w14:textId="77777777" w:rsidR="0096544E" w:rsidRDefault="00374C0F">
          <w:pPr>
            <w:pStyle w:val="TM2"/>
            <w:tabs>
              <w:tab w:val="right" w:leader="dot" w:pos="9060"/>
            </w:tabs>
            <w:rPr>
              <w:noProof/>
            </w:rPr>
          </w:pPr>
          <w:hyperlink w:anchor="_Toc523734465" w:history="1">
            <w:r w:rsidR="0096544E" w:rsidRPr="001836D4">
              <w:rPr>
                <w:rStyle w:val="Lienhypertexte"/>
                <w:noProof/>
                <w:spacing w:val="5"/>
                <w:kern w:val="28"/>
              </w:rPr>
              <w:t>Article 10 – Règlement des litiges</w:t>
            </w:r>
            <w:r w:rsidR="0096544E">
              <w:rPr>
                <w:noProof/>
                <w:webHidden/>
              </w:rPr>
              <w:tab/>
            </w:r>
            <w:r w:rsidR="0096544E">
              <w:rPr>
                <w:noProof/>
                <w:webHidden/>
              </w:rPr>
              <w:fldChar w:fldCharType="begin"/>
            </w:r>
            <w:r w:rsidR="0096544E">
              <w:rPr>
                <w:noProof/>
                <w:webHidden/>
              </w:rPr>
              <w:instrText xml:space="preserve"> PAGEREF _Toc523734465 \h </w:instrText>
            </w:r>
            <w:r w:rsidR="0096544E">
              <w:rPr>
                <w:noProof/>
                <w:webHidden/>
              </w:rPr>
            </w:r>
            <w:r w:rsidR="0096544E">
              <w:rPr>
                <w:noProof/>
                <w:webHidden/>
              </w:rPr>
              <w:fldChar w:fldCharType="separate"/>
            </w:r>
            <w:r w:rsidR="0096544E">
              <w:rPr>
                <w:noProof/>
                <w:webHidden/>
              </w:rPr>
              <w:t>11</w:t>
            </w:r>
            <w:r w:rsidR="0096544E">
              <w:rPr>
                <w:noProof/>
                <w:webHidden/>
              </w:rPr>
              <w:fldChar w:fldCharType="end"/>
            </w:r>
          </w:hyperlink>
        </w:p>
        <w:p w14:paraId="2C946519" w14:textId="77777777" w:rsidR="0096544E" w:rsidRDefault="00374C0F">
          <w:pPr>
            <w:pStyle w:val="TM3"/>
            <w:tabs>
              <w:tab w:val="left" w:pos="880"/>
              <w:tab w:val="right" w:leader="dot" w:pos="9060"/>
            </w:tabs>
            <w:rPr>
              <w:noProof/>
            </w:rPr>
          </w:pPr>
          <w:hyperlink w:anchor="_Toc523734466" w:history="1">
            <w:r w:rsidR="0096544E" w:rsidRPr="001836D4">
              <w:rPr>
                <w:rStyle w:val="Lienhypertexte"/>
                <w:noProof/>
              </w:rPr>
              <w:t>A.</w:t>
            </w:r>
            <w:r w:rsidR="0096544E">
              <w:rPr>
                <w:noProof/>
              </w:rPr>
              <w:tab/>
            </w:r>
            <w:r w:rsidR="0096544E" w:rsidRPr="001836D4">
              <w:rPr>
                <w:rStyle w:val="Lienhypertexte"/>
                <w:noProof/>
              </w:rPr>
              <w:t>Règlement à l’amiable</w:t>
            </w:r>
            <w:r w:rsidR="0096544E">
              <w:rPr>
                <w:noProof/>
                <w:webHidden/>
              </w:rPr>
              <w:tab/>
            </w:r>
            <w:r w:rsidR="0096544E">
              <w:rPr>
                <w:noProof/>
                <w:webHidden/>
              </w:rPr>
              <w:fldChar w:fldCharType="begin"/>
            </w:r>
            <w:r w:rsidR="0096544E">
              <w:rPr>
                <w:noProof/>
                <w:webHidden/>
              </w:rPr>
              <w:instrText xml:space="preserve"> PAGEREF _Toc523734466 \h </w:instrText>
            </w:r>
            <w:r w:rsidR="0096544E">
              <w:rPr>
                <w:noProof/>
                <w:webHidden/>
              </w:rPr>
            </w:r>
            <w:r w:rsidR="0096544E">
              <w:rPr>
                <w:noProof/>
                <w:webHidden/>
              </w:rPr>
              <w:fldChar w:fldCharType="separate"/>
            </w:r>
            <w:r w:rsidR="0096544E">
              <w:rPr>
                <w:noProof/>
                <w:webHidden/>
              </w:rPr>
              <w:t>11</w:t>
            </w:r>
            <w:r w:rsidR="0096544E">
              <w:rPr>
                <w:noProof/>
                <w:webHidden/>
              </w:rPr>
              <w:fldChar w:fldCharType="end"/>
            </w:r>
          </w:hyperlink>
        </w:p>
        <w:p w14:paraId="53F73D1C" w14:textId="77777777" w:rsidR="0096544E" w:rsidRDefault="00374C0F">
          <w:pPr>
            <w:pStyle w:val="TM3"/>
            <w:tabs>
              <w:tab w:val="left" w:pos="880"/>
              <w:tab w:val="right" w:leader="dot" w:pos="9060"/>
            </w:tabs>
            <w:rPr>
              <w:noProof/>
            </w:rPr>
          </w:pPr>
          <w:hyperlink w:anchor="_Toc523734467" w:history="1">
            <w:r w:rsidR="0096544E" w:rsidRPr="001836D4">
              <w:rPr>
                <w:rStyle w:val="Lienhypertexte"/>
                <w:noProof/>
              </w:rPr>
              <w:t>B.</w:t>
            </w:r>
            <w:r w:rsidR="0096544E">
              <w:rPr>
                <w:noProof/>
              </w:rPr>
              <w:tab/>
            </w:r>
            <w:r w:rsidR="0096544E" w:rsidRPr="001836D4">
              <w:rPr>
                <w:rStyle w:val="Lienhypertexte"/>
                <w:noProof/>
              </w:rPr>
              <w:t>Droit applicable</w:t>
            </w:r>
            <w:r w:rsidR="0096544E">
              <w:rPr>
                <w:noProof/>
                <w:webHidden/>
              </w:rPr>
              <w:tab/>
            </w:r>
            <w:r w:rsidR="0096544E">
              <w:rPr>
                <w:noProof/>
                <w:webHidden/>
              </w:rPr>
              <w:fldChar w:fldCharType="begin"/>
            </w:r>
            <w:r w:rsidR="0096544E">
              <w:rPr>
                <w:noProof/>
                <w:webHidden/>
              </w:rPr>
              <w:instrText xml:space="preserve"> PAGEREF _Toc523734467 \h </w:instrText>
            </w:r>
            <w:r w:rsidR="0096544E">
              <w:rPr>
                <w:noProof/>
                <w:webHidden/>
              </w:rPr>
            </w:r>
            <w:r w:rsidR="0096544E">
              <w:rPr>
                <w:noProof/>
                <w:webHidden/>
              </w:rPr>
              <w:fldChar w:fldCharType="separate"/>
            </w:r>
            <w:r w:rsidR="0096544E">
              <w:rPr>
                <w:noProof/>
                <w:webHidden/>
              </w:rPr>
              <w:t>11</w:t>
            </w:r>
            <w:r w:rsidR="0096544E">
              <w:rPr>
                <w:noProof/>
                <w:webHidden/>
              </w:rPr>
              <w:fldChar w:fldCharType="end"/>
            </w:r>
          </w:hyperlink>
        </w:p>
        <w:p w14:paraId="4EF02A85" w14:textId="77777777" w:rsidR="0096544E" w:rsidRDefault="00374C0F">
          <w:pPr>
            <w:pStyle w:val="TM3"/>
            <w:tabs>
              <w:tab w:val="left" w:pos="880"/>
              <w:tab w:val="right" w:leader="dot" w:pos="9060"/>
            </w:tabs>
            <w:rPr>
              <w:noProof/>
            </w:rPr>
          </w:pPr>
          <w:hyperlink w:anchor="_Toc523734468" w:history="1">
            <w:r w:rsidR="0096544E" w:rsidRPr="001836D4">
              <w:rPr>
                <w:rStyle w:val="Lienhypertexte"/>
                <w:noProof/>
              </w:rPr>
              <w:t>C.</w:t>
            </w:r>
            <w:r w:rsidR="0096544E">
              <w:rPr>
                <w:noProof/>
              </w:rPr>
              <w:tab/>
            </w:r>
            <w:r w:rsidR="0096544E" w:rsidRPr="001836D4">
              <w:rPr>
                <w:rStyle w:val="Lienhypertexte"/>
                <w:noProof/>
              </w:rPr>
              <w:t>Juridiction compétente</w:t>
            </w:r>
            <w:r w:rsidR="0096544E">
              <w:rPr>
                <w:noProof/>
                <w:webHidden/>
              </w:rPr>
              <w:tab/>
            </w:r>
            <w:r w:rsidR="0096544E">
              <w:rPr>
                <w:noProof/>
                <w:webHidden/>
              </w:rPr>
              <w:fldChar w:fldCharType="begin"/>
            </w:r>
            <w:r w:rsidR="0096544E">
              <w:rPr>
                <w:noProof/>
                <w:webHidden/>
              </w:rPr>
              <w:instrText xml:space="preserve"> PAGEREF _Toc523734468 \h </w:instrText>
            </w:r>
            <w:r w:rsidR="0096544E">
              <w:rPr>
                <w:noProof/>
                <w:webHidden/>
              </w:rPr>
            </w:r>
            <w:r w:rsidR="0096544E">
              <w:rPr>
                <w:noProof/>
                <w:webHidden/>
              </w:rPr>
              <w:fldChar w:fldCharType="separate"/>
            </w:r>
            <w:r w:rsidR="0096544E">
              <w:rPr>
                <w:noProof/>
                <w:webHidden/>
              </w:rPr>
              <w:t>11</w:t>
            </w:r>
            <w:r w:rsidR="0096544E">
              <w:rPr>
                <w:noProof/>
                <w:webHidden/>
              </w:rPr>
              <w:fldChar w:fldCharType="end"/>
            </w:r>
          </w:hyperlink>
        </w:p>
        <w:p w14:paraId="6E9C17DD" w14:textId="77777777" w:rsidR="0096544E" w:rsidRDefault="00374C0F">
          <w:pPr>
            <w:pStyle w:val="TM1"/>
            <w:tabs>
              <w:tab w:val="right" w:leader="dot" w:pos="9060"/>
            </w:tabs>
            <w:rPr>
              <w:rFonts w:eastAsiaTheme="minorEastAsia"/>
              <w:noProof/>
              <w:lang w:eastAsia="fr-FR"/>
            </w:rPr>
          </w:pPr>
          <w:hyperlink w:anchor="_Toc523734469" w:history="1">
            <w:r w:rsidR="0096544E" w:rsidRPr="001836D4">
              <w:rPr>
                <w:rStyle w:val="Lienhypertexte"/>
                <w:noProof/>
              </w:rPr>
              <w:t>ANNEXE 1 : Montant des honoraires</w:t>
            </w:r>
            <w:r w:rsidR="0096544E">
              <w:rPr>
                <w:noProof/>
                <w:webHidden/>
              </w:rPr>
              <w:tab/>
            </w:r>
            <w:r w:rsidR="0096544E">
              <w:rPr>
                <w:noProof/>
                <w:webHidden/>
              </w:rPr>
              <w:fldChar w:fldCharType="begin"/>
            </w:r>
            <w:r w:rsidR="0096544E">
              <w:rPr>
                <w:noProof/>
                <w:webHidden/>
              </w:rPr>
              <w:instrText xml:space="preserve"> PAGEREF _Toc523734469 \h </w:instrText>
            </w:r>
            <w:r w:rsidR="0096544E">
              <w:rPr>
                <w:noProof/>
                <w:webHidden/>
              </w:rPr>
            </w:r>
            <w:r w:rsidR="0096544E">
              <w:rPr>
                <w:noProof/>
                <w:webHidden/>
              </w:rPr>
              <w:fldChar w:fldCharType="separate"/>
            </w:r>
            <w:r w:rsidR="0096544E">
              <w:rPr>
                <w:noProof/>
                <w:webHidden/>
              </w:rPr>
              <w:t>12</w:t>
            </w:r>
            <w:r w:rsidR="0096544E">
              <w:rPr>
                <w:noProof/>
                <w:webHidden/>
              </w:rPr>
              <w:fldChar w:fldCharType="end"/>
            </w:r>
          </w:hyperlink>
        </w:p>
        <w:p w14:paraId="754C7A89" w14:textId="77777777" w:rsidR="0096544E" w:rsidRDefault="00374C0F">
          <w:pPr>
            <w:pStyle w:val="TM1"/>
            <w:tabs>
              <w:tab w:val="right" w:leader="dot" w:pos="9060"/>
            </w:tabs>
            <w:rPr>
              <w:rFonts w:eastAsiaTheme="minorEastAsia"/>
              <w:noProof/>
              <w:lang w:eastAsia="fr-FR"/>
            </w:rPr>
          </w:pPr>
          <w:hyperlink w:anchor="_Toc523734470" w:history="1">
            <w:r w:rsidR="0096544E" w:rsidRPr="001836D4">
              <w:rPr>
                <w:rStyle w:val="Lienhypertexte"/>
                <w:noProof/>
              </w:rPr>
              <w:t>ANNEXE 2 : Mémoire technique</w:t>
            </w:r>
            <w:r w:rsidR="0096544E">
              <w:rPr>
                <w:noProof/>
                <w:webHidden/>
              </w:rPr>
              <w:tab/>
            </w:r>
            <w:r w:rsidR="0096544E">
              <w:rPr>
                <w:noProof/>
                <w:webHidden/>
              </w:rPr>
              <w:fldChar w:fldCharType="begin"/>
            </w:r>
            <w:r w:rsidR="0096544E">
              <w:rPr>
                <w:noProof/>
                <w:webHidden/>
              </w:rPr>
              <w:instrText xml:space="preserve"> PAGEREF _Toc523734470 \h </w:instrText>
            </w:r>
            <w:r w:rsidR="0096544E">
              <w:rPr>
                <w:noProof/>
                <w:webHidden/>
              </w:rPr>
            </w:r>
            <w:r w:rsidR="0096544E">
              <w:rPr>
                <w:noProof/>
                <w:webHidden/>
              </w:rPr>
              <w:fldChar w:fldCharType="separate"/>
            </w:r>
            <w:r w:rsidR="0096544E">
              <w:rPr>
                <w:noProof/>
                <w:webHidden/>
              </w:rPr>
              <w:t>13</w:t>
            </w:r>
            <w:r w:rsidR="0096544E">
              <w:rPr>
                <w:noProof/>
                <w:webHidden/>
              </w:rPr>
              <w:fldChar w:fldCharType="end"/>
            </w:r>
          </w:hyperlink>
        </w:p>
        <w:p w14:paraId="603E5550" w14:textId="77777777" w:rsidR="00A73A87" w:rsidRPr="00397200" w:rsidRDefault="00A73A87">
          <w:r w:rsidRPr="00397200">
            <w:rPr>
              <w:b/>
              <w:bCs/>
            </w:rPr>
            <w:fldChar w:fldCharType="end"/>
          </w:r>
        </w:p>
      </w:sdtContent>
    </w:sdt>
    <w:p w14:paraId="525BC95C" w14:textId="77777777" w:rsidR="005149A5" w:rsidRPr="00397200" w:rsidRDefault="005149A5" w:rsidP="00B07604">
      <w:pPr>
        <w:rPr>
          <w:sz w:val="24"/>
        </w:rPr>
      </w:pPr>
    </w:p>
    <w:p w14:paraId="2648AC75" w14:textId="77777777" w:rsidR="005149A5" w:rsidRPr="00397200" w:rsidRDefault="005149A5" w:rsidP="00BF6764">
      <w:pPr>
        <w:jc w:val="center"/>
        <w:rPr>
          <w:sz w:val="24"/>
        </w:rPr>
      </w:pPr>
    </w:p>
    <w:p w14:paraId="4D0CDCC5" w14:textId="77777777" w:rsidR="005149A5" w:rsidRPr="00397200" w:rsidRDefault="005149A5">
      <w:pPr>
        <w:rPr>
          <w:sz w:val="24"/>
        </w:rPr>
      </w:pPr>
      <w:r w:rsidRPr="00397200">
        <w:rPr>
          <w:sz w:val="24"/>
        </w:rPr>
        <w:br w:type="page"/>
      </w:r>
    </w:p>
    <w:p w14:paraId="64F76843" w14:textId="4B34C9DA" w:rsidR="00C869B8" w:rsidRPr="00397200" w:rsidRDefault="009801E8" w:rsidP="00C869B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0" w:name="_Toc523734454"/>
      <w:r w:rsidRPr="00397200">
        <w:rPr>
          <w:bCs w:val="0"/>
          <w:color w:val="17365D" w:themeColor="text2" w:themeShade="BF"/>
          <w:spacing w:val="5"/>
          <w:kern w:val="28"/>
          <w:sz w:val="28"/>
          <w:szCs w:val="52"/>
        </w:rPr>
        <w:lastRenderedPageBreak/>
        <w:t xml:space="preserve">Article 1 – Objet </w:t>
      </w:r>
      <w:r w:rsidR="00810C9D" w:rsidRPr="00397200">
        <w:rPr>
          <w:bCs w:val="0"/>
          <w:color w:val="17365D" w:themeColor="text2" w:themeShade="BF"/>
          <w:spacing w:val="5"/>
          <w:kern w:val="28"/>
          <w:sz w:val="28"/>
          <w:szCs w:val="52"/>
        </w:rPr>
        <w:t>et dispositions</w:t>
      </w:r>
      <w:bookmarkEnd w:id="0"/>
    </w:p>
    <w:p w14:paraId="0267BF11" w14:textId="7C03BE60" w:rsidR="00C869B8" w:rsidRPr="00397200" w:rsidRDefault="00C869B8" w:rsidP="00C869B8">
      <w:pPr>
        <w:pStyle w:val="Titre3"/>
      </w:pPr>
      <w:bookmarkStart w:id="1" w:name="_Toc523734455"/>
      <w:r w:rsidRPr="00397200">
        <w:t>Objet</w:t>
      </w:r>
      <w:bookmarkEnd w:id="1"/>
      <w:r w:rsidRPr="00397200">
        <w:t xml:space="preserve"> </w:t>
      </w:r>
    </w:p>
    <w:p w14:paraId="43367698" w14:textId="2B8BB750" w:rsidR="001644F6" w:rsidRPr="00751214" w:rsidRDefault="001644F6" w:rsidP="001644F6">
      <w:pPr>
        <w:jc w:val="both"/>
        <w:rPr>
          <w:sz w:val="24"/>
        </w:rPr>
      </w:pPr>
      <w:r w:rsidRPr="00751214">
        <w:rPr>
          <w:sz w:val="24"/>
        </w:rPr>
        <w:t>Le marché</w:t>
      </w:r>
      <w:r w:rsidR="00252679">
        <w:rPr>
          <w:sz w:val="24"/>
        </w:rPr>
        <w:t xml:space="preserve"> vise en la désignation d’un </w:t>
      </w:r>
      <w:r w:rsidRPr="00751214">
        <w:rPr>
          <w:sz w:val="24"/>
        </w:rPr>
        <w:t xml:space="preserve">commissaire aux comptes en vue de la certification des comptes </w:t>
      </w:r>
      <w:r w:rsidR="00BC5B13">
        <w:rPr>
          <w:sz w:val="24"/>
        </w:rPr>
        <w:t xml:space="preserve">sociaux et des comptes consolidés </w:t>
      </w:r>
      <w:r w:rsidRPr="00751214">
        <w:rPr>
          <w:sz w:val="24"/>
        </w:rPr>
        <w:t xml:space="preserve">du FONDS </w:t>
      </w:r>
      <w:r w:rsidR="00252679">
        <w:rPr>
          <w:sz w:val="24"/>
        </w:rPr>
        <w:t>CALEDONIEN</w:t>
      </w:r>
      <w:r w:rsidRPr="00751214">
        <w:rPr>
          <w:sz w:val="24"/>
        </w:rPr>
        <w:t xml:space="preserve"> DE L’HABITAT (F</w:t>
      </w:r>
      <w:r w:rsidR="00252679">
        <w:rPr>
          <w:sz w:val="24"/>
        </w:rPr>
        <w:t>C</w:t>
      </w:r>
      <w:r w:rsidRPr="00751214">
        <w:rPr>
          <w:sz w:val="24"/>
        </w:rPr>
        <w:t>H).</w:t>
      </w:r>
    </w:p>
    <w:p w14:paraId="0D2E6C93" w14:textId="7869234D" w:rsidR="001644F6" w:rsidRPr="00751214" w:rsidRDefault="001644F6" w:rsidP="001644F6">
      <w:pPr>
        <w:jc w:val="both"/>
        <w:rPr>
          <w:sz w:val="24"/>
        </w:rPr>
      </w:pPr>
      <w:r w:rsidRPr="00751214">
        <w:rPr>
          <w:sz w:val="24"/>
        </w:rPr>
        <w:t>Le marché prendra effet à la date de notification pour une durée de six années comptables (exercices 20</w:t>
      </w:r>
      <w:r w:rsidR="005467F3">
        <w:rPr>
          <w:sz w:val="24"/>
        </w:rPr>
        <w:t>24</w:t>
      </w:r>
      <w:r w:rsidRPr="00751214">
        <w:rPr>
          <w:sz w:val="24"/>
        </w:rPr>
        <w:t xml:space="preserve"> à 202</w:t>
      </w:r>
      <w:r w:rsidR="005467F3">
        <w:rPr>
          <w:sz w:val="24"/>
        </w:rPr>
        <w:t>9</w:t>
      </w:r>
      <w:r w:rsidRPr="00751214">
        <w:rPr>
          <w:sz w:val="24"/>
        </w:rPr>
        <w:t xml:space="preserve"> inclus). Le premier exercice sur lequel portera la mission est un exercice comptable de 12 mois avec une clôture au 31 décembre 20</w:t>
      </w:r>
      <w:r w:rsidR="005467F3">
        <w:rPr>
          <w:sz w:val="24"/>
        </w:rPr>
        <w:t>24</w:t>
      </w:r>
      <w:r w:rsidRPr="00751214">
        <w:rPr>
          <w:sz w:val="24"/>
        </w:rPr>
        <w:t>.</w:t>
      </w:r>
    </w:p>
    <w:p w14:paraId="4AED8A37" w14:textId="77777777" w:rsidR="001644F6" w:rsidRPr="00751214" w:rsidRDefault="001644F6" w:rsidP="001644F6">
      <w:pPr>
        <w:jc w:val="both"/>
        <w:rPr>
          <w:sz w:val="24"/>
        </w:rPr>
      </w:pPr>
      <w:r w:rsidRPr="00751214">
        <w:rPr>
          <w:sz w:val="24"/>
        </w:rPr>
        <w:t>Les travaux conduiront à établir :</w:t>
      </w:r>
    </w:p>
    <w:p w14:paraId="15DC4C68" w14:textId="77777777" w:rsidR="001644F6" w:rsidRPr="00751214" w:rsidRDefault="001644F6" w:rsidP="001644F6">
      <w:pPr>
        <w:jc w:val="both"/>
        <w:rPr>
          <w:sz w:val="24"/>
        </w:rPr>
      </w:pPr>
      <w:r w:rsidRPr="00751214">
        <w:rPr>
          <w:sz w:val="24"/>
        </w:rPr>
        <w:t>1.</w:t>
      </w:r>
      <w:r w:rsidRPr="00751214">
        <w:rPr>
          <w:sz w:val="24"/>
        </w:rPr>
        <w:tab/>
        <w:t>Un rapport d’opinion (rapport général) portant sur la certification des comptes annuels et sur des vérifications et informations spécifiques.</w:t>
      </w:r>
    </w:p>
    <w:p w14:paraId="3F6BDEE3" w14:textId="483A18C3" w:rsidR="001644F6" w:rsidRPr="00751214" w:rsidRDefault="001644F6" w:rsidP="001644F6">
      <w:pPr>
        <w:jc w:val="both"/>
        <w:rPr>
          <w:sz w:val="24"/>
        </w:rPr>
      </w:pPr>
      <w:r w:rsidRPr="00751214">
        <w:rPr>
          <w:sz w:val="24"/>
        </w:rPr>
        <w:t>2.</w:t>
      </w:r>
      <w:r w:rsidRPr="00751214">
        <w:rPr>
          <w:sz w:val="24"/>
        </w:rPr>
        <w:tab/>
        <w:t>Un rapport sur les comptes annuels récapitulant l’ensemble des observations et suggestions qui peuvent en découler, à l’usage de la Direction Générale du F</w:t>
      </w:r>
      <w:r w:rsidR="00252679">
        <w:rPr>
          <w:sz w:val="24"/>
        </w:rPr>
        <w:t>C</w:t>
      </w:r>
      <w:r w:rsidRPr="00751214">
        <w:rPr>
          <w:sz w:val="24"/>
        </w:rPr>
        <w:t>H.</w:t>
      </w:r>
    </w:p>
    <w:p w14:paraId="285291A5" w14:textId="77777777" w:rsidR="001644F6" w:rsidRPr="00751214" w:rsidRDefault="001644F6" w:rsidP="001644F6">
      <w:pPr>
        <w:jc w:val="both"/>
        <w:rPr>
          <w:sz w:val="24"/>
        </w:rPr>
      </w:pPr>
    </w:p>
    <w:p w14:paraId="02AA1EFE" w14:textId="77777777" w:rsidR="001644F6" w:rsidRPr="00751214" w:rsidRDefault="001644F6" w:rsidP="001644F6">
      <w:pPr>
        <w:jc w:val="both"/>
        <w:rPr>
          <w:sz w:val="24"/>
        </w:rPr>
      </w:pPr>
      <w:r w:rsidRPr="00751214">
        <w:rPr>
          <w:sz w:val="24"/>
        </w:rPr>
        <w:t>L’accomplissement de la mission sera prise en référence aux normes émises par la Compagnie Nationale des Commissaires aux Comptes ainsi qu’éventuellement aux recommandations émises par l’Ordre des Experts-comptables et Comptables Agréés.</w:t>
      </w:r>
    </w:p>
    <w:p w14:paraId="22F7DC97" w14:textId="77777777" w:rsidR="001644F6" w:rsidRPr="00751214" w:rsidRDefault="001644F6" w:rsidP="001644F6">
      <w:pPr>
        <w:jc w:val="both"/>
        <w:rPr>
          <w:sz w:val="24"/>
          <w:u w:val="single"/>
        </w:rPr>
      </w:pPr>
      <w:r w:rsidRPr="00751214">
        <w:rPr>
          <w:sz w:val="24"/>
          <w:u w:val="single"/>
        </w:rPr>
        <w:t>Contenu de la mission :</w:t>
      </w:r>
    </w:p>
    <w:p w14:paraId="7828A923" w14:textId="19D65D68" w:rsidR="001644F6" w:rsidRPr="00751214" w:rsidRDefault="001644F6" w:rsidP="001644F6">
      <w:pPr>
        <w:jc w:val="both"/>
        <w:rPr>
          <w:sz w:val="24"/>
        </w:rPr>
      </w:pPr>
      <w:r w:rsidRPr="00751214">
        <w:rPr>
          <w:sz w:val="24"/>
        </w:rPr>
        <w:t>Le Commissaire aux Comptes a une mission d’audit conduisant à la certification des comptes. Au travers de l’audit, le Commissaire aux Comptes certifie que les comptes annuels (bilan, compte de résultat et annexes) sont réguliers et sincères et donnent une image fidèle du résultat des opérations de l’exercice écoulé, ainsi que de la situation financière et du patrimoine de l’organisme à la fin de l’exercice. Il vérifie également la sincérité des informations dans les rapports comptables et financiers soumis au Conseil d’Administration. Le Commissaire aux Comptes se doit d’assurer une mission d’alerte auprès de ce même Conseil d’ Administration en cas de difficultés financières rencontrées par l’Organisme.</w:t>
      </w:r>
    </w:p>
    <w:p w14:paraId="3B5773EF" w14:textId="37931C5A" w:rsidR="001644F6" w:rsidRPr="00751214" w:rsidRDefault="001644F6" w:rsidP="001644F6">
      <w:pPr>
        <w:jc w:val="both"/>
        <w:rPr>
          <w:sz w:val="24"/>
        </w:rPr>
      </w:pPr>
      <w:r w:rsidRPr="00751214">
        <w:rPr>
          <w:sz w:val="24"/>
        </w:rPr>
        <w:t>Chaque année, en fonction des prestations effectuées et du programme pluriannuel de travail, le Commissaire aux Comptes - après consultation de la Direction Générale du F</w:t>
      </w:r>
      <w:r w:rsidR="00252679">
        <w:rPr>
          <w:sz w:val="24"/>
        </w:rPr>
        <w:t>C</w:t>
      </w:r>
      <w:r w:rsidRPr="00751214">
        <w:rPr>
          <w:sz w:val="24"/>
        </w:rPr>
        <w:t>H – présentera une lettre de mission pour l’exercice comptable à contrôler. Cette lettre précisera le programme de travaux, le planning des interventions et le détail des heures prévues même si le principe du marché est sur une base forfaitaire.</w:t>
      </w:r>
    </w:p>
    <w:p w14:paraId="5AF10ABA" w14:textId="4C3BC609" w:rsidR="000804BA" w:rsidRPr="00751214" w:rsidRDefault="000804BA" w:rsidP="001644F6">
      <w:pPr>
        <w:jc w:val="both"/>
        <w:rPr>
          <w:sz w:val="24"/>
        </w:rPr>
      </w:pPr>
      <w:r w:rsidRPr="00751214">
        <w:rPr>
          <w:sz w:val="24"/>
        </w:rPr>
        <w:t>S’il le juge utile, le Commissaire aux comptes proposera dans le cadre de sa mission et  de ses diligences des audits ou prestations spécifiques afin d’éclairer sa certification et son appréciation du risque.</w:t>
      </w:r>
    </w:p>
    <w:p w14:paraId="25F20F77" w14:textId="500CC856" w:rsidR="000804BA" w:rsidRPr="00751214" w:rsidRDefault="000804BA" w:rsidP="00A602C4">
      <w:pPr>
        <w:jc w:val="both"/>
        <w:rPr>
          <w:sz w:val="24"/>
          <w:u w:val="single"/>
        </w:rPr>
      </w:pPr>
      <w:r w:rsidRPr="00751214">
        <w:rPr>
          <w:sz w:val="24"/>
          <w:u w:val="single"/>
        </w:rPr>
        <w:lastRenderedPageBreak/>
        <w:t xml:space="preserve">Présentation du Fonds </w:t>
      </w:r>
      <w:r w:rsidR="00252679">
        <w:rPr>
          <w:sz w:val="24"/>
          <w:u w:val="single"/>
        </w:rPr>
        <w:t>Calédonien</w:t>
      </w:r>
      <w:r w:rsidRPr="00751214">
        <w:rPr>
          <w:sz w:val="24"/>
          <w:u w:val="single"/>
        </w:rPr>
        <w:t xml:space="preserve"> de l’Habitat :</w:t>
      </w:r>
    </w:p>
    <w:p w14:paraId="3A61891C" w14:textId="5FBE7180" w:rsidR="00B65856" w:rsidRPr="00B65856" w:rsidRDefault="00B65856" w:rsidP="00B65856">
      <w:pPr>
        <w:jc w:val="both"/>
        <w:rPr>
          <w:sz w:val="24"/>
        </w:rPr>
      </w:pPr>
      <w:r w:rsidRPr="00B65856">
        <w:rPr>
          <w:sz w:val="24"/>
        </w:rPr>
        <w:t>Le Fonds Calédonien de l'Habitat (FCH), société par actions simplifiée</w:t>
      </w:r>
      <w:r>
        <w:rPr>
          <w:sz w:val="24"/>
        </w:rPr>
        <w:t xml:space="preserve"> unipersonnelle</w:t>
      </w:r>
      <w:r w:rsidRPr="00B65856">
        <w:rPr>
          <w:sz w:val="24"/>
        </w:rPr>
        <w:t>, a été créée le 10 septembre 2003, avec comme associé unique le Fonds Social de l'Habitat (FSH).</w:t>
      </w:r>
    </w:p>
    <w:p w14:paraId="419D85CD" w14:textId="4BF49B5F" w:rsidR="00D36626" w:rsidRPr="00B65856" w:rsidRDefault="00A602C4" w:rsidP="00B65856">
      <w:pPr>
        <w:jc w:val="both"/>
        <w:rPr>
          <w:sz w:val="24"/>
        </w:rPr>
      </w:pPr>
      <w:r w:rsidRPr="00B65856">
        <w:rPr>
          <w:sz w:val="24"/>
        </w:rPr>
        <w:t>Le F</w:t>
      </w:r>
      <w:r w:rsidR="00B65856" w:rsidRPr="00B65856">
        <w:rPr>
          <w:sz w:val="24"/>
        </w:rPr>
        <w:t>C</w:t>
      </w:r>
      <w:r w:rsidRPr="00B65856">
        <w:rPr>
          <w:sz w:val="24"/>
        </w:rPr>
        <w:t xml:space="preserve">H est administré par un Conseil d’Administration </w:t>
      </w:r>
      <w:r w:rsidR="00D30985" w:rsidRPr="00B65856">
        <w:rPr>
          <w:sz w:val="24"/>
        </w:rPr>
        <w:t xml:space="preserve">paritaire </w:t>
      </w:r>
      <w:r w:rsidR="00284206" w:rsidRPr="00B65856">
        <w:rPr>
          <w:sz w:val="24"/>
        </w:rPr>
        <w:t>articulé</w:t>
      </w:r>
      <w:r w:rsidR="00D30985" w:rsidRPr="00B65856">
        <w:rPr>
          <w:sz w:val="24"/>
        </w:rPr>
        <w:t xml:space="preserve"> autour des syndicats représentatifs salariés et patronaux</w:t>
      </w:r>
      <w:r w:rsidRPr="00B65856">
        <w:rPr>
          <w:sz w:val="24"/>
        </w:rPr>
        <w:t>.</w:t>
      </w:r>
      <w:r w:rsidR="00D36626" w:rsidRPr="00B65856">
        <w:rPr>
          <w:sz w:val="24"/>
        </w:rPr>
        <w:t xml:space="preserve"> Le Conseil d’Administration se réunit au moins une fois par trimestre. Le CA donne délégation à diverses commissions.</w:t>
      </w:r>
    </w:p>
    <w:p w14:paraId="615FE12F" w14:textId="5387380C" w:rsidR="00A602C4" w:rsidRPr="00B65856" w:rsidRDefault="00D36626" w:rsidP="00D36626">
      <w:pPr>
        <w:pStyle w:val="Paragraphedeliste"/>
        <w:numPr>
          <w:ilvl w:val="0"/>
          <w:numId w:val="28"/>
        </w:numPr>
        <w:jc w:val="both"/>
        <w:rPr>
          <w:sz w:val="24"/>
        </w:rPr>
      </w:pPr>
      <w:r w:rsidRPr="00B65856">
        <w:rPr>
          <w:sz w:val="24"/>
        </w:rPr>
        <w:t xml:space="preserve">La commission de contrôle est chargée de vérifier la comptabilité </w:t>
      </w:r>
      <w:r w:rsidR="00751214" w:rsidRPr="00B65856">
        <w:rPr>
          <w:sz w:val="24"/>
        </w:rPr>
        <w:t xml:space="preserve">de </w:t>
      </w:r>
      <w:r w:rsidRPr="00B65856">
        <w:rPr>
          <w:sz w:val="24"/>
        </w:rPr>
        <w:t>notre organisme</w:t>
      </w:r>
      <w:r w:rsidR="00751214" w:rsidRPr="00B65856">
        <w:rPr>
          <w:sz w:val="24"/>
        </w:rPr>
        <w:t> ;</w:t>
      </w:r>
    </w:p>
    <w:p w14:paraId="7CA82EFF" w14:textId="01E69F51" w:rsidR="00D36626" w:rsidRPr="00B65856" w:rsidRDefault="00D36626" w:rsidP="00D36626">
      <w:pPr>
        <w:pStyle w:val="Paragraphedeliste"/>
        <w:numPr>
          <w:ilvl w:val="0"/>
          <w:numId w:val="28"/>
        </w:numPr>
        <w:jc w:val="both"/>
        <w:rPr>
          <w:sz w:val="24"/>
        </w:rPr>
      </w:pPr>
      <w:r w:rsidRPr="00B65856">
        <w:rPr>
          <w:sz w:val="24"/>
        </w:rPr>
        <w:t>La commission permanente et de recours gracieux est chargée d’attribuer les logements, de valider les recours gracieux et de traiter les demandes</w:t>
      </w:r>
      <w:r w:rsidR="00751214" w:rsidRPr="00B65856">
        <w:rPr>
          <w:sz w:val="24"/>
        </w:rPr>
        <w:t> ;</w:t>
      </w:r>
    </w:p>
    <w:p w14:paraId="3D2D468B" w14:textId="4570B84C" w:rsidR="00B65856" w:rsidRDefault="00B65856" w:rsidP="00993295">
      <w:pPr>
        <w:jc w:val="both"/>
        <w:rPr>
          <w:sz w:val="24"/>
        </w:rPr>
      </w:pPr>
      <w:r w:rsidRPr="00B65856">
        <w:rPr>
          <w:sz w:val="24"/>
        </w:rPr>
        <w:t>Le FCH est un bailleur social et a pour objet l'acquisition, la construction et la prise en gestion, de biens et droits immobiliers à usage d'habitation en vue de leurs locations aux ayants-droit du FSH dans le cadre du secteur locatif à loyer</w:t>
      </w:r>
      <w:r w:rsidR="00BC5B13">
        <w:rPr>
          <w:sz w:val="24"/>
        </w:rPr>
        <w:t>s</w:t>
      </w:r>
      <w:r w:rsidRPr="00B65856">
        <w:rPr>
          <w:sz w:val="24"/>
        </w:rPr>
        <w:t xml:space="preserve"> modéré</w:t>
      </w:r>
      <w:r w:rsidR="00BC5B13">
        <w:rPr>
          <w:sz w:val="24"/>
        </w:rPr>
        <w:t>s.</w:t>
      </w:r>
    </w:p>
    <w:p w14:paraId="2A044F48" w14:textId="0D4E0720" w:rsidR="00BC5B13" w:rsidRDefault="00BC5B13" w:rsidP="00993295">
      <w:pPr>
        <w:jc w:val="both"/>
        <w:rPr>
          <w:sz w:val="24"/>
        </w:rPr>
      </w:pPr>
      <w:r>
        <w:rPr>
          <w:sz w:val="24"/>
        </w:rPr>
        <w:t>Le financement des opérations de constructions à loyers modérés utilise le levier de la défiscalisation (art 217 undecies</w:t>
      </w:r>
      <w:r w:rsidR="00E17A94">
        <w:rPr>
          <w:sz w:val="24"/>
        </w:rPr>
        <w:t xml:space="preserve">, 199 </w:t>
      </w:r>
      <w:r w:rsidR="00BB0CAD">
        <w:rPr>
          <w:sz w:val="24"/>
        </w:rPr>
        <w:t xml:space="preserve">undecies </w:t>
      </w:r>
      <w:r w:rsidR="00E17A94">
        <w:rPr>
          <w:sz w:val="24"/>
        </w:rPr>
        <w:t>A</w:t>
      </w:r>
      <w:r>
        <w:rPr>
          <w:sz w:val="24"/>
        </w:rPr>
        <w:t xml:space="preserve"> et 199</w:t>
      </w:r>
      <w:r w:rsidR="00E17A94">
        <w:rPr>
          <w:sz w:val="24"/>
        </w:rPr>
        <w:t xml:space="preserve"> undecies </w:t>
      </w:r>
      <w:r>
        <w:rPr>
          <w:sz w:val="24"/>
        </w:rPr>
        <w:t>C du CGI français).</w:t>
      </w:r>
    </w:p>
    <w:p w14:paraId="322C6BCA" w14:textId="3087ED8E" w:rsidR="00BC5B13" w:rsidRPr="00B65856" w:rsidRDefault="00BC5B13" w:rsidP="00993295">
      <w:pPr>
        <w:jc w:val="both"/>
        <w:rPr>
          <w:sz w:val="24"/>
        </w:rPr>
      </w:pPr>
      <w:r>
        <w:rPr>
          <w:sz w:val="24"/>
        </w:rPr>
        <w:t>A ce titre, des sociétés de portage</w:t>
      </w:r>
      <w:r w:rsidR="00E17A94">
        <w:rPr>
          <w:sz w:val="24"/>
        </w:rPr>
        <w:t xml:space="preserve"> des programmes défiscalisés sont créées. C’est pourquoi le FCH consolide ses comptes avec ces structures ad’ hoc.</w:t>
      </w:r>
    </w:p>
    <w:p w14:paraId="2063600E" w14:textId="0CF8063C" w:rsidR="00993295" w:rsidRPr="00B65856" w:rsidRDefault="00993295" w:rsidP="00993295">
      <w:pPr>
        <w:jc w:val="both"/>
        <w:rPr>
          <w:sz w:val="24"/>
        </w:rPr>
      </w:pPr>
      <w:r w:rsidRPr="00B65856">
        <w:rPr>
          <w:sz w:val="24"/>
        </w:rPr>
        <w:t xml:space="preserve">Les comptes sont élaborés et présentés conformément aux dispositions du plan comptable </w:t>
      </w:r>
      <w:r w:rsidR="00B65856" w:rsidRPr="00B65856">
        <w:rPr>
          <w:sz w:val="24"/>
        </w:rPr>
        <w:t>général</w:t>
      </w:r>
      <w:r w:rsidR="001E27A6" w:rsidRPr="00B65856">
        <w:rPr>
          <w:sz w:val="24"/>
        </w:rPr>
        <w:t>.</w:t>
      </w:r>
    </w:p>
    <w:tbl>
      <w:tblPr>
        <w:tblStyle w:val="Grilledutableau"/>
        <w:tblW w:w="0" w:type="auto"/>
        <w:tblLook w:val="04A0" w:firstRow="1" w:lastRow="0" w:firstColumn="1" w:lastColumn="0" w:noHBand="0" w:noVBand="1"/>
      </w:tblPr>
      <w:tblGrid>
        <w:gridCol w:w="3354"/>
        <w:gridCol w:w="1902"/>
        <w:gridCol w:w="1902"/>
        <w:gridCol w:w="1902"/>
      </w:tblGrid>
      <w:tr w:rsidR="00D479B1" w:rsidRPr="00E17A94" w14:paraId="336466AA" w14:textId="77777777" w:rsidTr="00397200">
        <w:tc>
          <w:tcPr>
            <w:tcW w:w="3354" w:type="dxa"/>
            <w:tcBorders>
              <w:top w:val="nil"/>
              <w:left w:val="nil"/>
              <w:bottom w:val="single" w:sz="4" w:space="0" w:color="auto"/>
              <w:right w:val="single" w:sz="4" w:space="0" w:color="auto"/>
            </w:tcBorders>
          </w:tcPr>
          <w:p w14:paraId="4D1E5745" w14:textId="4E3BEAF0" w:rsidR="001E27A6" w:rsidRPr="00E17A94" w:rsidRDefault="001E27A6" w:rsidP="00397200">
            <w:pPr>
              <w:jc w:val="both"/>
              <w:rPr>
                <w:sz w:val="24"/>
              </w:rPr>
            </w:pPr>
          </w:p>
        </w:tc>
        <w:tc>
          <w:tcPr>
            <w:tcW w:w="1902" w:type="dxa"/>
            <w:tcBorders>
              <w:left w:val="single" w:sz="4" w:space="0" w:color="auto"/>
            </w:tcBorders>
            <w:shd w:val="clear" w:color="auto" w:fill="B6DDE8" w:themeFill="accent5" w:themeFillTint="66"/>
          </w:tcPr>
          <w:p w14:paraId="2006DECB" w14:textId="686D555F" w:rsidR="001E27A6" w:rsidRPr="00E17A94" w:rsidRDefault="00844DF5" w:rsidP="00397200">
            <w:pPr>
              <w:jc w:val="right"/>
              <w:rPr>
                <w:b/>
                <w:sz w:val="24"/>
              </w:rPr>
            </w:pPr>
            <w:r>
              <w:rPr>
                <w:b/>
                <w:sz w:val="24"/>
              </w:rPr>
              <w:t>2022</w:t>
            </w:r>
          </w:p>
        </w:tc>
        <w:tc>
          <w:tcPr>
            <w:tcW w:w="1902" w:type="dxa"/>
            <w:shd w:val="clear" w:color="auto" w:fill="B6DDE8" w:themeFill="accent5" w:themeFillTint="66"/>
          </w:tcPr>
          <w:p w14:paraId="429DCB5E" w14:textId="66379A23" w:rsidR="001E27A6" w:rsidRPr="00E17A94" w:rsidRDefault="00844DF5" w:rsidP="00397200">
            <w:pPr>
              <w:jc w:val="right"/>
              <w:rPr>
                <w:b/>
                <w:sz w:val="24"/>
              </w:rPr>
            </w:pPr>
            <w:r>
              <w:rPr>
                <w:b/>
                <w:sz w:val="24"/>
              </w:rPr>
              <w:t>2021</w:t>
            </w:r>
          </w:p>
        </w:tc>
        <w:tc>
          <w:tcPr>
            <w:tcW w:w="1902" w:type="dxa"/>
            <w:shd w:val="clear" w:color="auto" w:fill="B6DDE8" w:themeFill="accent5" w:themeFillTint="66"/>
          </w:tcPr>
          <w:p w14:paraId="3A8FA2C6" w14:textId="66BAEAED" w:rsidR="001E27A6" w:rsidRPr="00E17A94" w:rsidRDefault="00844DF5" w:rsidP="00397200">
            <w:pPr>
              <w:jc w:val="right"/>
              <w:rPr>
                <w:b/>
                <w:sz w:val="24"/>
              </w:rPr>
            </w:pPr>
            <w:r>
              <w:rPr>
                <w:b/>
                <w:sz w:val="24"/>
              </w:rPr>
              <w:t>2020</w:t>
            </w:r>
          </w:p>
        </w:tc>
      </w:tr>
      <w:tr w:rsidR="00D479B1" w:rsidRPr="00BB0CAD" w14:paraId="494355C7" w14:textId="77777777" w:rsidTr="00397200">
        <w:tc>
          <w:tcPr>
            <w:tcW w:w="3354" w:type="dxa"/>
            <w:tcBorders>
              <w:top w:val="single" w:sz="4" w:space="0" w:color="auto"/>
            </w:tcBorders>
          </w:tcPr>
          <w:p w14:paraId="2DC34E57" w14:textId="0FC830C8" w:rsidR="001E27A6" w:rsidRPr="00E17A94" w:rsidRDefault="001E27A6" w:rsidP="00397200">
            <w:pPr>
              <w:jc w:val="both"/>
              <w:rPr>
                <w:sz w:val="24"/>
              </w:rPr>
            </w:pPr>
            <w:r w:rsidRPr="00E17A94">
              <w:rPr>
                <w:sz w:val="24"/>
              </w:rPr>
              <w:t>Chiffre d’affaires</w:t>
            </w:r>
            <w:r w:rsidR="00D479B1">
              <w:rPr>
                <w:sz w:val="24"/>
              </w:rPr>
              <w:t xml:space="preserve"> (1)</w:t>
            </w:r>
          </w:p>
        </w:tc>
        <w:tc>
          <w:tcPr>
            <w:tcW w:w="1902" w:type="dxa"/>
          </w:tcPr>
          <w:p w14:paraId="38A13D7E" w14:textId="64221883" w:rsidR="001E27A6" w:rsidRPr="00E17A94" w:rsidRDefault="00294C98" w:rsidP="00397200">
            <w:pPr>
              <w:jc w:val="right"/>
            </w:pPr>
            <w:r>
              <w:t>2 296 199</w:t>
            </w:r>
          </w:p>
        </w:tc>
        <w:tc>
          <w:tcPr>
            <w:tcW w:w="1902" w:type="dxa"/>
          </w:tcPr>
          <w:p w14:paraId="1CC0D51B" w14:textId="0413C928" w:rsidR="001E27A6" w:rsidRPr="00E17A94" w:rsidRDefault="00294C98" w:rsidP="00397200">
            <w:pPr>
              <w:jc w:val="right"/>
            </w:pPr>
            <w:r>
              <w:t>2 153 907</w:t>
            </w:r>
          </w:p>
        </w:tc>
        <w:tc>
          <w:tcPr>
            <w:tcW w:w="1902" w:type="dxa"/>
          </w:tcPr>
          <w:p w14:paraId="2CBC277B" w14:textId="15517BCD" w:rsidR="001E27A6" w:rsidRPr="00BB0CAD" w:rsidRDefault="00294C98" w:rsidP="00397200">
            <w:pPr>
              <w:jc w:val="right"/>
            </w:pPr>
            <w:r>
              <w:t>2 055 187</w:t>
            </w:r>
          </w:p>
        </w:tc>
      </w:tr>
      <w:tr w:rsidR="00D479B1" w:rsidRPr="00BB0CAD" w14:paraId="7E256E12" w14:textId="77777777" w:rsidTr="00397200">
        <w:tc>
          <w:tcPr>
            <w:tcW w:w="3354" w:type="dxa"/>
          </w:tcPr>
          <w:p w14:paraId="373E80B2" w14:textId="0E0428F3" w:rsidR="001E27A6" w:rsidRPr="00BB0CAD" w:rsidRDefault="00E17A94" w:rsidP="00397200">
            <w:pPr>
              <w:jc w:val="both"/>
              <w:rPr>
                <w:sz w:val="24"/>
              </w:rPr>
            </w:pPr>
            <w:r w:rsidRPr="00BB0CAD">
              <w:rPr>
                <w:sz w:val="24"/>
              </w:rPr>
              <w:t>Total bilan</w:t>
            </w:r>
            <w:r w:rsidR="00D479B1">
              <w:rPr>
                <w:sz w:val="24"/>
              </w:rPr>
              <w:t xml:space="preserve"> (1)</w:t>
            </w:r>
          </w:p>
        </w:tc>
        <w:tc>
          <w:tcPr>
            <w:tcW w:w="1902" w:type="dxa"/>
          </w:tcPr>
          <w:p w14:paraId="73DBF87D" w14:textId="40B5896D" w:rsidR="001E27A6" w:rsidRPr="00BB0CAD" w:rsidRDefault="005B0306" w:rsidP="00397200">
            <w:pPr>
              <w:jc w:val="right"/>
            </w:pPr>
            <w:r>
              <w:t>56 441 552</w:t>
            </w:r>
          </w:p>
        </w:tc>
        <w:tc>
          <w:tcPr>
            <w:tcW w:w="1902" w:type="dxa"/>
          </w:tcPr>
          <w:p w14:paraId="58D8CCB8" w14:textId="06138CA7" w:rsidR="001E27A6" w:rsidRPr="00BB0CAD" w:rsidRDefault="005B0306" w:rsidP="00397200">
            <w:pPr>
              <w:jc w:val="right"/>
            </w:pPr>
            <w:r>
              <w:t>56 145 390</w:t>
            </w:r>
          </w:p>
        </w:tc>
        <w:tc>
          <w:tcPr>
            <w:tcW w:w="1902" w:type="dxa"/>
          </w:tcPr>
          <w:p w14:paraId="10328BAF" w14:textId="5CE486E9" w:rsidR="001E27A6" w:rsidRPr="00BB0CAD" w:rsidRDefault="005B0306" w:rsidP="00397200">
            <w:pPr>
              <w:jc w:val="right"/>
            </w:pPr>
            <w:r>
              <w:t>53 764 563</w:t>
            </w:r>
          </w:p>
        </w:tc>
      </w:tr>
      <w:tr w:rsidR="00D479B1" w:rsidRPr="00BB0CAD" w14:paraId="738C6899" w14:textId="77777777" w:rsidTr="00D479B1">
        <w:tc>
          <w:tcPr>
            <w:tcW w:w="3354" w:type="dxa"/>
            <w:tcBorders>
              <w:bottom w:val="single" w:sz="4" w:space="0" w:color="auto"/>
            </w:tcBorders>
          </w:tcPr>
          <w:p w14:paraId="7CFC9CE6" w14:textId="50A39FE8" w:rsidR="001E27A6" w:rsidRPr="00BB0CAD" w:rsidRDefault="001E27A6" w:rsidP="00397200">
            <w:pPr>
              <w:jc w:val="both"/>
              <w:rPr>
                <w:sz w:val="24"/>
              </w:rPr>
            </w:pPr>
            <w:r w:rsidRPr="00BB0CAD">
              <w:rPr>
                <w:sz w:val="24"/>
              </w:rPr>
              <w:t>Résultat</w:t>
            </w:r>
            <w:r w:rsidR="00D479B1">
              <w:rPr>
                <w:sz w:val="24"/>
              </w:rPr>
              <w:t xml:space="preserve"> (1)</w:t>
            </w:r>
          </w:p>
        </w:tc>
        <w:tc>
          <w:tcPr>
            <w:tcW w:w="1902" w:type="dxa"/>
            <w:tcBorders>
              <w:bottom w:val="single" w:sz="4" w:space="0" w:color="auto"/>
            </w:tcBorders>
          </w:tcPr>
          <w:p w14:paraId="021C2735" w14:textId="2D07950A" w:rsidR="001E27A6" w:rsidRPr="00BB0CAD" w:rsidRDefault="00E17A94" w:rsidP="00397200">
            <w:pPr>
              <w:jc w:val="right"/>
            </w:pPr>
            <w:r w:rsidRPr="00BB0CAD">
              <w:t>-</w:t>
            </w:r>
            <w:r w:rsidR="005A7D09">
              <w:t>174 716</w:t>
            </w:r>
          </w:p>
        </w:tc>
        <w:tc>
          <w:tcPr>
            <w:tcW w:w="1902" w:type="dxa"/>
            <w:tcBorders>
              <w:bottom w:val="single" w:sz="4" w:space="0" w:color="auto"/>
            </w:tcBorders>
          </w:tcPr>
          <w:p w14:paraId="0D18D547" w14:textId="1C7A6611" w:rsidR="001E27A6" w:rsidRPr="00BB0CAD" w:rsidRDefault="00E17A94" w:rsidP="00397200">
            <w:pPr>
              <w:jc w:val="right"/>
            </w:pPr>
            <w:r w:rsidRPr="00BB0CAD">
              <w:t>-</w:t>
            </w:r>
            <w:r w:rsidR="005A7D09">
              <w:t>138 021</w:t>
            </w:r>
          </w:p>
        </w:tc>
        <w:tc>
          <w:tcPr>
            <w:tcW w:w="1902" w:type="dxa"/>
            <w:tcBorders>
              <w:bottom w:val="single" w:sz="4" w:space="0" w:color="auto"/>
            </w:tcBorders>
          </w:tcPr>
          <w:p w14:paraId="0CBAC10B" w14:textId="2AE646E2" w:rsidR="001E27A6" w:rsidRPr="00BB0CAD" w:rsidRDefault="00BB0CAD" w:rsidP="00397200">
            <w:pPr>
              <w:jc w:val="right"/>
            </w:pPr>
            <w:r w:rsidRPr="00BB0CAD">
              <w:t>-</w:t>
            </w:r>
            <w:r w:rsidR="005A7D09">
              <w:t>83 019</w:t>
            </w:r>
          </w:p>
        </w:tc>
      </w:tr>
      <w:tr w:rsidR="00D479B1" w:rsidRPr="00BB0CAD" w14:paraId="0061510A" w14:textId="77777777" w:rsidTr="00D479B1">
        <w:tc>
          <w:tcPr>
            <w:tcW w:w="3354" w:type="dxa"/>
          </w:tcPr>
          <w:p w14:paraId="6C95AD91" w14:textId="77777777" w:rsidR="001E27A6" w:rsidRPr="00BB0CAD" w:rsidRDefault="001E27A6" w:rsidP="00397200">
            <w:pPr>
              <w:jc w:val="both"/>
              <w:rPr>
                <w:sz w:val="24"/>
              </w:rPr>
            </w:pPr>
            <w:r w:rsidRPr="00BB0CAD">
              <w:rPr>
                <w:sz w:val="24"/>
              </w:rPr>
              <w:t>Effectifs</w:t>
            </w:r>
          </w:p>
        </w:tc>
        <w:tc>
          <w:tcPr>
            <w:tcW w:w="1902" w:type="dxa"/>
          </w:tcPr>
          <w:p w14:paraId="453093E1" w14:textId="5DC8325B" w:rsidR="001E27A6" w:rsidRPr="00BB0CAD" w:rsidRDefault="00E17A94" w:rsidP="00397200">
            <w:pPr>
              <w:jc w:val="right"/>
            </w:pPr>
            <w:r w:rsidRPr="00BB0CAD">
              <w:t>3</w:t>
            </w:r>
            <w:r w:rsidR="00F91B69">
              <w:t>9</w:t>
            </w:r>
          </w:p>
        </w:tc>
        <w:tc>
          <w:tcPr>
            <w:tcW w:w="1902" w:type="dxa"/>
          </w:tcPr>
          <w:p w14:paraId="73A5F07B" w14:textId="706FC541" w:rsidR="001E27A6" w:rsidRPr="00BB0CAD" w:rsidRDefault="00F91B69" w:rsidP="00397200">
            <w:pPr>
              <w:jc w:val="right"/>
            </w:pPr>
            <w:r>
              <w:t>40</w:t>
            </w:r>
          </w:p>
        </w:tc>
        <w:tc>
          <w:tcPr>
            <w:tcW w:w="1902" w:type="dxa"/>
          </w:tcPr>
          <w:p w14:paraId="4007A568" w14:textId="3CB2D0A3" w:rsidR="001E27A6" w:rsidRPr="00BB0CAD" w:rsidRDefault="00F91B69" w:rsidP="00397200">
            <w:pPr>
              <w:jc w:val="right"/>
            </w:pPr>
            <w:r>
              <w:t>35</w:t>
            </w:r>
          </w:p>
        </w:tc>
      </w:tr>
      <w:tr w:rsidR="00D479B1" w:rsidRPr="00BB0CAD" w14:paraId="2249B307" w14:textId="77777777" w:rsidTr="00844DF5">
        <w:tc>
          <w:tcPr>
            <w:tcW w:w="3354" w:type="dxa"/>
            <w:tcBorders>
              <w:bottom w:val="single" w:sz="4" w:space="0" w:color="auto"/>
            </w:tcBorders>
          </w:tcPr>
          <w:p w14:paraId="61970283" w14:textId="5DFDC08D" w:rsidR="00D479B1" w:rsidRPr="00BB0CAD" w:rsidRDefault="00D479B1" w:rsidP="00844DF5">
            <w:pPr>
              <w:jc w:val="both"/>
              <w:rPr>
                <w:sz w:val="24"/>
              </w:rPr>
            </w:pPr>
            <w:r>
              <w:rPr>
                <w:sz w:val="24"/>
              </w:rPr>
              <w:t>Nb de logements en gestion</w:t>
            </w:r>
          </w:p>
        </w:tc>
        <w:tc>
          <w:tcPr>
            <w:tcW w:w="1902" w:type="dxa"/>
            <w:tcBorders>
              <w:bottom w:val="single" w:sz="4" w:space="0" w:color="auto"/>
            </w:tcBorders>
          </w:tcPr>
          <w:p w14:paraId="794845D6" w14:textId="38F19C0C" w:rsidR="00D479B1" w:rsidRPr="00E6192C" w:rsidRDefault="00B6552A" w:rsidP="00844DF5">
            <w:pPr>
              <w:jc w:val="right"/>
            </w:pPr>
            <w:r w:rsidRPr="00E6192C">
              <w:t>3 180</w:t>
            </w:r>
          </w:p>
        </w:tc>
        <w:tc>
          <w:tcPr>
            <w:tcW w:w="1902" w:type="dxa"/>
            <w:tcBorders>
              <w:bottom w:val="single" w:sz="4" w:space="0" w:color="auto"/>
            </w:tcBorders>
          </w:tcPr>
          <w:p w14:paraId="64AC124F" w14:textId="03320695" w:rsidR="00D479B1" w:rsidRPr="00E6192C" w:rsidRDefault="00E6192C" w:rsidP="00844DF5">
            <w:pPr>
              <w:jc w:val="right"/>
            </w:pPr>
            <w:r w:rsidRPr="00E6192C">
              <w:t>3 152</w:t>
            </w:r>
          </w:p>
        </w:tc>
        <w:tc>
          <w:tcPr>
            <w:tcW w:w="1902" w:type="dxa"/>
            <w:tcBorders>
              <w:bottom w:val="single" w:sz="4" w:space="0" w:color="auto"/>
            </w:tcBorders>
          </w:tcPr>
          <w:p w14:paraId="38474C5F" w14:textId="3336F1CF" w:rsidR="00D479B1" w:rsidRPr="00E6192C" w:rsidRDefault="00E6192C" w:rsidP="00844DF5">
            <w:pPr>
              <w:jc w:val="right"/>
            </w:pPr>
            <w:r w:rsidRPr="00E6192C">
              <w:t>2 972</w:t>
            </w:r>
          </w:p>
        </w:tc>
      </w:tr>
    </w:tbl>
    <w:p w14:paraId="01D7C146" w14:textId="6BB0D08D" w:rsidR="001E27A6" w:rsidRPr="00D479B1" w:rsidRDefault="00D479B1" w:rsidP="00993295">
      <w:pPr>
        <w:jc w:val="both"/>
        <w:rPr>
          <w:i/>
          <w:sz w:val="24"/>
        </w:rPr>
      </w:pPr>
      <w:r w:rsidRPr="00D479B1">
        <w:rPr>
          <w:i/>
          <w:sz w:val="24"/>
        </w:rPr>
        <w:t>(1) En KF.CFP (comptes conso)</w:t>
      </w:r>
    </w:p>
    <w:p w14:paraId="228EBB75" w14:textId="579387E6" w:rsidR="00284206" w:rsidRPr="00B65856" w:rsidRDefault="00284206" w:rsidP="00993295">
      <w:pPr>
        <w:jc w:val="both"/>
        <w:rPr>
          <w:sz w:val="24"/>
        </w:rPr>
      </w:pPr>
      <w:r w:rsidRPr="00B65856">
        <w:rPr>
          <w:sz w:val="24"/>
        </w:rPr>
        <w:t>La Directio</w:t>
      </w:r>
      <w:r w:rsidR="00751214" w:rsidRPr="00B65856">
        <w:rPr>
          <w:sz w:val="24"/>
        </w:rPr>
        <w:t xml:space="preserve">n financière est composée </w:t>
      </w:r>
      <w:r w:rsidR="001B0C85">
        <w:rPr>
          <w:sz w:val="24"/>
        </w:rPr>
        <w:t>d’une directrice financière</w:t>
      </w:r>
      <w:r w:rsidRPr="00B65856">
        <w:rPr>
          <w:sz w:val="24"/>
        </w:rPr>
        <w:t>, d’un</w:t>
      </w:r>
      <w:r w:rsidR="001B0C85">
        <w:rPr>
          <w:sz w:val="24"/>
        </w:rPr>
        <w:t>e</w:t>
      </w:r>
      <w:r w:rsidRPr="00B65856">
        <w:rPr>
          <w:sz w:val="24"/>
        </w:rPr>
        <w:t xml:space="preserve"> chef</w:t>
      </w:r>
      <w:r w:rsidR="001B0C85">
        <w:rPr>
          <w:sz w:val="24"/>
        </w:rPr>
        <w:t>fe</w:t>
      </w:r>
      <w:r w:rsidRPr="00B65856">
        <w:rPr>
          <w:sz w:val="24"/>
        </w:rPr>
        <w:t xml:space="preserve"> comptable, </w:t>
      </w:r>
      <w:r w:rsidR="001B0C85">
        <w:rPr>
          <w:sz w:val="24"/>
        </w:rPr>
        <w:t>d’</w:t>
      </w:r>
      <w:r w:rsidRPr="00B65856">
        <w:rPr>
          <w:sz w:val="24"/>
        </w:rPr>
        <w:t>une comptable</w:t>
      </w:r>
      <w:r w:rsidR="001B0C85">
        <w:rPr>
          <w:sz w:val="24"/>
        </w:rPr>
        <w:t>, de sept</w:t>
      </w:r>
      <w:r w:rsidRPr="00B65856">
        <w:rPr>
          <w:sz w:val="24"/>
        </w:rPr>
        <w:t xml:space="preserve"> assistantes comptables </w:t>
      </w:r>
      <w:r w:rsidR="001B0C85">
        <w:rPr>
          <w:sz w:val="24"/>
        </w:rPr>
        <w:t>et de</w:t>
      </w:r>
      <w:r w:rsidRPr="00B65856">
        <w:rPr>
          <w:sz w:val="24"/>
        </w:rPr>
        <w:t xml:space="preserve"> deux contrôleurs de gestion</w:t>
      </w:r>
      <w:r w:rsidR="00D36626" w:rsidRPr="00B65856">
        <w:rPr>
          <w:sz w:val="24"/>
        </w:rPr>
        <w:t>.</w:t>
      </w:r>
    </w:p>
    <w:p w14:paraId="2D55E402" w14:textId="3B2B7F91" w:rsidR="00C65599" w:rsidRPr="00B13B33" w:rsidRDefault="00CC02DE" w:rsidP="00CF35BA">
      <w:pPr>
        <w:jc w:val="both"/>
        <w:rPr>
          <w:sz w:val="24"/>
        </w:rPr>
      </w:pPr>
      <w:r w:rsidRPr="00B13B33">
        <w:rPr>
          <w:sz w:val="24"/>
        </w:rPr>
        <w:t xml:space="preserve">Le candidat devra proposer, outre le nom du Commissaire aux Comptes titulaire, celui d’un suppléant. </w:t>
      </w:r>
    </w:p>
    <w:p w14:paraId="44E974A7" w14:textId="23314AE8" w:rsidR="00D45FFC" w:rsidRDefault="00D45FFC">
      <w:pPr>
        <w:rPr>
          <w:sz w:val="24"/>
        </w:rPr>
      </w:pPr>
      <w:r>
        <w:rPr>
          <w:sz w:val="24"/>
        </w:rPr>
        <w:br w:type="page"/>
      </w:r>
    </w:p>
    <w:p w14:paraId="351371CF" w14:textId="77777777" w:rsidR="003A58B3" w:rsidRPr="00397200" w:rsidRDefault="003A58B3" w:rsidP="00CF35BA">
      <w:pPr>
        <w:jc w:val="both"/>
        <w:rPr>
          <w:sz w:val="24"/>
        </w:rPr>
      </w:pPr>
    </w:p>
    <w:p w14:paraId="21CD8A99" w14:textId="24F164A1" w:rsidR="00C869B8" w:rsidRPr="00397200" w:rsidRDefault="00C869B8" w:rsidP="00C869B8">
      <w:pPr>
        <w:pStyle w:val="Titre3"/>
      </w:pPr>
      <w:bookmarkStart w:id="2" w:name="_Toc523734456"/>
      <w:r w:rsidRPr="00397200">
        <w:t xml:space="preserve">Durée </w:t>
      </w:r>
      <w:r w:rsidR="00397200" w:rsidRPr="00397200">
        <w:t>du marché et délais d’exécution</w:t>
      </w:r>
      <w:bookmarkEnd w:id="2"/>
    </w:p>
    <w:p w14:paraId="38E1B5E2" w14:textId="77777777" w:rsidR="003E60E5" w:rsidRPr="00B13B33" w:rsidRDefault="003E60E5" w:rsidP="003E60E5">
      <w:pPr>
        <w:jc w:val="both"/>
        <w:rPr>
          <w:sz w:val="24"/>
        </w:rPr>
      </w:pPr>
      <w:r w:rsidRPr="00B13B33">
        <w:rPr>
          <w:sz w:val="24"/>
        </w:rPr>
        <w:t>La durée d’exécution du contrat expirera après la délibération de l’assemblée générale ou de l’organe compétent qui statue sur les comptes du sixième exercice (Article L. 823-3 du code de commerce).</w:t>
      </w:r>
    </w:p>
    <w:p w14:paraId="2CBD88FC" w14:textId="363BF8B2" w:rsidR="00397200" w:rsidRPr="00B13B33" w:rsidRDefault="00397200" w:rsidP="003E60E5">
      <w:pPr>
        <w:jc w:val="both"/>
        <w:rPr>
          <w:sz w:val="24"/>
        </w:rPr>
      </w:pPr>
      <w:r w:rsidRPr="00B13B33">
        <w:rPr>
          <w:sz w:val="24"/>
        </w:rPr>
        <w:t>L’intervention est scindée en deux périodes.</w:t>
      </w:r>
    </w:p>
    <w:p w14:paraId="6D99897A" w14:textId="573E26A0" w:rsidR="00397200" w:rsidRPr="00B13B33" w:rsidRDefault="00397200" w:rsidP="00397200">
      <w:pPr>
        <w:pStyle w:val="Paragraphedeliste"/>
        <w:numPr>
          <w:ilvl w:val="0"/>
          <w:numId w:val="26"/>
        </w:numPr>
        <w:jc w:val="both"/>
        <w:rPr>
          <w:sz w:val="24"/>
        </w:rPr>
      </w:pPr>
      <w:r w:rsidRPr="00B13B33">
        <w:rPr>
          <w:sz w:val="24"/>
        </w:rPr>
        <w:t>La première période constitue un intérim et vise à auditer les procédures de contrôle interne. Cet intérim a lieu au mois de novembre</w:t>
      </w:r>
    </w:p>
    <w:p w14:paraId="007BA218" w14:textId="13F747C4" w:rsidR="00397200" w:rsidRPr="00B13B33" w:rsidRDefault="00397200" w:rsidP="00397200">
      <w:pPr>
        <w:pStyle w:val="Paragraphedeliste"/>
        <w:numPr>
          <w:ilvl w:val="0"/>
          <w:numId w:val="26"/>
        </w:numPr>
        <w:jc w:val="both"/>
        <w:rPr>
          <w:sz w:val="24"/>
        </w:rPr>
      </w:pPr>
      <w:r w:rsidRPr="00B13B33">
        <w:rPr>
          <w:sz w:val="24"/>
        </w:rPr>
        <w:t>La seconde période conduit à la rédaction du rapport général et du compte rendu de mission</w:t>
      </w:r>
    </w:p>
    <w:tbl>
      <w:tblPr>
        <w:tblStyle w:val="TableNormal"/>
        <w:tblW w:w="9662"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4"/>
        <w:gridCol w:w="1647"/>
        <w:gridCol w:w="1648"/>
        <w:gridCol w:w="1647"/>
        <w:gridCol w:w="1648"/>
        <w:gridCol w:w="1648"/>
      </w:tblGrid>
      <w:tr w:rsidR="00B31BCE" w:rsidRPr="00397200" w14:paraId="060FB0E7" w14:textId="77777777" w:rsidTr="00B31BCE">
        <w:trPr>
          <w:trHeight w:hRule="exact" w:val="1386"/>
        </w:trPr>
        <w:tc>
          <w:tcPr>
            <w:tcW w:w="1424" w:type="dxa"/>
            <w:tcBorders>
              <w:left w:val="single" w:sz="1" w:space="0" w:color="000000"/>
              <w:right w:val="single" w:sz="1" w:space="0" w:color="000000"/>
            </w:tcBorders>
            <w:shd w:val="clear" w:color="auto" w:fill="B6DDE8" w:themeFill="accent5" w:themeFillTint="66"/>
          </w:tcPr>
          <w:p w14:paraId="003E0DE6" w14:textId="77777777" w:rsidR="00B31BCE" w:rsidRPr="00397200" w:rsidRDefault="00B31BCE" w:rsidP="00397200">
            <w:pPr>
              <w:pStyle w:val="TableParagraph"/>
              <w:spacing w:line="252" w:lineRule="auto"/>
              <w:ind w:left="157" w:right="154" w:hanging="2"/>
              <w:jc w:val="center"/>
              <w:rPr>
                <w:lang w:val="fr-FR"/>
              </w:rPr>
            </w:pPr>
            <w:r w:rsidRPr="00397200">
              <w:rPr>
                <w:lang w:val="fr-FR"/>
              </w:rPr>
              <w:t>Exercice comptable à certifier</w:t>
            </w:r>
          </w:p>
        </w:tc>
        <w:tc>
          <w:tcPr>
            <w:tcW w:w="1647" w:type="dxa"/>
            <w:tcBorders>
              <w:left w:val="single" w:sz="1" w:space="0" w:color="000000"/>
              <w:right w:val="single" w:sz="1" w:space="0" w:color="000000"/>
            </w:tcBorders>
            <w:shd w:val="clear" w:color="auto" w:fill="B6DDE8" w:themeFill="accent5" w:themeFillTint="66"/>
          </w:tcPr>
          <w:p w14:paraId="2FC6C897" w14:textId="7BD70DEE" w:rsidR="00B31BCE" w:rsidRPr="00397200" w:rsidRDefault="00B31BCE" w:rsidP="00397200">
            <w:pPr>
              <w:pStyle w:val="TableParagraph"/>
              <w:spacing w:line="252" w:lineRule="auto"/>
              <w:ind w:left="105" w:right="102"/>
              <w:jc w:val="center"/>
              <w:rPr>
                <w:lang w:val="fr-FR"/>
              </w:rPr>
            </w:pPr>
            <w:r w:rsidRPr="00397200">
              <w:rPr>
                <w:lang w:val="fr-FR"/>
              </w:rPr>
              <w:t>Date butoir d’</w:t>
            </w:r>
            <w:r w:rsidR="00B13B33" w:rsidRPr="00397200">
              <w:rPr>
                <w:lang w:val="fr-FR"/>
              </w:rPr>
              <w:t>exécution</w:t>
            </w:r>
            <w:r w:rsidRPr="00397200">
              <w:rPr>
                <w:lang w:val="fr-FR"/>
              </w:rPr>
              <w:t xml:space="preserve"> de la prestation d’intérim pour le CAC</w:t>
            </w:r>
          </w:p>
        </w:tc>
        <w:tc>
          <w:tcPr>
            <w:tcW w:w="1648" w:type="dxa"/>
            <w:tcBorders>
              <w:left w:val="single" w:sz="1" w:space="0" w:color="000000"/>
              <w:right w:val="single" w:sz="1" w:space="0" w:color="000000"/>
            </w:tcBorders>
            <w:shd w:val="clear" w:color="auto" w:fill="B6DDE8" w:themeFill="accent5" w:themeFillTint="66"/>
          </w:tcPr>
          <w:p w14:paraId="67A7F38A" w14:textId="6ED887CF" w:rsidR="00B31BCE" w:rsidRPr="00397200" w:rsidRDefault="00B31BCE" w:rsidP="00397200">
            <w:pPr>
              <w:pStyle w:val="TableParagraph"/>
              <w:spacing w:line="252" w:lineRule="auto"/>
              <w:ind w:left="105" w:right="102"/>
              <w:jc w:val="center"/>
              <w:rPr>
                <w:lang w:val="fr-FR"/>
              </w:rPr>
            </w:pPr>
            <w:r w:rsidRPr="00397200">
              <w:rPr>
                <w:lang w:val="fr-FR"/>
              </w:rPr>
              <w:t xml:space="preserve">Date de fin de travaux pour </w:t>
            </w:r>
            <w:r w:rsidR="00093A12">
              <w:rPr>
                <w:lang w:val="fr-FR"/>
              </w:rPr>
              <w:t>la clôture de comptes pour le FC</w:t>
            </w:r>
            <w:r w:rsidRPr="00397200">
              <w:rPr>
                <w:lang w:val="fr-FR"/>
              </w:rPr>
              <w:t>H</w:t>
            </w:r>
          </w:p>
        </w:tc>
        <w:tc>
          <w:tcPr>
            <w:tcW w:w="1647" w:type="dxa"/>
            <w:tcBorders>
              <w:left w:val="single" w:sz="1" w:space="0" w:color="000000"/>
              <w:right w:val="single" w:sz="1" w:space="0" w:color="000000"/>
            </w:tcBorders>
            <w:shd w:val="clear" w:color="auto" w:fill="B6DDE8" w:themeFill="accent5" w:themeFillTint="66"/>
          </w:tcPr>
          <w:p w14:paraId="3136DDCF" w14:textId="77777777" w:rsidR="00B31BCE" w:rsidRPr="00397200" w:rsidRDefault="00B31BCE" w:rsidP="00397200">
            <w:pPr>
              <w:pStyle w:val="TableParagraph"/>
              <w:spacing w:line="252" w:lineRule="auto"/>
              <w:ind w:left="145" w:right="142"/>
              <w:jc w:val="center"/>
              <w:rPr>
                <w:lang w:val="fr-FR"/>
              </w:rPr>
            </w:pPr>
            <w:r w:rsidRPr="00397200">
              <w:rPr>
                <w:lang w:val="fr-FR"/>
              </w:rPr>
              <w:t>Date butoir d’exécution de la prestation pour le CAC</w:t>
            </w:r>
          </w:p>
        </w:tc>
        <w:tc>
          <w:tcPr>
            <w:tcW w:w="1648" w:type="dxa"/>
            <w:tcBorders>
              <w:left w:val="single" w:sz="1" w:space="0" w:color="000000"/>
              <w:right w:val="single" w:sz="1" w:space="0" w:color="000000"/>
            </w:tcBorders>
            <w:shd w:val="clear" w:color="auto" w:fill="B6DDE8" w:themeFill="accent5" w:themeFillTint="66"/>
          </w:tcPr>
          <w:p w14:paraId="077584DB" w14:textId="00BDDDDD" w:rsidR="00B31BCE" w:rsidRPr="005454C6" w:rsidRDefault="00B31BCE" w:rsidP="00316B86">
            <w:pPr>
              <w:pStyle w:val="TableParagraph"/>
              <w:spacing w:line="252" w:lineRule="auto"/>
              <w:ind w:left="123" w:right="124" w:firstLine="1"/>
              <w:jc w:val="center"/>
              <w:rPr>
                <w:lang w:val="fr-FR"/>
              </w:rPr>
            </w:pPr>
            <w:r>
              <w:rPr>
                <w:lang w:val="fr-FR"/>
              </w:rPr>
              <w:t xml:space="preserve">Présentation des comptes à la commission de contrôle </w:t>
            </w:r>
            <w:r w:rsidR="00316B86">
              <w:rPr>
                <w:lang w:val="fr-FR"/>
              </w:rPr>
              <w:t>avant</w:t>
            </w:r>
            <w:r w:rsidRPr="00397200">
              <w:rPr>
                <w:spacing w:val="-2"/>
                <w:lang w:val="fr-FR"/>
              </w:rPr>
              <w:t xml:space="preserve"> </w:t>
            </w:r>
            <w:r w:rsidRPr="00397200">
              <w:rPr>
                <w:lang w:val="fr-FR"/>
              </w:rPr>
              <w:t>le</w:t>
            </w:r>
          </w:p>
        </w:tc>
        <w:tc>
          <w:tcPr>
            <w:tcW w:w="1648" w:type="dxa"/>
            <w:tcBorders>
              <w:left w:val="single" w:sz="1" w:space="0" w:color="000000"/>
              <w:right w:val="single" w:sz="1" w:space="0" w:color="000000"/>
            </w:tcBorders>
            <w:shd w:val="clear" w:color="auto" w:fill="B6DDE8" w:themeFill="accent5" w:themeFillTint="66"/>
          </w:tcPr>
          <w:p w14:paraId="20E82CE9" w14:textId="75D8A828" w:rsidR="00B31BCE" w:rsidRPr="00397200" w:rsidRDefault="00B31BCE" w:rsidP="00397200">
            <w:pPr>
              <w:pStyle w:val="TableParagraph"/>
              <w:spacing w:line="252" w:lineRule="auto"/>
              <w:ind w:left="123" w:right="124" w:firstLine="1"/>
              <w:jc w:val="center"/>
              <w:rPr>
                <w:lang w:val="fr-FR"/>
              </w:rPr>
            </w:pPr>
            <w:r w:rsidRPr="00397200">
              <w:rPr>
                <w:lang w:val="fr-FR"/>
              </w:rPr>
              <w:t>Présentation des comptes au</w:t>
            </w:r>
            <w:r w:rsidRPr="00397200">
              <w:rPr>
                <w:spacing w:val="-10"/>
                <w:lang w:val="fr-FR"/>
              </w:rPr>
              <w:t xml:space="preserve"> </w:t>
            </w:r>
            <w:r w:rsidRPr="00397200">
              <w:rPr>
                <w:lang w:val="fr-FR"/>
              </w:rPr>
              <w:t>Conseil d’</w:t>
            </w:r>
            <w:r>
              <w:rPr>
                <w:lang w:val="fr-FR"/>
              </w:rPr>
              <w:t xml:space="preserve"> </w:t>
            </w:r>
            <w:r w:rsidRPr="00397200">
              <w:rPr>
                <w:lang w:val="fr-FR"/>
              </w:rPr>
              <w:t>Administration entre</w:t>
            </w:r>
            <w:r w:rsidRPr="00397200">
              <w:rPr>
                <w:spacing w:val="-2"/>
                <w:lang w:val="fr-FR"/>
              </w:rPr>
              <w:t xml:space="preserve"> </w:t>
            </w:r>
            <w:r w:rsidRPr="00397200">
              <w:rPr>
                <w:lang w:val="fr-FR"/>
              </w:rPr>
              <w:t>le</w:t>
            </w:r>
          </w:p>
        </w:tc>
      </w:tr>
      <w:tr w:rsidR="00C56DD5" w:rsidRPr="00B13B33" w14:paraId="5F517460" w14:textId="77777777" w:rsidTr="00B31BCE">
        <w:trPr>
          <w:trHeight w:hRule="exact" w:val="542"/>
        </w:trPr>
        <w:tc>
          <w:tcPr>
            <w:tcW w:w="1424" w:type="dxa"/>
            <w:tcBorders>
              <w:left w:val="single" w:sz="1" w:space="0" w:color="000000"/>
              <w:right w:val="single" w:sz="1" w:space="0" w:color="000000"/>
            </w:tcBorders>
          </w:tcPr>
          <w:p w14:paraId="289C30FA" w14:textId="08A63C3F" w:rsidR="00B31BCE" w:rsidRPr="00B13B33" w:rsidRDefault="002E5794" w:rsidP="00397200">
            <w:pPr>
              <w:pStyle w:val="TableParagraph"/>
              <w:spacing w:before="54"/>
              <w:rPr>
                <w:lang w:val="fr-FR"/>
              </w:rPr>
            </w:pPr>
            <w:r>
              <w:rPr>
                <w:lang w:val="fr-FR"/>
              </w:rPr>
              <w:t>2024</w:t>
            </w:r>
          </w:p>
        </w:tc>
        <w:tc>
          <w:tcPr>
            <w:tcW w:w="1647" w:type="dxa"/>
            <w:tcBorders>
              <w:left w:val="single" w:sz="1" w:space="0" w:color="000000"/>
              <w:right w:val="single" w:sz="1" w:space="0" w:color="000000"/>
            </w:tcBorders>
          </w:tcPr>
          <w:p w14:paraId="381B55C0" w14:textId="00FE8218" w:rsidR="00B31BCE" w:rsidRPr="00B13B33" w:rsidRDefault="00B31BCE" w:rsidP="00397200">
            <w:pPr>
              <w:pStyle w:val="TableParagraph"/>
              <w:spacing w:before="54"/>
              <w:ind w:left="56"/>
              <w:rPr>
                <w:lang w:val="fr-FR"/>
              </w:rPr>
            </w:pPr>
            <w:r w:rsidRPr="00B13B33">
              <w:rPr>
                <w:lang w:val="fr-FR"/>
              </w:rPr>
              <w:t>30/11/20</w:t>
            </w:r>
            <w:r w:rsidR="00666911">
              <w:rPr>
                <w:lang w:val="fr-FR"/>
              </w:rPr>
              <w:t>24</w:t>
            </w:r>
          </w:p>
        </w:tc>
        <w:tc>
          <w:tcPr>
            <w:tcW w:w="1648" w:type="dxa"/>
            <w:tcBorders>
              <w:left w:val="single" w:sz="1" w:space="0" w:color="000000"/>
              <w:right w:val="single" w:sz="1" w:space="0" w:color="000000"/>
            </w:tcBorders>
          </w:tcPr>
          <w:p w14:paraId="0B0FB3DA" w14:textId="78B5D655" w:rsidR="00B31BCE" w:rsidRPr="00B13B33" w:rsidRDefault="00B31BCE" w:rsidP="00397200">
            <w:pPr>
              <w:pStyle w:val="TableParagraph"/>
              <w:spacing w:before="54"/>
              <w:ind w:left="56"/>
              <w:rPr>
                <w:lang w:val="fr-FR"/>
              </w:rPr>
            </w:pPr>
            <w:r w:rsidRPr="00B13B33">
              <w:rPr>
                <w:lang w:val="fr-FR"/>
              </w:rPr>
              <w:t>15/02/20</w:t>
            </w:r>
            <w:r w:rsidR="00666911">
              <w:rPr>
                <w:lang w:val="fr-FR"/>
              </w:rPr>
              <w:t>25</w:t>
            </w:r>
          </w:p>
        </w:tc>
        <w:tc>
          <w:tcPr>
            <w:tcW w:w="1647" w:type="dxa"/>
            <w:tcBorders>
              <w:left w:val="single" w:sz="1" w:space="0" w:color="000000"/>
              <w:right w:val="single" w:sz="1" w:space="0" w:color="000000"/>
            </w:tcBorders>
          </w:tcPr>
          <w:p w14:paraId="74735B2E" w14:textId="726D61BF" w:rsidR="00B31BCE" w:rsidRPr="00B13B33" w:rsidRDefault="00B31BCE" w:rsidP="00397200">
            <w:pPr>
              <w:pStyle w:val="TableParagraph"/>
              <w:spacing w:before="54"/>
              <w:ind w:left="56"/>
              <w:rPr>
                <w:lang w:val="fr-FR"/>
              </w:rPr>
            </w:pPr>
            <w:r w:rsidRPr="00B13B33">
              <w:rPr>
                <w:lang w:val="fr-FR"/>
              </w:rPr>
              <w:t>31/03/20</w:t>
            </w:r>
            <w:r w:rsidR="00666911">
              <w:rPr>
                <w:lang w:val="fr-FR"/>
              </w:rPr>
              <w:t>25</w:t>
            </w:r>
          </w:p>
        </w:tc>
        <w:tc>
          <w:tcPr>
            <w:tcW w:w="1648" w:type="dxa"/>
            <w:tcBorders>
              <w:left w:val="single" w:sz="1" w:space="0" w:color="000000"/>
              <w:right w:val="single" w:sz="1" w:space="0" w:color="000000"/>
            </w:tcBorders>
          </w:tcPr>
          <w:p w14:paraId="5889635C" w14:textId="6C0C36B7" w:rsidR="00B31BCE" w:rsidRPr="00B13B33" w:rsidRDefault="00316B86" w:rsidP="00B31BCE">
            <w:pPr>
              <w:pStyle w:val="TableParagraph"/>
              <w:spacing w:before="54"/>
            </w:pPr>
            <w:r w:rsidRPr="00B13B33">
              <w:t>30/04/20</w:t>
            </w:r>
            <w:r w:rsidR="00666911">
              <w:t>25</w:t>
            </w:r>
          </w:p>
        </w:tc>
        <w:tc>
          <w:tcPr>
            <w:tcW w:w="1648" w:type="dxa"/>
            <w:tcBorders>
              <w:left w:val="single" w:sz="1" w:space="0" w:color="000000"/>
              <w:right w:val="single" w:sz="1" w:space="0" w:color="000000"/>
            </w:tcBorders>
          </w:tcPr>
          <w:p w14:paraId="087DDB44" w14:textId="432E5C06" w:rsidR="00B31BCE" w:rsidRPr="00B13B33" w:rsidRDefault="00B31BCE" w:rsidP="00B31BCE">
            <w:pPr>
              <w:pStyle w:val="TableParagraph"/>
              <w:spacing w:before="54"/>
              <w:rPr>
                <w:lang w:val="fr-FR"/>
              </w:rPr>
            </w:pPr>
            <w:r w:rsidRPr="00B13B33">
              <w:rPr>
                <w:lang w:val="fr-FR"/>
              </w:rPr>
              <w:t>15/04 et 15/05/20</w:t>
            </w:r>
            <w:r w:rsidR="00666911">
              <w:rPr>
                <w:lang w:val="fr-FR"/>
              </w:rPr>
              <w:t>25</w:t>
            </w:r>
          </w:p>
        </w:tc>
      </w:tr>
      <w:tr w:rsidR="00C56DD5" w:rsidRPr="00B13B33" w14:paraId="588EAA5C" w14:textId="77777777" w:rsidTr="00B31BCE">
        <w:trPr>
          <w:trHeight w:hRule="exact" w:val="540"/>
        </w:trPr>
        <w:tc>
          <w:tcPr>
            <w:tcW w:w="1424" w:type="dxa"/>
            <w:tcBorders>
              <w:left w:val="single" w:sz="1" w:space="0" w:color="000000"/>
              <w:right w:val="single" w:sz="1" w:space="0" w:color="000000"/>
            </w:tcBorders>
          </w:tcPr>
          <w:p w14:paraId="0889903F" w14:textId="471B044A" w:rsidR="00316B86" w:rsidRPr="00B13B33" w:rsidRDefault="00BC5ADE" w:rsidP="00316B86">
            <w:pPr>
              <w:pStyle w:val="TableParagraph"/>
              <w:rPr>
                <w:lang w:val="fr-FR"/>
              </w:rPr>
            </w:pPr>
            <w:r>
              <w:rPr>
                <w:lang w:val="fr-FR"/>
              </w:rPr>
              <w:t>2025</w:t>
            </w:r>
          </w:p>
        </w:tc>
        <w:tc>
          <w:tcPr>
            <w:tcW w:w="1647" w:type="dxa"/>
            <w:tcBorders>
              <w:left w:val="single" w:sz="1" w:space="0" w:color="000000"/>
              <w:right w:val="single" w:sz="1" w:space="0" w:color="000000"/>
            </w:tcBorders>
          </w:tcPr>
          <w:p w14:paraId="4C2CFCDF" w14:textId="3CAF6C8A" w:rsidR="00316B86" w:rsidRPr="00B13B33" w:rsidRDefault="00316B86" w:rsidP="00316B86">
            <w:pPr>
              <w:pStyle w:val="TableParagraph"/>
              <w:ind w:left="56"/>
              <w:rPr>
                <w:lang w:val="fr-FR"/>
              </w:rPr>
            </w:pPr>
            <w:r w:rsidRPr="00B13B33">
              <w:rPr>
                <w:lang w:val="fr-FR"/>
              </w:rPr>
              <w:t>30/11/20</w:t>
            </w:r>
            <w:r w:rsidR="00DA39C6">
              <w:rPr>
                <w:lang w:val="fr-FR"/>
              </w:rPr>
              <w:t>25</w:t>
            </w:r>
          </w:p>
        </w:tc>
        <w:tc>
          <w:tcPr>
            <w:tcW w:w="1648" w:type="dxa"/>
            <w:tcBorders>
              <w:left w:val="single" w:sz="1" w:space="0" w:color="000000"/>
              <w:right w:val="single" w:sz="1" w:space="0" w:color="000000"/>
            </w:tcBorders>
          </w:tcPr>
          <w:p w14:paraId="206F6EBF" w14:textId="2FF4484A" w:rsidR="00316B86" w:rsidRPr="00B13B33" w:rsidRDefault="00316B86" w:rsidP="00316B86">
            <w:pPr>
              <w:pStyle w:val="TableParagraph"/>
              <w:ind w:left="56"/>
              <w:rPr>
                <w:lang w:val="fr-FR"/>
              </w:rPr>
            </w:pPr>
            <w:r w:rsidRPr="00B13B33">
              <w:rPr>
                <w:lang w:val="fr-FR"/>
              </w:rPr>
              <w:t>15/02/202</w:t>
            </w:r>
            <w:r w:rsidR="00DA39C6">
              <w:rPr>
                <w:lang w:val="fr-FR"/>
              </w:rPr>
              <w:t>6</w:t>
            </w:r>
          </w:p>
        </w:tc>
        <w:tc>
          <w:tcPr>
            <w:tcW w:w="1647" w:type="dxa"/>
            <w:tcBorders>
              <w:left w:val="single" w:sz="1" w:space="0" w:color="000000"/>
              <w:right w:val="single" w:sz="1" w:space="0" w:color="000000"/>
            </w:tcBorders>
          </w:tcPr>
          <w:p w14:paraId="6DF84F27" w14:textId="542F0812" w:rsidR="00316B86" w:rsidRPr="00B13B33" w:rsidRDefault="00316B86" w:rsidP="00316B86">
            <w:pPr>
              <w:pStyle w:val="TableParagraph"/>
              <w:ind w:left="56"/>
              <w:rPr>
                <w:lang w:val="fr-FR"/>
              </w:rPr>
            </w:pPr>
            <w:r w:rsidRPr="00B13B33">
              <w:rPr>
                <w:lang w:val="fr-FR"/>
              </w:rPr>
              <w:t>31/03/202</w:t>
            </w:r>
            <w:r w:rsidR="00DA39C6">
              <w:rPr>
                <w:lang w:val="fr-FR"/>
              </w:rPr>
              <w:t>6</w:t>
            </w:r>
          </w:p>
        </w:tc>
        <w:tc>
          <w:tcPr>
            <w:tcW w:w="1648" w:type="dxa"/>
            <w:tcBorders>
              <w:left w:val="single" w:sz="1" w:space="0" w:color="000000"/>
              <w:right w:val="single" w:sz="1" w:space="0" w:color="000000"/>
            </w:tcBorders>
          </w:tcPr>
          <w:p w14:paraId="3858DD97" w14:textId="6C0F3542" w:rsidR="00316B86" w:rsidRPr="00B13B33" w:rsidRDefault="00316B86" w:rsidP="00316B86">
            <w:pPr>
              <w:pStyle w:val="TableParagraph"/>
            </w:pPr>
            <w:r w:rsidRPr="00B13B33">
              <w:t>30/04/202</w:t>
            </w:r>
            <w:r w:rsidR="0089623A">
              <w:t>6</w:t>
            </w:r>
          </w:p>
        </w:tc>
        <w:tc>
          <w:tcPr>
            <w:tcW w:w="1648" w:type="dxa"/>
            <w:tcBorders>
              <w:left w:val="single" w:sz="1" w:space="0" w:color="000000"/>
              <w:right w:val="single" w:sz="1" w:space="0" w:color="000000"/>
            </w:tcBorders>
          </w:tcPr>
          <w:p w14:paraId="6A018D17" w14:textId="17F0E8AA" w:rsidR="00316B86" w:rsidRPr="00B13B33" w:rsidRDefault="00316B86" w:rsidP="00316B86">
            <w:pPr>
              <w:pStyle w:val="TableParagraph"/>
              <w:rPr>
                <w:lang w:val="fr-FR"/>
              </w:rPr>
            </w:pPr>
            <w:r w:rsidRPr="00B13B33">
              <w:rPr>
                <w:lang w:val="fr-FR"/>
              </w:rPr>
              <w:t>15/04 et 15/05/202</w:t>
            </w:r>
            <w:r w:rsidR="0089623A">
              <w:rPr>
                <w:lang w:val="fr-FR"/>
              </w:rPr>
              <w:t>6</w:t>
            </w:r>
          </w:p>
        </w:tc>
      </w:tr>
      <w:tr w:rsidR="00C56DD5" w:rsidRPr="00B13B33" w14:paraId="247146F2" w14:textId="77777777" w:rsidTr="00B31BCE">
        <w:trPr>
          <w:trHeight w:hRule="exact" w:val="542"/>
        </w:trPr>
        <w:tc>
          <w:tcPr>
            <w:tcW w:w="1424" w:type="dxa"/>
            <w:tcBorders>
              <w:left w:val="single" w:sz="1" w:space="0" w:color="000000"/>
              <w:right w:val="single" w:sz="1" w:space="0" w:color="000000"/>
            </w:tcBorders>
          </w:tcPr>
          <w:p w14:paraId="18CC34E7" w14:textId="505C5646" w:rsidR="00316B86" w:rsidRPr="00B13B33" w:rsidRDefault="00316B86" w:rsidP="00316B86">
            <w:pPr>
              <w:pStyle w:val="TableParagraph"/>
              <w:spacing w:before="54"/>
              <w:rPr>
                <w:lang w:val="fr-FR"/>
              </w:rPr>
            </w:pPr>
            <w:r w:rsidRPr="00B13B33">
              <w:rPr>
                <w:lang w:val="fr-FR"/>
              </w:rPr>
              <w:t>2</w:t>
            </w:r>
            <w:r w:rsidR="00BC5ADE">
              <w:rPr>
                <w:lang w:val="fr-FR"/>
              </w:rPr>
              <w:t>026</w:t>
            </w:r>
          </w:p>
        </w:tc>
        <w:tc>
          <w:tcPr>
            <w:tcW w:w="1647" w:type="dxa"/>
            <w:tcBorders>
              <w:left w:val="single" w:sz="1" w:space="0" w:color="000000"/>
              <w:right w:val="single" w:sz="1" w:space="0" w:color="000000"/>
            </w:tcBorders>
          </w:tcPr>
          <w:p w14:paraId="65CAA653" w14:textId="2C88DD24" w:rsidR="00316B86" w:rsidRPr="00B13B33" w:rsidRDefault="00316B86" w:rsidP="00316B86">
            <w:pPr>
              <w:pStyle w:val="TableParagraph"/>
              <w:spacing w:before="54"/>
              <w:ind w:left="56"/>
              <w:rPr>
                <w:lang w:val="fr-FR"/>
              </w:rPr>
            </w:pPr>
            <w:r w:rsidRPr="00B13B33">
              <w:rPr>
                <w:lang w:val="fr-FR"/>
              </w:rPr>
              <w:t>30/11/202</w:t>
            </w:r>
            <w:r w:rsidR="00DA39C6">
              <w:rPr>
                <w:lang w:val="fr-FR"/>
              </w:rPr>
              <w:t>6</w:t>
            </w:r>
          </w:p>
        </w:tc>
        <w:tc>
          <w:tcPr>
            <w:tcW w:w="1648" w:type="dxa"/>
            <w:tcBorders>
              <w:left w:val="single" w:sz="1" w:space="0" w:color="000000"/>
              <w:right w:val="single" w:sz="1" w:space="0" w:color="000000"/>
            </w:tcBorders>
          </w:tcPr>
          <w:p w14:paraId="6D164A39" w14:textId="38B43FC7" w:rsidR="00316B86" w:rsidRPr="00B13B33" w:rsidRDefault="00316B86" w:rsidP="00316B86">
            <w:pPr>
              <w:pStyle w:val="TableParagraph"/>
              <w:spacing w:before="54"/>
              <w:ind w:left="56"/>
              <w:rPr>
                <w:lang w:val="fr-FR"/>
              </w:rPr>
            </w:pPr>
            <w:r w:rsidRPr="00B13B33">
              <w:rPr>
                <w:lang w:val="fr-FR"/>
              </w:rPr>
              <w:t>15/02/202</w:t>
            </w:r>
            <w:r w:rsidR="00DA39C6">
              <w:rPr>
                <w:lang w:val="fr-FR"/>
              </w:rPr>
              <w:t>7</w:t>
            </w:r>
          </w:p>
        </w:tc>
        <w:tc>
          <w:tcPr>
            <w:tcW w:w="1647" w:type="dxa"/>
            <w:tcBorders>
              <w:left w:val="single" w:sz="1" w:space="0" w:color="000000"/>
              <w:right w:val="single" w:sz="1" w:space="0" w:color="000000"/>
            </w:tcBorders>
          </w:tcPr>
          <w:p w14:paraId="0B2A516A" w14:textId="0B721B7A" w:rsidR="00316B86" w:rsidRPr="00B13B33" w:rsidRDefault="00316B86" w:rsidP="00316B86">
            <w:pPr>
              <w:pStyle w:val="TableParagraph"/>
              <w:spacing w:before="54"/>
              <w:ind w:left="56"/>
              <w:rPr>
                <w:lang w:val="fr-FR"/>
              </w:rPr>
            </w:pPr>
            <w:r w:rsidRPr="00B13B33">
              <w:rPr>
                <w:lang w:val="fr-FR"/>
              </w:rPr>
              <w:t>31/03/202</w:t>
            </w:r>
            <w:r w:rsidR="00DA39C6">
              <w:rPr>
                <w:lang w:val="fr-FR"/>
              </w:rPr>
              <w:t>7</w:t>
            </w:r>
          </w:p>
        </w:tc>
        <w:tc>
          <w:tcPr>
            <w:tcW w:w="1648" w:type="dxa"/>
            <w:tcBorders>
              <w:left w:val="single" w:sz="1" w:space="0" w:color="000000"/>
              <w:right w:val="single" w:sz="1" w:space="0" w:color="000000"/>
            </w:tcBorders>
          </w:tcPr>
          <w:p w14:paraId="735260A8" w14:textId="755C86BC" w:rsidR="00316B86" w:rsidRPr="00B13B33" w:rsidRDefault="00316B86" w:rsidP="00316B86">
            <w:pPr>
              <w:pStyle w:val="TableParagraph"/>
              <w:spacing w:before="54"/>
            </w:pPr>
            <w:r w:rsidRPr="00B13B33">
              <w:t>30/04/202</w:t>
            </w:r>
            <w:r w:rsidR="0089623A">
              <w:t>7</w:t>
            </w:r>
          </w:p>
        </w:tc>
        <w:tc>
          <w:tcPr>
            <w:tcW w:w="1648" w:type="dxa"/>
            <w:tcBorders>
              <w:left w:val="single" w:sz="1" w:space="0" w:color="000000"/>
              <w:right w:val="single" w:sz="1" w:space="0" w:color="000000"/>
            </w:tcBorders>
          </w:tcPr>
          <w:p w14:paraId="718207C7" w14:textId="624FA4A0" w:rsidR="00316B86" w:rsidRPr="00B13B33" w:rsidRDefault="00316B86" w:rsidP="00316B86">
            <w:pPr>
              <w:pStyle w:val="TableParagraph"/>
              <w:spacing w:before="54"/>
              <w:rPr>
                <w:lang w:val="fr-FR"/>
              </w:rPr>
            </w:pPr>
            <w:r w:rsidRPr="00B13B33">
              <w:rPr>
                <w:lang w:val="fr-FR"/>
              </w:rPr>
              <w:t>15/04 et 15/05/202</w:t>
            </w:r>
            <w:r w:rsidR="0089623A">
              <w:rPr>
                <w:lang w:val="fr-FR"/>
              </w:rPr>
              <w:t>7</w:t>
            </w:r>
          </w:p>
        </w:tc>
      </w:tr>
      <w:tr w:rsidR="00C56DD5" w:rsidRPr="00B13B33" w14:paraId="773DF0F7" w14:textId="77777777" w:rsidTr="00B31BCE">
        <w:trPr>
          <w:trHeight w:hRule="exact" w:val="540"/>
        </w:trPr>
        <w:tc>
          <w:tcPr>
            <w:tcW w:w="1424" w:type="dxa"/>
            <w:tcBorders>
              <w:left w:val="single" w:sz="1" w:space="0" w:color="000000"/>
              <w:right w:val="single" w:sz="1" w:space="0" w:color="000000"/>
            </w:tcBorders>
          </w:tcPr>
          <w:p w14:paraId="57510B8C" w14:textId="177EB693" w:rsidR="00316B86" w:rsidRDefault="00316B86" w:rsidP="00316B86">
            <w:pPr>
              <w:pStyle w:val="TableParagraph"/>
              <w:rPr>
                <w:lang w:val="fr-FR"/>
              </w:rPr>
            </w:pPr>
            <w:r w:rsidRPr="00B13B33">
              <w:rPr>
                <w:lang w:val="fr-FR"/>
              </w:rPr>
              <w:t>202</w:t>
            </w:r>
            <w:r w:rsidR="00BC5ADE">
              <w:rPr>
                <w:lang w:val="fr-FR"/>
              </w:rPr>
              <w:t>7</w:t>
            </w:r>
          </w:p>
          <w:p w14:paraId="38D9F73E" w14:textId="01669439" w:rsidR="00BC5ADE" w:rsidRPr="00B13B33" w:rsidRDefault="00BC5ADE" w:rsidP="00316B86">
            <w:pPr>
              <w:pStyle w:val="TableParagraph"/>
              <w:rPr>
                <w:lang w:val="fr-FR"/>
              </w:rPr>
            </w:pPr>
          </w:p>
        </w:tc>
        <w:tc>
          <w:tcPr>
            <w:tcW w:w="1647" w:type="dxa"/>
            <w:tcBorders>
              <w:left w:val="single" w:sz="1" w:space="0" w:color="000000"/>
              <w:right w:val="single" w:sz="1" w:space="0" w:color="000000"/>
            </w:tcBorders>
          </w:tcPr>
          <w:p w14:paraId="1C7FFC49" w14:textId="19986DC5" w:rsidR="00316B86" w:rsidRPr="00B13B33" w:rsidRDefault="00316B86" w:rsidP="00316B86">
            <w:pPr>
              <w:pStyle w:val="TableParagraph"/>
              <w:ind w:left="56"/>
              <w:rPr>
                <w:lang w:val="fr-FR"/>
              </w:rPr>
            </w:pPr>
            <w:r w:rsidRPr="00B13B33">
              <w:rPr>
                <w:lang w:val="fr-FR"/>
              </w:rPr>
              <w:t>30/11/2021</w:t>
            </w:r>
            <w:r w:rsidR="00DA39C6">
              <w:rPr>
                <w:lang w:val="fr-FR"/>
              </w:rPr>
              <w:t>7</w:t>
            </w:r>
          </w:p>
        </w:tc>
        <w:tc>
          <w:tcPr>
            <w:tcW w:w="1648" w:type="dxa"/>
            <w:tcBorders>
              <w:left w:val="single" w:sz="1" w:space="0" w:color="000000"/>
              <w:right w:val="single" w:sz="1" w:space="0" w:color="000000"/>
            </w:tcBorders>
          </w:tcPr>
          <w:p w14:paraId="1CEECDD5" w14:textId="64BEC414" w:rsidR="00316B86" w:rsidRPr="00B13B33" w:rsidRDefault="00316B86" w:rsidP="00316B86">
            <w:pPr>
              <w:pStyle w:val="TableParagraph"/>
              <w:ind w:left="56"/>
              <w:rPr>
                <w:lang w:val="fr-FR"/>
              </w:rPr>
            </w:pPr>
            <w:r w:rsidRPr="00B13B33">
              <w:rPr>
                <w:lang w:val="fr-FR"/>
              </w:rPr>
              <w:t>15/02/202</w:t>
            </w:r>
            <w:r w:rsidR="00DA39C6">
              <w:rPr>
                <w:lang w:val="fr-FR"/>
              </w:rPr>
              <w:t>8</w:t>
            </w:r>
          </w:p>
        </w:tc>
        <w:tc>
          <w:tcPr>
            <w:tcW w:w="1647" w:type="dxa"/>
            <w:tcBorders>
              <w:left w:val="single" w:sz="1" w:space="0" w:color="000000"/>
              <w:right w:val="single" w:sz="1" w:space="0" w:color="000000"/>
            </w:tcBorders>
          </w:tcPr>
          <w:p w14:paraId="105B22B9" w14:textId="7165210D" w:rsidR="00316B86" w:rsidRPr="00B13B33" w:rsidRDefault="00316B86" w:rsidP="00316B86">
            <w:pPr>
              <w:pStyle w:val="TableParagraph"/>
              <w:ind w:left="56"/>
              <w:rPr>
                <w:lang w:val="fr-FR"/>
              </w:rPr>
            </w:pPr>
            <w:r w:rsidRPr="00B13B33">
              <w:rPr>
                <w:lang w:val="fr-FR"/>
              </w:rPr>
              <w:t>31/03/202</w:t>
            </w:r>
            <w:r w:rsidR="00DA39C6">
              <w:rPr>
                <w:lang w:val="fr-FR"/>
              </w:rPr>
              <w:t>8</w:t>
            </w:r>
          </w:p>
        </w:tc>
        <w:tc>
          <w:tcPr>
            <w:tcW w:w="1648" w:type="dxa"/>
            <w:tcBorders>
              <w:left w:val="single" w:sz="1" w:space="0" w:color="000000"/>
              <w:right w:val="single" w:sz="1" w:space="0" w:color="000000"/>
            </w:tcBorders>
          </w:tcPr>
          <w:p w14:paraId="1F0A2A4D" w14:textId="010876AB" w:rsidR="00316B86" w:rsidRPr="00B13B33" w:rsidRDefault="00316B86" w:rsidP="00316B86">
            <w:pPr>
              <w:pStyle w:val="TableParagraph"/>
            </w:pPr>
            <w:r w:rsidRPr="00B13B33">
              <w:t>30/04/202</w:t>
            </w:r>
            <w:r w:rsidR="0089623A">
              <w:t>8</w:t>
            </w:r>
          </w:p>
        </w:tc>
        <w:tc>
          <w:tcPr>
            <w:tcW w:w="1648" w:type="dxa"/>
            <w:tcBorders>
              <w:left w:val="single" w:sz="1" w:space="0" w:color="000000"/>
              <w:right w:val="single" w:sz="1" w:space="0" w:color="000000"/>
            </w:tcBorders>
          </w:tcPr>
          <w:p w14:paraId="134FCB7B" w14:textId="49BC46AB" w:rsidR="00316B86" w:rsidRPr="00B13B33" w:rsidRDefault="00316B86" w:rsidP="00316B86">
            <w:pPr>
              <w:pStyle w:val="TableParagraph"/>
              <w:rPr>
                <w:lang w:val="fr-FR"/>
              </w:rPr>
            </w:pPr>
            <w:r w:rsidRPr="00B13B33">
              <w:rPr>
                <w:lang w:val="fr-FR"/>
              </w:rPr>
              <w:t>15/04 et 15/05/202</w:t>
            </w:r>
            <w:r w:rsidR="0089623A">
              <w:rPr>
                <w:lang w:val="fr-FR"/>
              </w:rPr>
              <w:t>8</w:t>
            </w:r>
          </w:p>
        </w:tc>
      </w:tr>
      <w:tr w:rsidR="00C56DD5" w:rsidRPr="00B13B33" w14:paraId="36D78D36" w14:textId="77777777" w:rsidTr="00B31BCE">
        <w:trPr>
          <w:trHeight w:hRule="exact" w:val="542"/>
        </w:trPr>
        <w:tc>
          <w:tcPr>
            <w:tcW w:w="1424" w:type="dxa"/>
            <w:tcBorders>
              <w:left w:val="single" w:sz="1" w:space="0" w:color="000000"/>
              <w:right w:val="single" w:sz="1" w:space="0" w:color="000000"/>
            </w:tcBorders>
          </w:tcPr>
          <w:p w14:paraId="5345E212" w14:textId="6B567276" w:rsidR="00316B86" w:rsidRPr="00B13B33" w:rsidRDefault="00316B86" w:rsidP="00316B86">
            <w:pPr>
              <w:pStyle w:val="TableParagraph"/>
              <w:spacing w:before="54"/>
              <w:rPr>
                <w:lang w:val="fr-FR"/>
              </w:rPr>
            </w:pPr>
            <w:r w:rsidRPr="00B13B33">
              <w:rPr>
                <w:lang w:val="fr-FR"/>
              </w:rPr>
              <w:t>202</w:t>
            </w:r>
            <w:r w:rsidR="00BC5ADE">
              <w:rPr>
                <w:lang w:val="fr-FR"/>
              </w:rPr>
              <w:t>8</w:t>
            </w:r>
          </w:p>
        </w:tc>
        <w:tc>
          <w:tcPr>
            <w:tcW w:w="1647" w:type="dxa"/>
            <w:tcBorders>
              <w:left w:val="single" w:sz="1" w:space="0" w:color="000000"/>
              <w:right w:val="single" w:sz="1" w:space="0" w:color="000000"/>
            </w:tcBorders>
          </w:tcPr>
          <w:p w14:paraId="581C48F1" w14:textId="3446678C" w:rsidR="00316B86" w:rsidRPr="00B13B33" w:rsidRDefault="00316B86" w:rsidP="00316B86">
            <w:pPr>
              <w:pStyle w:val="TableParagraph"/>
              <w:spacing w:before="54"/>
              <w:ind w:left="56"/>
              <w:rPr>
                <w:lang w:val="fr-FR"/>
              </w:rPr>
            </w:pPr>
            <w:r w:rsidRPr="00B13B33">
              <w:rPr>
                <w:lang w:val="fr-FR"/>
              </w:rPr>
              <w:t>30/11/202</w:t>
            </w:r>
            <w:r w:rsidR="00DA39C6">
              <w:rPr>
                <w:lang w:val="fr-FR"/>
              </w:rPr>
              <w:t>8</w:t>
            </w:r>
          </w:p>
        </w:tc>
        <w:tc>
          <w:tcPr>
            <w:tcW w:w="1648" w:type="dxa"/>
            <w:tcBorders>
              <w:left w:val="single" w:sz="1" w:space="0" w:color="000000"/>
              <w:right w:val="single" w:sz="1" w:space="0" w:color="000000"/>
            </w:tcBorders>
          </w:tcPr>
          <w:p w14:paraId="3AFEA40E" w14:textId="78FCFA07" w:rsidR="00316B86" w:rsidRPr="00B13B33" w:rsidRDefault="00316B86" w:rsidP="00316B86">
            <w:pPr>
              <w:pStyle w:val="TableParagraph"/>
              <w:spacing w:before="54"/>
              <w:ind w:left="56"/>
              <w:rPr>
                <w:lang w:val="fr-FR"/>
              </w:rPr>
            </w:pPr>
            <w:r w:rsidRPr="00B13B33">
              <w:rPr>
                <w:lang w:val="fr-FR"/>
              </w:rPr>
              <w:t>15/02/202</w:t>
            </w:r>
            <w:r w:rsidR="00DA39C6">
              <w:rPr>
                <w:lang w:val="fr-FR"/>
              </w:rPr>
              <w:t>9</w:t>
            </w:r>
          </w:p>
        </w:tc>
        <w:tc>
          <w:tcPr>
            <w:tcW w:w="1647" w:type="dxa"/>
            <w:tcBorders>
              <w:left w:val="single" w:sz="1" w:space="0" w:color="000000"/>
              <w:right w:val="single" w:sz="1" w:space="0" w:color="000000"/>
            </w:tcBorders>
          </w:tcPr>
          <w:p w14:paraId="55E88CEB" w14:textId="75518B3E" w:rsidR="00316B86" w:rsidRPr="00B13B33" w:rsidRDefault="00316B86" w:rsidP="00316B86">
            <w:pPr>
              <w:pStyle w:val="TableParagraph"/>
              <w:spacing w:before="54"/>
              <w:ind w:left="56"/>
              <w:rPr>
                <w:lang w:val="fr-FR"/>
              </w:rPr>
            </w:pPr>
            <w:r w:rsidRPr="00B13B33">
              <w:rPr>
                <w:lang w:val="fr-FR"/>
              </w:rPr>
              <w:t>31/03/202</w:t>
            </w:r>
            <w:r w:rsidR="00DA39C6">
              <w:rPr>
                <w:lang w:val="fr-FR"/>
              </w:rPr>
              <w:t>9</w:t>
            </w:r>
          </w:p>
        </w:tc>
        <w:tc>
          <w:tcPr>
            <w:tcW w:w="1648" w:type="dxa"/>
            <w:tcBorders>
              <w:left w:val="single" w:sz="1" w:space="0" w:color="000000"/>
              <w:right w:val="single" w:sz="1" w:space="0" w:color="000000"/>
            </w:tcBorders>
          </w:tcPr>
          <w:p w14:paraId="46441EEB" w14:textId="3E7E2AC7" w:rsidR="00316B86" w:rsidRPr="00B13B33" w:rsidRDefault="00316B86" w:rsidP="00316B86">
            <w:pPr>
              <w:pStyle w:val="TableParagraph"/>
              <w:spacing w:before="54"/>
            </w:pPr>
            <w:r w:rsidRPr="00B13B33">
              <w:t>30/04/202</w:t>
            </w:r>
            <w:r w:rsidR="0089623A">
              <w:t>9</w:t>
            </w:r>
          </w:p>
        </w:tc>
        <w:tc>
          <w:tcPr>
            <w:tcW w:w="1648" w:type="dxa"/>
            <w:tcBorders>
              <w:left w:val="single" w:sz="1" w:space="0" w:color="000000"/>
              <w:right w:val="single" w:sz="1" w:space="0" w:color="000000"/>
            </w:tcBorders>
          </w:tcPr>
          <w:p w14:paraId="5572F96C" w14:textId="4DE1EEC3" w:rsidR="00316B86" w:rsidRPr="00B13B33" w:rsidRDefault="00316B86" w:rsidP="00316B86">
            <w:pPr>
              <w:pStyle w:val="TableParagraph"/>
              <w:spacing w:before="54"/>
              <w:rPr>
                <w:lang w:val="fr-FR"/>
              </w:rPr>
            </w:pPr>
            <w:r w:rsidRPr="00B13B33">
              <w:rPr>
                <w:lang w:val="fr-FR"/>
              </w:rPr>
              <w:t>15/04 et 15/05/202</w:t>
            </w:r>
            <w:r w:rsidR="0089623A">
              <w:rPr>
                <w:lang w:val="fr-FR"/>
              </w:rPr>
              <w:t>9</w:t>
            </w:r>
          </w:p>
        </w:tc>
      </w:tr>
      <w:tr w:rsidR="00C56DD5" w:rsidRPr="00B13B33" w14:paraId="3C193B15" w14:textId="77777777" w:rsidTr="0089623A">
        <w:trPr>
          <w:trHeight w:hRule="exact" w:val="701"/>
        </w:trPr>
        <w:tc>
          <w:tcPr>
            <w:tcW w:w="1424" w:type="dxa"/>
            <w:tcBorders>
              <w:left w:val="single" w:sz="1" w:space="0" w:color="000000"/>
              <w:right w:val="single" w:sz="1" w:space="0" w:color="000000"/>
            </w:tcBorders>
          </w:tcPr>
          <w:p w14:paraId="6FD71EB4" w14:textId="2A32D98C" w:rsidR="00316B86" w:rsidRPr="00B13B33" w:rsidRDefault="00316B86" w:rsidP="00316B86">
            <w:pPr>
              <w:pStyle w:val="TableParagraph"/>
              <w:rPr>
                <w:lang w:val="fr-FR"/>
              </w:rPr>
            </w:pPr>
            <w:r w:rsidRPr="00B13B33">
              <w:rPr>
                <w:lang w:val="fr-FR"/>
              </w:rPr>
              <w:t>202</w:t>
            </w:r>
            <w:r w:rsidR="00BC5ADE">
              <w:rPr>
                <w:lang w:val="fr-FR"/>
              </w:rPr>
              <w:t>9</w:t>
            </w:r>
          </w:p>
        </w:tc>
        <w:tc>
          <w:tcPr>
            <w:tcW w:w="1647" w:type="dxa"/>
            <w:tcBorders>
              <w:left w:val="single" w:sz="1" w:space="0" w:color="000000"/>
              <w:right w:val="single" w:sz="1" w:space="0" w:color="000000"/>
            </w:tcBorders>
          </w:tcPr>
          <w:p w14:paraId="0C24E060" w14:textId="562536C6" w:rsidR="00316B86" w:rsidRPr="00B13B33" w:rsidRDefault="00316B86" w:rsidP="00316B86">
            <w:pPr>
              <w:pStyle w:val="TableParagraph"/>
              <w:ind w:left="56"/>
              <w:rPr>
                <w:lang w:val="fr-FR"/>
              </w:rPr>
            </w:pPr>
            <w:r w:rsidRPr="00B13B33">
              <w:rPr>
                <w:lang w:val="fr-FR"/>
              </w:rPr>
              <w:t>30/11/202</w:t>
            </w:r>
            <w:r w:rsidR="00DA39C6">
              <w:rPr>
                <w:lang w:val="fr-FR"/>
              </w:rPr>
              <w:t>9</w:t>
            </w:r>
          </w:p>
        </w:tc>
        <w:tc>
          <w:tcPr>
            <w:tcW w:w="1648" w:type="dxa"/>
            <w:tcBorders>
              <w:left w:val="single" w:sz="1" w:space="0" w:color="000000"/>
              <w:right w:val="single" w:sz="1" w:space="0" w:color="000000"/>
            </w:tcBorders>
          </w:tcPr>
          <w:p w14:paraId="2AC1D2EF" w14:textId="49DAD44F" w:rsidR="00316B86" w:rsidRPr="00B13B33" w:rsidRDefault="00316B86" w:rsidP="00316B86">
            <w:pPr>
              <w:pStyle w:val="TableParagraph"/>
              <w:ind w:left="56"/>
              <w:rPr>
                <w:lang w:val="fr-FR"/>
              </w:rPr>
            </w:pPr>
            <w:r w:rsidRPr="00B13B33">
              <w:rPr>
                <w:lang w:val="fr-FR"/>
              </w:rPr>
              <w:t>15/02/20</w:t>
            </w:r>
            <w:r w:rsidR="00DA39C6">
              <w:rPr>
                <w:lang w:val="fr-FR"/>
              </w:rPr>
              <w:t>30</w:t>
            </w:r>
          </w:p>
        </w:tc>
        <w:tc>
          <w:tcPr>
            <w:tcW w:w="1647" w:type="dxa"/>
            <w:tcBorders>
              <w:left w:val="single" w:sz="1" w:space="0" w:color="000000"/>
              <w:right w:val="single" w:sz="1" w:space="0" w:color="000000"/>
            </w:tcBorders>
          </w:tcPr>
          <w:p w14:paraId="68C5D1E5" w14:textId="5DBE71AB" w:rsidR="00316B86" w:rsidRPr="00B13B33" w:rsidRDefault="00316B86" w:rsidP="00316B86">
            <w:pPr>
              <w:pStyle w:val="TableParagraph"/>
              <w:ind w:left="56"/>
              <w:rPr>
                <w:lang w:val="fr-FR"/>
              </w:rPr>
            </w:pPr>
            <w:r w:rsidRPr="00B13B33">
              <w:rPr>
                <w:lang w:val="fr-FR"/>
              </w:rPr>
              <w:t>31/03/20</w:t>
            </w:r>
            <w:r w:rsidR="00DA39C6">
              <w:rPr>
                <w:lang w:val="fr-FR"/>
              </w:rPr>
              <w:t>30</w:t>
            </w:r>
          </w:p>
        </w:tc>
        <w:tc>
          <w:tcPr>
            <w:tcW w:w="1648" w:type="dxa"/>
            <w:tcBorders>
              <w:left w:val="single" w:sz="1" w:space="0" w:color="000000"/>
              <w:right w:val="single" w:sz="1" w:space="0" w:color="000000"/>
            </w:tcBorders>
          </w:tcPr>
          <w:p w14:paraId="74CF8E81" w14:textId="52437CC0" w:rsidR="00316B86" w:rsidRPr="00B13B33" w:rsidRDefault="00316B86" w:rsidP="00316B86">
            <w:pPr>
              <w:pStyle w:val="TableParagraph"/>
            </w:pPr>
            <w:r w:rsidRPr="00B13B33">
              <w:t>30/04/20</w:t>
            </w:r>
            <w:r w:rsidR="0089623A">
              <w:t>30</w:t>
            </w:r>
          </w:p>
        </w:tc>
        <w:tc>
          <w:tcPr>
            <w:tcW w:w="1648" w:type="dxa"/>
            <w:tcBorders>
              <w:left w:val="single" w:sz="1" w:space="0" w:color="000000"/>
              <w:right w:val="single" w:sz="1" w:space="0" w:color="000000"/>
            </w:tcBorders>
          </w:tcPr>
          <w:p w14:paraId="08122B71" w14:textId="1AA3CFFF" w:rsidR="00316B86" w:rsidRPr="00B13B33" w:rsidRDefault="00316B86" w:rsidP="00316B86">
            <w:pPr>
              <w:pStyle w:val="TableParagraph"/>
              <w:rPr>
                <w:lang w:val="fr-FR"/>
              </w:rPr>
            </w:pPr>
            <w:r w:rsidRPr="00B13B33">
              <w:rPr>
                <w:lang w:val="fr-FR"/>
              </w:rPr>
              <w:t>15/04 et 15/05/20</w:t>
            </w:r>
            <w:r w:rsidR="0089623A">
              <w:rPr>
                <w:lang w:val="fr-FR"/>
              </w:rPr>
              <w:t>30</w:t>
            </w:r>
          </w:p>
        </w:tc>
      </w:tr>
    </w:tbl>
    <w:p w14:paraId="2EFC74D7" w14:textId="77777777" w:rsidR="00397200" w:rsidRPr="00B13B33" w:rsidRDefault="00397200" w:rsidP="00397200">
      <w:pPr>
        <w:pStyle w:val="Corpsdetexte"/>
        <w:rPr>
          <w:i/>
          <w:sz w:val="20"/>
        </w:rPr>
      </w:pPr>
    </w:p>
    <w:p w14:paraId="55B57104" w14:textId="1EFDF72C" w:rsidR="00397200" w:rsidRPr="00B13B33" w:rsidRDefault="00B31BCE" w:rsidP="00397200">
      <w:pPr>
        <w:pStyle w:val="Corpsdetexte"/>
        <w:tabs>
          <w:tab w:val="left" w:pos="1303"/>
          <w:tab w:val="left" w:pos="2724"/>
          <w:tab w:val="left" w:pos="3180"/>
          <w:tab w:val="left" w:pos="3854"/>
          <w:tab w:val="left" w:pos="5177"/>
          <w:tab w:val="left" w:pos="5817"/>
          <w:tab w:val="left" w:pos="6406"/>
          <w:tab w:val="left" w:pos="7522"/>
          <w:tab w:val="left" w:pos="8051"/>
          <w:tab w:val="left" w:pos="8433"/>
        </w:tabs>
        <w:spacing w:before="1"/>
        <w:ind w:left="404" w:right="120" w:firstLine="284"/>
        <w:rPr>
          <w:sz w:val="24"/>
        </w:rPr>
      </w:pPr>
      <w:r w:rsidRPr="00B13B33">
        <w:rPr>
          <w:sz w:val="24"/>
        </w:rPr>
        <w:t xml:space="preserve">Une prolongation </w:t>
      </w:r>
      <w:r w:rsidR="00397200" w:rsidRPr="00B13B33">
        <w:rPr>
          <w:sz w:val="24"/>
        </w:rPr>
        <w:t>du</w:t>
      </w:r>
      <w:r w:rsidR="00397200" w:rsidRPr="00B13B33">
        <w:rPr>
          <w:sz w:val="24"/>
        </w:rPr>
        <w:tab/>
      </w:r>
      <w:r w:rsidRPr="00B13B33">
        <w:rPr>
          <w:sz w:val="24"/>
        </w:rPr>
        <w:t xml:space="preserve"> délai d’exécution peut être accordée</w:t>
      </w:r>
      <w:r w:rsidRPr="00B13B33">
        <w:rPr>
          <w:sz w:val="24"/>
        </w:rPr>
        <w:tab/>
        <w:t xml:space="preserve">par </w:t>
      </w:r>
      <w:r w:rsidR="00397200" w:rsidRPr="00B13B33">
        <w:rPr>
          <w:sz w:val="24"/>
        </w:rPr>
        <w:t>le</w:t>
      </w:r>
      <w:r w:rsidR="00093A12">
        <w:rPr>
          <w:sz w:val="24"/>
        </w:rPr>
        <w:t xml:space="preserve"> FC</w:t>
      </w:r>
      <w:r w:rsidRPr="00B13B33">
        <w:rPr>
          <w:sz w:val="24"/>
        </w:rPr>
        <w:t>H</w:t>
      </w:r>
      <w:r w:rsidR="00397200" w:rsidRPr="00B13B33">
        <w:rPr>
          <w:sz w:val="24"/>
        </w:rPr>
        <w:t>.</w:t>
      </w:r>
    </w:p>
    <w:p w14:paraId="4570872F" w14:textId="77777777" w:rsidR="00397200" w:rsidRPr="00397200" w:rsidRDefault="00397200" w:rsidP="003E60E5">
      <w:pPr>
        <w:jc w:val="both"/>
        <w:rPr>
          <w:sz w:val="24"/>
        </w:rPr>
      </w:pPr>
    </w:p>
    <w:p w14:paraId="5CED19E4" w14:textId="3E5AF639" w:rsidR="000D6736" w:rsidRPr="00397200" w:rsidRDefault="000D6736" w:rsidP="000D6736">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3" w:name="_Toc523734457"/>
      <w:r w:rsidRPr="00397200">
        <w:rPr>
          <w:bCs w:val="0"/>
          <w:color w:val="17365D" w:themeColor="text2" w:themeShade="BF"/>
          <w:spacing w:val="5"/>
          <w:kern w:val="28"/>
          <w:sz w:val="28"/>
          <w:szCs w:val="52"/>
        </w:rPr>
        <w:t xml:space="preserve">Article </w:t>
      </w:r>
      <w:r w:rsidR="00810C9D" w:rsidRPr="00397200">
        <w:rPr>
          <w:bCs w:val="0"/>
          <w:color w:val="17365D" w:themeColor="text2" w:themeShade="BF"/>
          <w:spacing w:val="5"/>
          <w:kern w:val="28"/>
          <w:sz w:val="28"/>
          <w:szCs w:val="52"/>
        </w:rPr>
        <w:t>2</w:t>
      </w:r>
      <w:r w:rsidRPr="00397200">
        <w:rPr>
          <w:bCs w:val="0"/>
          <w:color w:val="17365D" w:themeColor="text2" w:themeShade="BF"/>
          <w:spacing w:val="5"/>
          <w:kern w:val="28"/>
          <w:sz w:val="28"/>
          <w:szCs w:val="52"/>
        </w:rPr>
        <w:t xml:space="preserve"> – </w:t>
      </w:r>
      <w:r w:rsidR="00F803F5" w:rsidRPr="00397200">
        <w:rPr>
          <w:bCs w:val="0"/>
          <w:color w:val="17365D" w:themeColor="text2" w:themeShade="BF"/>
          <w:spacing w:val="5"/>
          <w:kern w:val="28"/>
          <w:sz w:val="28"/>
          <w:szCs w:val="52"/>
        </w:rPr>
        <w:t>Pièces contractuelles</w:t>
      </w:r>
      <w:bookmarkEnd w:id="3"/>
    </w:p>
    <w:p w14:paraId="756F44CA" w14:textId="4959F2DD" w:rsidR="00F10D28" w:rsidRPr="00B13B33" w:rsidRDefault="00F10D28" w:rsidP="00F10D28">
      <w:pPr>
        <w:spacing w:after="0"/>
        <w:jc w:val="both"/>
        <w:rPr>
          <w:sz w:val="24"/>
          <w:szCs w:val="24"/>
        </w:rPr>
      </w:pPr>
      <w:r w:rsidRPr="00B13B33">
        <w:rPr>
          <w:sz w:val="24"/>
          <w:szCs w:val="24"/>
        </w:rPr>
        <w:t xml:space="preserve">Le </w:t>
      </w:r>
      <w:r w:rsidR="004F5460" w:rsidRPr="00B13B33">
        <w:rPr>
          <w:sz w:val="24"/>
          <w:szCs w:val="24"/>
        </w:rPr>
        <w:t>cahier des clauses particulières</w:t>
      </w:r>
      <w:r w:rsidRPr="00B13B33">
        <w:rPr>
          <w:sz w:val="24"/>
          <w:szCs w:val="24"/>
        </w:rPr>
        <w:t xml:space="preserve"> et ses annexes qui seront complétées par le candidat : </w:t>
      </w:r>
    </w:p>
    <w:p w14:paraId="48AEF2D7" w14:textId="77777777" w:rsidR="00F10D28" w:rsidRPr="00B13B33" w:rsidRDefault="00F10D28" w:rsidP="00F10D28">
      <w:pPr>
        <w:pStyle w:val="Paragraphedeliste"/>
        <w:numPr>
          <w:ilvl w:val="0"/>
          <w:numId w:val="27"/>
        </w:numPr>
        <w:spacing w:after="0"/>
        <w:jc w:val="both"/>
        <w:rPr>
          <w:sz w:val="24"/>
          <w:szCs w:val="24"/>
        </w:rPr>
      </w:pPr>
      <w:r w:rsidRPr="00B13B33">
        <w:rPr>
          <w:sz w:val="24"/>
          <w:szCs w:val="24"/>
        </w:rPr>
        <w:t>Annexe 1 : Montant des honoraires ;</w:t>
      </w:r>
    </w:p>
    <w:p w14:paraId="7AA70CE0" w14:textId="77777777" w:rsidR="00F10D28" w:rsidRPr="00B13B33" w:rsidRDefault="00F10D28" w:rsidP="00F10D28">
      <w:pPr>
        <w:pStyle w:val="Paragraphedeliste"/>
        <w:numPr>
          <w:ilvl w:val="0"/>
          <w:numId w:val="27"/>
        </w:numPr>
        <w:spacing w:after="0"/>
        <w:jc w:val="both"/>
        <w:rPr>
          <w:sz w:val="24"/>
          <w:szCs w:val="24"/>
        </w:rPr>
      </w:pPr>
      <w:r w:rsidRPr="00B13B33">
        <w:rPr>
          <w:sz w:val="24"/>
          <w:szCs w:val="24"/>
        </w:rPr>
        <w:t>Annexe 2 : Mémoire technique du candidat.</w:t>
      </w:r>
    </w:p>
    <w:p w14:paraId="75A5E75B" w14:textId="77777777" w:rsidR="00F10D28" w:rsidRPr="00397200" w:rsidRDefault="00F10D28" w:rsidP="00F10D28">
      <w:pPr>
        <w:spacing w:after="0"/>
        <w:ind w:left="708"/>
        <w:jc w:val="both"/>
        <w:rPr>
          <w:sz w:val="24"/>
          <w:szCs w:val="24"/>
        </w:rPr>
      </w:pPr>
    </w:p>
    <w:p w14:paraId="4DDC380C" w14:textId="4601EFA2" w:rsidR="00D45FFC" w:rsidRDefault="00D45FFC">
      <w:pPr>
        <w:rPr>
          <w:sz w:val="24"/>
        </w:rPr>
      </w:pPr>
      <w:r>
        <w:rPr>
          <w:sz w:val="24"/>
        </w:rPr>
        <w:br w:type="page"/>
      </w:r>
    </w:p>
    <w:p w14:paraId="4C495689" w14:textId="5875313D" w:rsidR="00EC4E1D" w:rsidRPr="00EC4E1D" w:rsidRDefault="00EC4E1D" w:rsidP="00EC4E1D">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4" w:name="_Toc523734458"/>
      <w:r w:rsidRPr="00EC4E1D">
        <w:rPr>
          <w:bCs w:val="0"/>
          <w:color w:val="17365D" w:themeColor="text2" w:themeShade="BF"/>
          <w:spacing w:val="5"/>
          <w:kern w:val="28"/>
          <w:sz w:val="28"/>
          <w:szCs w:val="52"/>
        </w:rPr>
        <w:lastRenderedPageBreak/>
        <w:t xml:space="preserve">Article </w:t>
      </w:r>
      <w:r w:rsidR="00C46CDC">
        <w:rPr>
          <w:bCs w:val="0"/>
          <w:color w:val="17365D" w:themeColor="text2" w:themeShade="BF"/>
          <w:spacing w:val="5"/>
          <w:kern w:val="28"/>
          <w:sz w:val="28"/>
          <w:szCs w:val="52"/>
        </w:rPr>
        <w:t>3</w:t>
      </w:r>
      <w:r w:rsidRPr="00EC4E1D">
        <w:rPr>
          <w:bCs w:val="0"/>
          <w:color w:val="17365D" w:themeColor="text2" w:themeShade="BF"/>
          <w:spacing w:val="5"/>
          <w:kern w:val="28"/>
          <w:sz w:val="28"/>
          <w:szCs w:val="52"/>
        </w:rPr>
        <w:t xml:space="preserve"> </w:t>
      </w:r>
      <w:r w:rsidR="00C46CDC" w:rsidRPr="00397200">
        <w:rPr>
          <w:bCs w:val="0"/>
          <w:color w:val="17365D" w:themeColor="text2" w:themeShade="BF"/>
          <w:spacing w:val="5"/>
          <w:kern w:val="28"/>
          <w:sz w:val="28"/>
          <w:szCs w:val="52"/>
        </w:rPr>
        <w:t>–</w:t>
      </w:r>
      <w:r w:rsidRPr="00EC4E1D">
        <w:rPr>
          <w:bCs w:val="0"/>
          <w:color w:val="17365D" w:themeColor="text2" w:themeShade="BF"/>
          <w:spacing w:val="5"/>
          <w:kern w:val="28"/>
          <w:sz w:val="28"/>
          <w:szCs w:val="52"/>
        </w:rPr>
        <w:t xml:space="preserve"> Conditions d’exécution des prestations</w:t>
      </w:r>
      <w:bookmarkEnd w:id="4"/>
    </w:p>
    <w:p w14:paraId="210488BB" w14:textId="77777777" w:rsidR="00EC4E1D" w:rsidRPr="00B13B33" w:rsidRDefault="00EC4E1D" w:rsidP="00EC4E1D">
      <w:pPr>
        <w:jc w:val="both"/>
        <w:rPr>
          <w:sz w:val="24"/>
        </w:rPr>
      </w:pPr>
      <w:r w:rsidRPr="00B13B33">
        <w:rPr>
          <w:sz w:val="24"/>
        </w:rPr>
        <w:t>Les prestations devront être conformes aux stipulations du marché (les normes et spécifications techniques applicables étant celles en vigueur à la date du marché).</w:t>
      </w:r>
    </w:p>
    <w:p w14:paraId="42B61AE9" w14:textId="77777777" w:rsidR="00EC4E1D" w:rsidRPr="00B13B33" w:rsidRDefault="00EC4E1D" w:rsidP="00EC4E1D">
      <w:pPr>
        <w:spacing w:after="0"/>
        <w:jc w:val="both"/>
        <w:rPr>
          <w:sz w:val="24"/>
        </w:rPr>
      </w:pPr>
      <w:r w:rsidRPr="00B13B33">
        <w:rPr>
          <w:sz w:val="24"/>
        </w:rPr>
        <w:t>Adresse d’exécution :</w:t>
      </w:r>
    </w:p>
    <w:p w14:paraId="7195C49F" w14:textId="66D132DC" w:rsidR="00EC4E1D" w:rsidRPr="00B13B33" w:rsidRDefault="00EC4E1D" w:rsidP="00EC4E1D">
      <w:pPr>
        <w:spacing w:after="0"/>
        <w:jc w:val="center"/>
        <w:rPr>
          <w:sz w:val="24"/>
        </w:rPr>
      </w:pPr>
      <w:r w:rsidRPr="00B13B33">
        <w:rPr>
          <w:sz w:val="24"/>
        </w:rPr>
        <w:t>1 rue de la Somme</w:t>
      </w:r>
    </w:p>
    <w:p w14:paraId="19A4EAD2" w14:textId="42CB5054" w:rsidR="00EC4E1D" w:rsidRPr="00B13B33" w:rsidRDefault="00EC4E1D" w:rsidP="00EC4E1D">
      <w:pPr>
        <w:spacing w:after="0"/>
        <w:jc w:val="center"/>
        <w:rPr>
          <w:sz w:val="24"/>
        </w:rPr>
      </w:pPr>
      <w:r w:rsidRPr="00B13B33">
        <w:rPr>
          <w:sz w:val="24"/>
        </w:rPr>
        <w:t>98800 Nouméa</w:t>
      </w:r>
    </w:p>
    <w:p w14:paraId="02990116" w14:textId="77777777" w:rsidR="00EC4E1D" w:rsidRPr="00EC4E1D" w:rsidRDefault="00EC4E1D" w:rsidP="00EC4E1D">
      <w:pPr>
        <w:jc w:val="both"/>
        <w:rPr>
          <w:sz w:val="24"/>
        </w:rPr>
      </w:pPr>
    </w:p>
    <w:p w14:paraId="5736DC00" w14:textId="1381B1FC" w:rsidR="00EC4E1D" w:rsidRPr="00EC4E1D" w:rsidRDefault="00EC4E1D" w:rsidP="00715011">
      <w:pPr>
        <w:jc w:val="both"/>
        <w:rPr>
          <w:sz w:val="24"/>
          <w:u w:val="single"/>
        </w:rPr>
      </w:pPr>
      <w:r w:rsidRPr="00EC4E1D">
        <w:rPr>
          <w:sz w:val="24"/>
          <w:u w:val="single"/>
        </w:rPr>
        <w:t>Réalisation des prestations :</w:t>
      </w:r>
    </w:p>
    <w:p w14:paraId="6D264ECE" w14:textId="331F8A58" w:rsidR="00EC4E1D" w:rsidRDefault="00EC4E1D" w:rsidP="00715011">
      <w:pPr>
        <w:jc w:val="both"/>
        <w:rPr>
          <w:sz w:val="24"/>
        </w:rPr>
      </w:pPr>
      <w:r>
        <w:rPr>
          <w:sz w:val="24"/>
        </w:rPr>
        <w:t>Le commissaire aux comptes sera tenu au-delà du respect des règles de déontologie et de co</w:t>
      </w:r>
      <w:r w:rsidR="005A3614">
        <w:rPr>
          <w:sz w:val="24"/>
        </w:rPr>
        <w:t xml:space="preserve">nfidentialité de sa </w:t>
      </w:r>
      <w:r w:rsidR="001F3B76">
        <w:rPr>
          <w:sz w:val="24"/>
        </w:rPr>
        <w:t>profession :</w:t>
      </w:r>
    </w:p>
    <w:p w14:paraId="0A3A70E0" w14:textId="5400ADFC" w:rsidR="00EC4E1D" w:rsidRDefault="005A3614" w:rsidP="00EC4E1D">
      <w:pPr>
        <w:pStyle w:val="Paragraphedeliste"/>
        <w:numPr>
          <w:ilvl w:val="0"/>
          <w:numId w:val="26"/>
        </w:numPr>
        <w:jc w:val="both"/>
        <w:rPr>
          <w:sz w:val="24"/>
        </w:rPr>
      </w:pPr>
      <w:r>
        <w:rPr>
          <w:sz w:val="24"/>
        </w:rPr>
        <w:t xml:space="preserve">A </w:t>
      </w:r>
      <w:r w:rsidR="008D6047">
        <w:rPr>
          <w:sz w:val="24"/>
        </w:rPr>
        <w:t>i</w:t>
      </w:r>
      <w:r w:rsidR="00EC4E1D">
        <w:rPr>
          <w:sz w:val="24"/>
        </w:rPr>
        <w:t>nformer le F</w:t>
      </w:r>
      <w:r w:rsidR="00252679">
        <w:rPr>
          <w:sz w:val="24"/>
        </w:rPr>
        <w:t>C</w:t>
      </w:r>
      <w:r w:rsidR="00EC4E1D">
        <w:rPr>
          <w:sz w:val="24"/>
        </w:rPr>
        <w:t>H et à fournir le rapport général et le compte rendu de mission 10 jours avant la date de commission de contrôle</w:t>
      </w:r>
    </w:p>
    <w:p w14:paraId="602AEA30" w14:textId="73A4449F" w:rsidR="00EC4E1D" w:rsidRPr="00B13B33" w:rsidRDefault="005A3614" w:rsidP="00B13B33">
      <w:pPr>
        <w:pStyle w:val="Paragraphedeliste"/>
        <w:numPr>
          <w:ilvl w:val="0"/>
          <w:numId w:val="26"/>
        </w:numPr>
        <w:jc w:val="both"/>
        <w:rPr>
          <w:sz w:val="24"/>
        </w:rPr>
      </w:pPr>
      <w:r w:rsidRPr="00B13B33">
        <w:rPr>
          <w:sz w:val="24"/>
        </w:rPr>
        <w:t xml:space="preserve">A voir sa </w:t>
      </w:r>
      <w:r w:rsidR="00EC4E1D" w:rsidRPr="00B13B33">
        <w:rPr>
          <w:sz w:val="24"/>
        </w:rPr>
        <w:t>responsabilité totale dans le cas de dégradation, détériorations, commises par son personnel, quelle qu’en soit la nature.</w:t>
      </w:r>
      <w:r w:rsidR="00B13B33">
        <w:rPr>
          <w:sz w:val="24"/>
        </w:rPr>
        <w:t xml:space="preserve"> </w:t>
      </w:r>
      <w:r w:rsidR="00EC4E1D" w:rsidRPr="00B13B33">
        <w:rPr>
          <w:sz w:val="24"/>
        </w:rPr>
        <w:t>Le titulaire est responsable de ses collaborateurs en toutes circonstances et pour quelle cause que ce soit. Le titulaire est responsable des accidents survenant de son fait, des dégâts produits à l’occasion de ses prestations, ainsi que des vols qui pourraient être  commis par ses préposés.</w:t>
      </w:r>
    </w:p>
    <w:p w14:paraId="3D0D1889" w14:textId="0AF2F8C4" w:rsidR="00EC4E1D" w:rsidRPr="00EC4E1D" w:rsidRDefault="00EC4E1D" w:rsidP="00EC4E1D">
      <w:pPr>
        <w:pStyle w:val="Paragraphedeliste"/>
        <w:numPr>
          <w:ilvl w:val="0"/>
          <w:numId w:val="26"/>
        </w:numPr>
        <w:jc w:val="both"/>
        <w:rPr>
          <w:sz w:val="24"/>
        </w:rPr>
      </w:pPr>
      <w:r w:rsidRPr="00EC4E1D">
        <w:rPr>
          <w:sz w:val="24"/>
        </w:rPr>
        <w:t xml:space="preserve">Le </w:t>
      </w:r>
      <w:r>
        <w:rPr>
          <w:sz w:val="24"/>
        </w:rPr>
        <w:t>titulaire</w:t>
      </w:r>
      <w:r w:rsidRPr="00EC4E1D">
        <w:rPr>
          <w:sz w:val="24"/>
        </w:rPr>
        <w:t xml:space="preserve"> est tenu de fournir, à tout moment, tous renseignements concernant l’exécution du marché, dont </w:t>
      </w:r>
      <w:r>
        <w:rPr>
          <w:sz w:val="24"/>
        </w:rPr>
        <w:t>le F</w:t>
      </w:r>
      <w:r w:rsidR="00252679">
        <w:rPr>
          <w:sz w:val="24"/>
        </w:rPr>
        <w:t>C</w:t>
      </w:r>
      <w:r>
        <w:rPr>
          <w:sz w:val="24"/>
        </w:rPr>
        <w:t xml:space="preserve">H </w:t>
      </w:r>
      <w:r w:rsidRPr="00EC4E1D">
        <w:rPr>
          <w:sz w:val="24"/>
        </w:rPr>
        <w:t>juge nécessaire d’avoir connaissance sans pour autant que la fourniture de ces</w:t>
      </w:r>
      <w:r>
        <w:rPr>
          <w:sz w:val="24"/>
        </w:rPr>
        <w:t xml:space="preserve"> </w:t>
      </w:r>
      <w:r w:rsidRPr="00EC4E1D">
        <w:rPr>
          <w:sz w:val="24"/>
        </w:rPr>
        <w:t>renseignements diminue la responsabilité du titulaire du marché.</w:t>
      </w:r>
    </w:p>
    <w:p w14:paraId="71AA24B4" w14:textId="77777777" w:rsidR="00EC4E1D" w:rsidRPr="00397200" w:rsidRDefault="00EC4E1D" w:rsidP="00715011">
      <w:pPr>
        <w:jc w:val="both"/>
        <w:rPr>
          <w:sz w:val="24"/>
        </w:rPr>
      </w:pPr>
    </w:p>
    <w:p w14:paraId="10BEE4CC" w14:textId="7DEF893D" w:rsidR="00250EC5" w:rsidRDefault="00B55885" w:rsidP="00810C9D">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5" w:name="_Toc523734459"/>
      <w:r w:rsidRPr="00397200">
        <w:rPr>
          <w:bCs w:val="0"/>
          <w:color w:val="17365D" w:themeColor="text2" w:themeShade="BF"/>
          <w:spacing w:val="5"/>
          <w:kern w:val="28"/>
          <w:sz w:val="28"/>
          <w:szCs w:val="52"/>
        </w:rPr>
        <w:t xml:space="preserve">Article 4 – </w:t>
      </w:r>
      <w:r>
        <w:rPr>
          <w:bCs w:val="0"/>
          <w:color w:val="17365D" w:themeColor="text2" w:themeShade="BF"/>
          <w:spacing w:val="5"/>
          <w:kern w:val="28"/>
          <w:sz w:val="28"/>
          <w:szCs w:val="52"/>
        </w:rPr>
        <w:t>Lettre de mission</w:t>
      </w:r>
      <w:bookmarkEnd w:id="5"/>
    </w:p>
    <w:p w14:paraId="4EEEB575" w14:textId="385199E5" w:rsidR="00B55885" w:rsidRPr="00B13B33" w:rsidRDefault="00B55885" w:rsidP="00B55885">
      <w:pPr>
        <w:rPr>
          <w:sz w:val="24"/>
        </w:rPr>
      </w:pPr>
      <w:r w:rsidRPr="00B13B33">
        <w:rPr>
          <w:sz w:val="24"/>
        </w:rPr>
        <w:t>La relation contractuelle entre le F</w:t>
      </w:r>
      <w:r w:rsidR="00252679">
        <w:rPr>
          <w:sz w:val="24"/>
        </w:rPr>
        <w:t>C</w:t>
      </w:r>
      <w:r w:rsidRPr="00B13B33">
        <w:rPr>
          <w:sz w:val="24"/>
        </w:rPr>
        <w:t>H et le commissaire aux comptes sera formalisée par une lettre de mission</w:t>
      </w:r>
      <w:r w:rsidR="008D6047">
        <w:rPr>
          <w:sz w:val="24"/>
        </w:rPr>
        <w:t xml:space="preserve"> laquelle est réputée avoir valeur contractuelle entre les parties</w:t>
      </w:r>
      <w:r w:rsidRPr="00B13B33">
        <w:rPr>
          <w:sz w:val="24"/>
        </w:rPr>
        <w:t>.</w:t>
      </w:r>
    </w:p>
    <w:p w14:paraId="1CD298B9" w14:textId="77777777" w:rsidR="00B55885" w:rsidRPr="00B13B33" w:rsidRDefault="00B55885" w:rsidP="00B55885">
      <w:pPr>
        <w:rPr>
          <w:sz w:val="24"/>
        </w:rPr>
      </w:pPr>
      <w:r w:rsidRPr="00B13B33">
        <w:rPr>
          <w:sz w:val="24"/>
        </w:rPr>
        <w:t>Le candidat retenu établira une lettre de mission conformément aux annexes du cahier des clauses particulières.</w:t>
      </w:r>
    </w:p>
    <w:p w14:paraId="5639C307" w14:textId="77777777" w:rsidR="00B55885" w:rsidRPr="00B13B33" w:rsidRDefault="00B55885" w:rsidP="00B55885">
      <w:pPr>
        <w:rPr>
          <w:sz w:val="24"/>
        </w:rPr>
      </w:pPr>
      <w:r w:rsidRPr="00B13B33">
        <w:rPr>
          <w:sz w:val="24"/>
        </w:rPr>
        <w:t>Les principaux points abordés dans la lettre de mission du commissaire aux comptes sont les suivants :</w:t>
      </w:r>
    </w:p>
    <w:p w14:paraId="00FBCAE0" w14:textId="77777777" w:rsidR="00B55885" w:rsidRPr="00B13B33" w:rsidRDefault="00B55885" w:rsidP="00B55885">
      <w:pPr>
        <w:pStyle w:val="Paragraphedeliste"/>
        <w:numPr>
          <w:ilvl w:val="0"/>
          <w:numId w:val="30"/>
        </w:numPr>
        <w:rPr>
          <w:sz w:val="24"/>
        </w:rPr>
      </w:pPr>
      <w:r w:rsidRPr="00B13B33">
        <w:rPr>
          <w:sz w:val="24"/>
        </w:rPr>
        <w:t>Contexte de l’intervention ;</w:t>
      </w:r>
    </w:p>
    <w:p w14:paraId="56A292FE" w14:textId="77777777" w:rsidR="00B55885" w:rsidRPr="00B13B33" w:rsidRDefault="00B55885" w:rsidP="00B55885">
      <w:pPr>
        <w:pStyle w:val="Paragraphedeliste"/>
        <w:numPr>
          <w:ilvl w:val="0"/>
          <w:numId w:val="30"/>
        </w:numPr>
        <w:rPr>
          <w:sz w:val="24"/>
        </w:rPr>
      </w:pPr>
      <w:r w:rsidRPr="00B13B33">
        <w:rPr>
          <w:sz w:val="24"/>
        </w:rPr>
        <w:t>Rappels des textes légaux et réglementaires ;</w:t>
      </w:r>
    </w:p>
    <w:p w14:paraId="35EE0D24" w14:textId="5F9736B0" w:rsidR="00B55885" w:rsidRPr="00B13B33" w:rsidRDefault="00B55885" w:rsidP="00B55885">
      <w:pPr>
        <w:pStyle w:val="Paragraphedeliste"/>
        <w:numPr>
          <w:ilvl w:val="0"/>
          <w:numId w:val="30"/>
        </w:numPr>
        <w:rPr>
          <w:sz w:val="24"/>
        </w:rPr>
      </w:pPr>
      <w:r w:rsidRPr="00B13B33">
        <w:rPr>
          <w:sz w:val="24"/>
        </w:rPr>
        <w:t>Description des modalités d’intervention des auditeurs et du commissaire aux comptes</w:t>
      </w:r>
      <w:r w:rsidR="008D6047">
        <w:rPr>
          <w:sz w:val="24"/>
        </w:rPr>
        <w:t> ;</w:t>
      </w:r>
    </w:p>
    <w:p w14:paraId="087AEE7B" w14:textId="77777777" w:rsidR="00B55885" w:rsidRPr="00B13B33" w:rsidRDefault="00B55885" w:rsidP="00B55885">
      <w:pPr>
        <w:pStyle w:val="Paragraphedeliste"/>
        <w:numPr>
          <w:ilvl w:val="0"/>
          <w:numId w:val="30"/>
        </w:numPr>
        <w:rPr>
          <w:sz w:val="24"/>
        </w:rPr>
      </w:pPr>
      <w:r w:rsidRPr="00B13B33">
        <w:rPr>
          <w:sz w:val="24"/>
        </w:rPr>
        <w:t>Proposition de budget et planning d’intervention.</w:t>
      </w:r>
    </w:p>
    <w:p w14:paraId="38FEAA28" w14:textId="77777777" w:rsidR="00B55885" w:rsidRDefault="00B55885" w:rsidP="00B55885"/>
    <w:p w14:paraId="2C6201CF" w14:textId="4A6FD374" w:rsidR="009D13C5" w:rsidRPr="009D13C5" w:rsidRDefault="009D13C5" w:rsidP="009D13C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6" w:name="_Toc523734460"/>
      <w:r w:rsidRPr="009D13C5">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5</w:t>
      </w:r>
      <w:r w:rsidRPr="009D13C5">
        <w:rPr>
          <w:bCs w:val="0"/>
          <w:color w:val="17365D" w:themeColor="text2" w:themeShade="BF"/>
          <w:spacing w:val="5"/>
          <w:kern w:val="28"/>
          <w:sz w:val="28"/>
          <w:szCs w:val="52"/>
        </w:rPr>
        <w:t xml:space="preserve"> </w:t>
      </w:r>
      <w:r w:rsidR="000A4486" w:rsidRPr="00397200">
        <w:rPr>
          <w:bCs w:val="0"/>
          <w:color w:val="17365D" w:themeColor="text2" w:themeShade="BF"/>
          <w:spacing w:val="5"/>
          <w:kern w:val="28"/>
          <w:sz w:val="28"/>
          <w:szCs w:val="52"/>
        </w:rPr>
        <w:t>–</w:t>
      </w:r>
      <w:r w:rsidRPr="009D13C5">
        <w:rPr>
          <w:bCs w:val="0"/>
          <w:color w:val="17365D" w:themeColor="text2" w:themeShade="BF"/>
          <w:spacing w:val="5"/>
          <w:kern w:val="28"/>
          <w:sz w:val="28"/>
          <w:szCs w:val="52"/>
        </w:rPr>
        <w:t xml:space="preserve"> Prix du marché</w:t>
      </w:r>
      <w:bookmarkEnd w:id="6"/>
    </w:p>
    <w:p w14:paraId="6BF10988" w14:textId="2534D8DC" w:rsidR="009D13C5" w:rsidRPr="00B13B33" w:rsidRDefault="009D13C5" w:rsidP="00B13B33">
      <w:pPr>
        <w:jc w:val="both"/>
        <w:rPr>
          <w:rFonts w:cs="Arial"/>
          <w:sz w:val="24"/>
          <w:szCs w:val="24"/>
        </w:rPr>
      </w:pPr>
      <w:r w:rsidRPr="00B13B33">
        <w:rPr>
          <w:rFonts w:cs="Arial"/>
          <w:sz w:val="24"/>
          <w:szCs w:val="24"/>
        </w:rPr>
        <w:t xml:space="preserve">Les prestations faisant l’objet du marché seront réglées par un prix global annuel et forfaitaire selon les stipulations </w:t>
      </w:r>
      <w:r w:rsidR="001F3B76" w:rsidRPr="00B13B33">
        <w:rPr>
          <w:rFonts w:cs="Arial"/>
          <w:sz w:val="24"/>
          <w:szCs w:val="24"/>
        </w:rPr>
        <w:t>de l’annexe 1 du CCP qui seront reprises dans la lettre de mission</w:t>
      </w:r>
      <w:r w:rsidRPr="00B13B33">
        <w:rPr>
          <w:rFonts w:cs="Arial"/>
          <w:sz w:val="24"/>
          <w:szCs w:val="24"/>
        </w:rPr>
        <w:t>.</w:t>
      </w:r>
    </w:p>
    <w:p w14:paraId="53FD1286" w14:textId="64002768" w:rsidR="009D13C5" w:rsidRPr="00B13B33" w:rsidRDefault="009D13C5" w:rsidP="00B13B33">
      <w:pPr>
        <w:jc w:val="both"/>
        <w:rPr>
          <w:rFonts w:cs="Arial"/>
          <w:sz w:val="24"/>
          <w:szCs w:val="24"/>
        </w:rPr>
      </w:pPr>
      <w:r w:rsidRPr="00B13B33">
        <w:rPr>
          <w:rFonts w:cs="Arial"/>
          <w:sz w:val="24"/>
          <w:szCs w:val="24"/>
        </w:rPr>
        <w:t xml:space="preserve">Les prix indiqués dans </w:t>
      </w:r>
      <w:r w:rsidR="001F3B76" w:rsidRPr="00B13B33">
        <w:rPr>
          <w:rFonts w:cs="Arial"/>
          <w:sz w:val="24"/>
          <w:szCs w:val="24"/>
        </w:rPr>
        <w:t>l’annexe 1 du CCP sont fermes</w:t>
      </w:r>
      <w:r w:rsidRPr="00B13B33">
        <w:rPr>
          <w:rFonts w:cs="Arial"/>
          <w:sz w:val="24"/>
          <w:szCs w:val="24"/>
        </w:rPr>
        <w:t xml:space="preserve"> pour la première année du contrat (20</w:t>
      </w:r>
      <w:r w:rsidR="0002605D">
        <w:rPr>
          <w:rFonts w:cs="Arial"/>
          <w:sz w:val="24"/>
          <w:szCs w:val="24"/>
        </w:rPr>
        <w:t>25</w:t>
      </w:r>
      <w:r w:rsidRPr="00B13B33">
        <w:rPr>
          <w:rFonts w:cs="Arial"/>
          <w:sz w:val="24"/>
          <w:szCs w:val="24"/>
        </w:rPr>
        <w:t>) et révisables au 1er janvier 202</w:t>
      </w:r>
      <w:r w:rsidR="0002605D">
        <w:rPr>
          <w:rFonts w:cs="Arial"/>
          <w:sz w:val="24"/>
          <w:szCs w:val="24"/>
        </w:rPr>
        <w:t>6</w:t>
      </w:r>
      <w:r w:rsidRPr="00B13B33">
        <w:rPr>
          <w:rFonts w:cs="Arial"/>
          <w:sz w:val="24"/>
          <w:szCs w:val="24"/>
        </w:rPr>
        <w:t xml:space="preserve"> - 202</w:t>
      </w:r>
      <w:r w:rsidR="0002605D">
        <w:rPr>
          <w:rFonts w:cs="Arial"/>
          <w:sz w:val="24"/>
          <w:szCs w:val="24"/>
        </w:rPr>
        <w:t>7</w:t>
      </w:r>
      <w:r w:rsidRPr="00B13B33">
        <w:rPr>
          <w:rFonts w:cs="Arial"/>
          <w:sz w:val="24"/>
          <w:szCs w:val="24"/>
        </w:rPr>
        <w:t xml:space="preserve"> - 202</w:t>
      </w:r>
      <w:r w:rsidR="0002605D">
        <w:rPr>
          <w:rFonts w:cs="Arial"/>
          <w:sz w:val="24"/>
          <w:szCs w:val="24"/>
        </w:rPr>
        <w:t>8</w:t>
      </w:r>
      <w:r w:rsidRPr="00B13B33">
        <w:rPr>
          <w:rFonts w:cs="Arial"/>
          <w:sz w:val="24"/>
          <w:szCs w:val="24"/>
        </w:rPr>
        <w:t xml:space="preserve"> </w:t>
      </w:r>
      <w:r w:rsidR="00EE6A65">
        <w:rPr>
          <w:rFonts w:cs="Arial"/>
          <w:sz w:val="24"/>
          <w:szCs w:val="24"/>
        </w:rPr>
        <w:t xml:space="preserve"> - </w:t>
      </w:r>
      <w:r w:rsidRPr="00B13B33">
        <w:rPr>
          <w:rFonts w:cs="Arial"/>
          <w:sz w:val="24"/>
          <w:szCs w:val="24"/>
        </w:rPr>
        <w:t>202</w:t>
      </w:r>
      <w:r w:rsidR="0002605D">
        <w:rPr>
          <w:rFonts w:cs="Arial"/>
          <w:sz w:val="24"/>
          <w:szCs w:val="24"/>
        </w:rPr>
        <w:t>9</w:t>
      </w:r>
      <w:r w:rsidR="00EE6A65">
        <w:rPr>
          <w:rFonts w:cs="Arial"/>
          <w:sz w:val="24"/>
          <w:szCs w:val="24"/>
        </w:rPr>
        <w:t xml:space="preserve"> et 20</w:t>
      </w:r>
      <w:r w:rsidR="0002605D">
        <w:rPr>
          <w:rFonts w:cs="Arial"/>
          <w:sz w:val="24"/>
          <w:szCs w:val="24"/>
        </w:rPr>
        <w:t>30</w:t>
      </w:r>
      <w:r w:rsidR="00EE6A65">
        <w:rPr>
          <w:rFonts w:cs="Arial"/>
          <w:sz w:val="24"/>
          <w:szCs w:val="24"/>
        </w:rPr>
        <w:t xml:space="preserve"> </w:t>
      </w:r>
      <w:r w:rsidR="00EE6A65" w:rsidRPr="00B13B33">
        <w:rPr>
          <w:rFonts w:cs="Arial"/>
          <w:sz w:val="24"/>
          <w:szCs w:val="24"/>
        </w:rPr>
        <w:t xml:space="preserve">pour les exercices </w:t>
      </w:r>
      <w:r w:rsidR="00EE6A65">
        <w:rPr>
          <w:rFonts w:cs="Arial"/>
          <w:sz w:val="24"/>
          <w:szCs w:val="24"/>
        </w:rPr>
        <w:t>suivants.</w:t>
      </w:r>
    </w:p>
    <w:p w14:paraId="109BEA27" w14:textId="59C358C1" w:rsidR="009D13C5" w:rsidRPr="00B13B33" w:rsidRDefault="009D13C5" w:rsidP="00B13B33">
      <w:pPr>
        <w:jc w:val="both"/>
        <w:rPr>
          <w:rFonts w:cs="Arial"/>
          <w:sz w:val="24"/>
          <w:szCs w:val="24"/>
        </w:rPr>
      </w:pPr>
      <w:r w:rsidRPr="00B13B33">
        <w:rPr>
          <w:rFonts w:cs="Arial"/>
          <w:sz w:val="24"/>
          <w:szCs w:val="24"/>
        </w:rPr>
        <w:t>Les prix proposés par le titulaire sont réputés comprendre tous les frais afférents à l’exécution de la p</w:t>
      </w:r>
      <w:r w:rsidR="00B13B33">
        <w:rPr>
          <w:rFonts w:cs="Arial"/>
          <w:sz w:val="24"/>
          <w:szCs w:val="24"/>
        </w:rPr>
        <w:t>r</w:t>
      </w:r>
      <w:r w:rsidRPr="00B13B33">
        <w:rPr>
          <w:rFonts w:cs="Arial"/>
          <w:sz w:val="24"/>
          <w:szCs w:val="24"/>
        </w:rPr>
        <w:t>estation (déplacements, présentations, etc.).</w:t>
      </w:r>
    </w:p>
    <w:p w14:paraId="708803E4" w14:textId="59695A9D" w:rsidR="009D13C5" w:rsidRPr="00B13B33" w:rsidRDefault="009D13C5" w:rsidP="00B13B33">
      <w:pPr>
        <w:jc w:val="both"/>
        <w:rPr>
          <w:rFonts w:cs="Arial"/>
          <w:sz w:val="24"/>
          <w:szCs w:val="24"/>
        </w:rPr>
      </w:pPr>
      <w:r w:rsidRPr="00B13B33">
        <w:rPr>
          <w:rFonts w:cs="Arial"/>
          <w:sz w:val="24"/>
          <w:szCs w:val="24"/>
        </w:rPr>
        <w:t xml:space="preserve">Le titulaire certifie que les prix stipulés dans </w:t>
      </w:r>
      <w:r w:rsidR="001F3B76" w:rsidRPr="00B13B33">
        <w:rPr>
          <w:rFonts w:cs="Arial"/>
          <w:sz w:val="24"/>
          <w:szCs w:val="24"/>
        </w:rPr>
        <w:t xml:space="preserve">l’annexe 1 du CCP </w:t>
      </w:r>
      <w:r w:rsidRPr="00B13B33">
        <w:rPr>
          <w:rFonts w:cs="Arial"/>
          <w:sz w:val="24"/>
          <w:szCs w:val="24"/>
        </w:rPr>
        <w:t>n’excèdent pas ceux de son barème pratiqué à l’égard de l’ensemble de sa clientèle et que ce barème a été établi conformément aux textes légaux et réglementaires concernant ces prestations.</w:t>
      </w:r>
    </w:p>
    <w:p w14:paraId="7C7D2B45" w14:textId="3AF298FF" w:rsidR="009D13C5" w:rsidRPr="00B13B33" w:rsidRDefault="009D13C5" w:rsidP="00B13B33">
      <w:pPr>
        <w:jc w:val="both"/>
        <w:rPr>
          <w:rFonts w:cs="Arial"/>
          <w:sz w:val="24"/>
          <w:szCs w:val="24"/>
        </w:rPr>
      </w:pPr>
      <w:r w:rsidRPr="00B13B33">
        <w:rPr>
          <w:rFonts w:cs="Arial"/>
          <w:sz w:val="24"/>
          <w:szCs w:val="24"/>
        </w:rPr>
        <w:t>Le</w:t>
      </w:r>
      <w:r w:rsidR="001F3B76" w:rsidRPr="00B13B33">
        <w:rPr>
          <w:rFonts w:cs="Arial"/>
          <w:sz w:val="24"/>
          <w:szCs w:val="24"/>
        </w:rPr>
        <w:t>s prix du marché sont hors</w:t>
      </w:r>
      <w:r w:rsidRPr="00B13B33">
        <w:rPr>
          <w:rFonts w:cs="Arial"/>
          <w:sz w:val="24"/>
          <w:szCs w:val="24"/>
        </w:rPr>
        <w:t xml:space="preserve"> </w:t>
      </w:r>
      <w:r w:rsidR="00B13B33" w:rsidRPr="00B13B33">
        <w:rPr>
          <w:rFonts w:cs="Arial"/>
          <w:sz w:val="24"/>
          <w:szCs w:val="24"/>
        </w:rPr>
        <w:t xml:space="preserve">taxes </w:t>
      </w:r>
      <w:r w:rsidRPr="00B13B33">
        <w:rPr>
          <w:rFonts w:cs="Arial"/>
          <w:sz w:val="24"/>
          <w:szCs w:val="24"/>
        </w:rPr>
        <w:t>et sont établis en considérant que le titulaire est réputé avoir pris connaissance des lieux et de tous éléments afférents aux prestations :</w:t>
      </w:r>
    </w:p>
    <w:p w14:paraId="65B4EEE4" w14:textId="09CCD4D9" w:rsidR="001F3B76"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 xml:space="preserve">S’être entouré de tout renseignement complémentaire auprès </w:t>
      </w:r>
      <w:r w:rsidR="001F3B76" w:rsidRPr="00B13B33">
        <w:rPr>
          <w:rFonts w:cs="Arial"/>
          <w:sz w:val="24"/>
          <w:szCs w:val="24"/>
        </w:rPr>
        <w:t>du F</w:t>
      </w:r>
      <w:r w:rsidR="00891753">
        <w:rPr>
          <w:rFonts w:cs="Arial"/>
          <w:sz w:val="24"/>
          <w:szCs w:val="24"/>
        </w:rPr>
        <w:t>C</w:t>
      </w:r>
      <w:r w:rsidR="001F3B76" w:rsidRPr="00B13B33">
        <w:rPr>
          <w:rFonts w:cs="Arial"/>
          <w:sz w:val="24"/>
          <w:szCs w:val="24"/>
        </w:rPr>
        <w:t>H</w:t>
      </w:r>
      <w:r w:rsidRPr="00B13B33">
        <w:rPr>
          <w:rFonts w:cs="Arial"/>
          <w:sz w:val="24"/>
          <w:szCs w:val="24"/>
        </w:rPr>
        <w:t xml:space="preserve"> et de tous services ou autorités compétents.</w:t>
      </w:r>
    </w:p>
    <w:p w14:paraId="24313605" w14:textId="693D9976" w:rsidR="009D13C5"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Avoir contrôlé les indications des documents du dossier d’appel à la concurrence et des contraintes énoncées dans les pièces constituantes du présent marché.</w:t>
      </w:r>
    </w:p>
    <w:p w14:paraId="0EF23496" w14:textId="77777777" w:rsidR="009D13C5"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Avoir pris connaissance de tous les éléments généraux ou locaux en relation avec l’exécution du présent marché.</w:t>
      </w:r>
    </w:p>
    <w:p w14:paraId="7B352EA3" w14:textId="77777777" w:rsidR="001F3B76" w:rsidRPr="00B13B33" w:rsidRDefault="001F3B76" w:rsidP="00B13B33">
      <w:pPr>
        <w:spacing w:after="0"/>
        <w:jc w:val="both"/>
        <w:rPr>
          <w:rFonts w:cs="Arial"/>
          <w:sz w:val="24"/>
          <w:szCs w:val="24"/>
        </w:rPr>
      </w:pPr>
    </w:p>
    <w:p w14:paraId="7CD81F01" w14:textId="1AE82C00" w:rsidR="009D13C5" w:rsidRPr="00B13B33" w:rsidRDefault="009D13C5" w:rsidP="00B13B33">
      <w:pPr>
        <w:jc w:val="both"/>
        <w:rPr>
          <w:rFonts w:cs="Arial"/>
          <w:sz w:val="24"/>
          <w:szCs w:val="24"/>
        </w:rPr>
      </w:pPr>
      <w:r w:rsidRPr="00B13B33">
        <w:rPr>
          <w:rFonts w:cs="Arial"/>
          <w:sz w:val="24"/>
          <w:szCs w:val="24"/>
        </w:rPr>
        <w:t>En cas de changement de taux de T.</w:t>
      </w:r>
      <w:r w:rsidR="001F3B76" w:rsidRPr="00B13B33">
        <w:rPr>
          <w:rFonts w:cs="Arial"/>
          <w:sz w:val="24"/>
          <w:szCs w:val="24"/>
        </w:rPr>
        <w:t>G.C</w:t>
      </w:r>
      <w:r w:rsidRPr="00B13B33">
        <w:rPr>
          <w:rFonts w:cs="Arial"/>
          <w:sz w:val="24"/>
          <w:szCs w:val="24"/>
        </w:rPr>
        <w:t>., c’est la réglementation en vigueur qui s’appliquera pour déterminer le prix Toutes Taxes Comprises.</w:t>
      </w:r>
    </w:p>
    <w:p w14:paraId="0A2A5244" w14:textId="2C8A3884" w:rsidR="00D6658F" w:rsidRDefault="00D6658F">
      <w:pPr>
        <w:rPr>
          <w:rFonts w:cs="Arial"/>
          <w:sz w:val="24"/>
          <w:szCs w:val="24"/>
        </w:rPr>
      </w:pPr>
      <w:r>
        <w:rPr>
          <w:rFonts w:cs="Arial"/>
          <w:sz w:val="24"/>
          <w:szCs w:val="24"/>
        </w:rPr>
        <w:br w:type="page"/>
      </w:r>
    </w:p>
    <w:p w14:paraId="4DA6F49F" w14:textId="77777777" w:rsidR="009D13C5" w:rsidRPr="00B13B33" w:rsidRDefault="009D13C5" w:rsidP="00B13B33">
      <w:pPr>
        <w:jc w:val="both"/>
        <w:rPr>
          <w:rFonts w:cs="Arial"/>
          <w:sz w:val="24"/>
          <w:szCs w:val="24"/>
        </w:rPr>
      </w:pPr>
    </w:p>
    <w:p w14:paraId="14A2B992" w14:textId="57ECC74D" w:rsidR="009D13C5" w:rsidRPr="00B13B33" w:rsidRDefault="009D13C5" w:rsidP="00B13B33">
      <w:pPr>
        <w:jc w:val="both"/>
        <w:rPr>
          <w:rFonts w:cs="Arial"/>
          <w:sz w:val="24"/>
          <w:szCs w:val="24"/>
          <w:u w:val="single"/>
        </w:rPr>
      </w:pPr>
      <w:r w:rsidRPr="00B13B33">
        <w:rPr>
          <w:rFonts w:cs="Arial"/>
          <w:sz w:val="24"/>
          <w:szCs w:val="24"/>
          <w:u w:val="single"/>
        </w:rPr>
        <w:t>Modalités de variations des prix</w:t>
      </w:r>
    </w:p>
    <w:p w14:paraId="41B5D8BA" w14:textId="77777777" w:rsidR="009D13C5" w:rsidRPr="00B13B33" w:rsidRDefault="009D13C5" w:rsidP="00B13B33">
      <w:pPr>
        <w:jc w:val="both"/>
        <w:rPr>
          <w:rFonts w:cs="Arial"/>
          <w:sz w:val="24"/>
          <w:szCs w:val="24"/>
        </w:rPr>
      </w:pPr>
      <w:r w:rsidRPr="00B13B33">
        <w:rPr>
          <w:rFonts w:cs="Arial"/>
          <w:sz w:val="24"/>
          <w:szCs w:val="24"/>
        </w:rPr>
        <w:t>Les prix du marché sont réputés établis sur la base des conditions économiques du mois de la remise des offres ; ce mois est appelé « mois zéro ».</w:t>
      </w:r>
    </w:p>
    <w:p w14:paraId="02A83153" w14:textId="61C27A35" w:rsidR="009D13C5" w:rsidRPr="00B13B33" w:rsidRDefault="009D13C5" w:rsidP="00B13B33">
      <w:pPr>
        <w:jc w:val="both"/>
        <w:rPr>
          <w:rFonts w:cs="Arial"/>
          <w:sz w:val="24"/>
          <w:szCs w:val="24"/>
        </w:rPr>
      </w:pPr>
      <w:r w:rsidRPr="00B13B33">
        <w:rPr>
          <w:rFonts w:cs="Arial"/>
          <w:sz w:val="24"/>
          <w:szCs w:val="24"/>
        </w:rPr>
        <w:t>Les prix sont fermes sur la première année du marché (20</w:t>
      </w:r>
      <w:r w:rsidR="00E17E02">
        <w:rPr>
          <w:rFonts w:cs="Arial"/>
          <w:sz w:val="24"/>
          <w:szCs w:val="24"/>
        </w:rPr>
        <w:t>25</w:t>
      </w:r>
      <w:r w:rsidRPr="00B13B33">
        <w:rPr>
          <w:rFonts w:cs="Arial"/>
          <w:sz w:val="24"/>
          <w:szCs w:val="24"/>
        </w:rPr>
        <w:t>).</w:t>
      </w:r>
    </w:p>
    <w:p w14:paraId="7DDCB75E" w14:textId="75D6D902" w:rsidR="009D13C5" w:rsidRPr="00B13B33" w:rsidRDefault="009D13C5" w:rsidP="00B13B33">
      <w:pPr>
        <w:jc w:val="both"/>
        <w:rPr>
          <w:rFonts w:cs="Arial"/>
          <w:sz w:val="24"/>
          <w:szCs w:val="24"/>
        </w:rPr>
      </w:pPr>
      <w:r w:rsidRPr="00B13B33">
        <w:rPr>
          <w:rFonts w:cs="Arial"/>
          <w:sz w:val="24"/>
          <w:szCs w:val="24"/>
        </w:rPr>
        <w:t>La révision des prix est applicable au 1er janvier 202</w:t>
      </w:r>
      <w:r w:rsidR="00DB0AFA">
        <w:rPr>
          <w:rFonts w:cs="Arial"/>
          <w:sz w:val="24"/>
          <w:szCs w:val="24"/>
        </w:rPr>
        <w:t>6</w:t>
      </w:r>
      <w:r w:rsidRPr="00B13B33">
        <w:rPr>
          <w:rFonts w:cs="Arial"/>
          <w:sz w:val="24"/>
          <w:szCs w:val="24"/>
        </w:rPr>
        <w:t>, 202</w:t>
      </w:r>
      <w:r w:rsidR="00DB0AFA">
        <w:rPr>
          <w:rFonts w:cs="Arial"/>
          <w:sz w:val="24"/>
          <w:szCs w:val="24"/>
        </w:rPr>
        <w:t>7</w:t>
      </w:r>
      <w:r w:rsidRPr="00B13B33">
        <w:rPr>
          <w:rFonts w:cs="Arial"/>
          <w:sz w:val="24"/>
          <w:szCs w:val="24"/>
        </w:rPr>
        <w:t>, 202</w:t>
      </w:r>
      <w:r w:rsidR="00DB0AFA">
        <w:rPr>
          <w:rFonts w:cs="Arial"/>
          <w:sz w:val="24"/>
          <w:szCs w:val="24"/>
        </w:rPr>
        <w:t>8</w:t>
      </w:r>
      <w:r w:rsidRPr="00B13B33">
        <w:rPr>
          <w:rFonts w:cs="Arial"/>
          <w:sz w:val="24"/>
          <w:szCs w:val="24"/>
        </w:rPr>
        <w:t>, 202</w:t>
      </w:r>
      <w:r w:rsidR="00DB0AFA">
        <w:rPr>
          <w:rFonts w:cs="Arial"/>
          <w:sz w:val="24"/>
          <w:szCs w:val="24"/>
        </w:rPr>
        <w:t>9</w:t>
      </w:r>
      <w:r w:rsidR="00EE6A65">
        <w:rPr>
          <w:rFonts w:cs="Arial"/>
          <w:sz w:val="24"/>
          <w:szCs w:val="24"/>
        </w:rPr>
        <w:t xml:space="preserve"> et 20</w:t>
      </w:r>
      <w:r w:rsidR="00DB0AFA">
        <w:rPr>
          <w:rFonts w:cs="Arial"/>
          <w:sz w:val="24"/>
          <w:szCs w:val="24"/>
        </w:rPr>
        <w:t>30</w:t>
      </w:r>
      <w:r w:rsidRPr="00B13B33">
        <w:rPr>
          <w:rFonts w:cs="Arial"/>
          <w:sz w:val="24"/>
          <w:szCs w:val="24"/>
        </w:rPr>
        <w:t>.</w:t>
      </w:r>
    </w:p>
    <w:p w14:paraId="2302F19C" w14:textId="77777777" w:rsidR="00AB1EF9" w:rsidRPr="00B13B33" w:rsidRDefault="009D13C5" w:rsidP="00B13B33">
      <w:pPr>
        <w:jc w:val="both"/>
        <w:rPr>
          <w:rFonts w:cs="Arial"/>
          <w:sz w:val="24"/>
          <w:szCs w:val="24"/>
        </w:rPr>
      </w:pPr>
      <w:r w:rsidRPr="00B13B33">
        <w:rPr>
          <w:rFonts w:cs="Arial"/>
          <w:sz w:val="24"/>
          <w:szCs w:val="24"/>
        </w:rPr>
        <w:t xml:space="preserve">Cette révision se calculera de la manière suivante : </w:t>
      </w:r>
      <w:r w:rsidR="00AB1EF9" w:rsidRPr="00B13B33">
        <w:rPr>
          <w:rFonts w:cs="Arial"/>
          <w:sz w:val="24"/>
          <w:szCs w:val="24"/>
        </w:rPr>
        <w:t>P1 = P0 x (S1 / S0)</w:t>
      </w:r>
    </w:p>
    <w:p w14:paraId="4A5960DD" w14:textId="77777777" w:rsidR="00AB1EF9" w:rsidRPr="00B13B33" w:rsidRDefault="00AB1EF9" w:rsidP="00B13B33">
      <w:pPr>
        <w:spacing w:after="0"/>
        <w:jc w:val="both"/>
        <w:rPr>
          <w:rFonts w:cs="Arial"/>
          <w:sz w:val="24"/>
          <w:szCs w:val="24"/>
        </w:rPr>
      </w:pPr>
      <w:r w:rsidRPr="00B13B33">
        <w:rPr>
          <w:rFonts w:cs="Arial"/>
          <w:sz w:val="24"/>
          <w:szCs w:val="24"/>
        </w:rPr>
        <w:t>P1 : prix révisé</w:t>
      </w:r>
    </w:p>
    <w:p w14:paraId="61E5E409" w14:textId="77777777" w:rsidR="00AB1EF9" w:rsidRPr="00B13B33" w:rsidRDefault="00AB1EF9" w:rsidP="00B13B33">
      <w:pPr>
        <w:spacing w:after="0"/>
        <w:jc w:val="both"/>
        <w:rPr>
          <w:rFonts w:cs="Arial"/>
          <w:sz w:val="24"/>
          <w:szCs w:val="24"/>
        </w:rPr>
      </w:pPr>
      <w:r w:rsidRPr="00B13B33">
        <w:rPr>
          <w:rFonts w:cs="Arial"/>
          <w:sz w:val="24"/>
          <w:szCs w:val="24"/>
        </w:rPr>
        <w:t>P0 : prix contractuel d'origine ou dernier prix révisé</w:t>
      </w:r>
    </w:p>
    <w:p w14:paraId="4B6A20BC" w14:textId="270142C1" w:rsidR="00AB1EF9" w:rsidRPr="00B13B33" w:rsidRDefault="00AB1EF9" w:rsidP="00B13B33">
      <w:pPr>
        <w:spacing w:after="0"/>
        <w:jc w:val="both"/>
        <w:rPr>
          <w:rFonts w:cs="Arial"/>
          <w:sz w:val="24"/>
          <w:szCs w:val="24"/>
        </w:rPr>
      </w:pPr>
      <w:r w:rsidRPr="00B13B33">
        <w:rPr>
          <w:rFonts w:cs="Arial"/>
          <w:sz w:val="24"/>
          <w:szCs w:val="24"/>
        </w:rPr>
        <w:t xml:space="preserve">S0 : </w:t>
      </w:r>
      <w:r w:rsidRPr="00B13B33">
        <w:rPr>
          <w:rFonts w:cs="Arial"/>
          <w:i/>
          <w:sz w:val="24"/>
          <w:szCs w:val="24"/>
        </w:rPr>
        <w:t>Indice des prix à la consommation des ménages hors tabac (IPC hors tabac)</w:t>
      </w:r>
      <w:r w:rsidRPr="00B13B33">
        <w:rPr>
          <w:rFonts w:cs="Arial"/>
          <w:sz w:val="24"/>
          <w:szCs w:val="24"/>
        </w:rPr>
        <w:t xml:space="preserve"> retenu à la date contractuelle d'origine ou lors de la dernière révision</w:t>
      </w:r>
    </w:p>
    <w:p w14:paraId="48C971ED" w14:textId="057C9AE7" w:rsidR="009D13C5" w:rsidRPr="00B13B33" w:rsidRDefault="00AB1EF9" w:rsidP="00B13B33">
      <w:pPr>
        <w:spacing w:after="0"/>
        <w:jc w:val="both"/>
        <w:rPr>
          <w:rFonts w:cs="Arial"/>
          <w:sz w:val="24"/>
          <w:szCs w:val="24"/>
        </w:rPr>
      </w:pPr>
      <w:r w:rsidRPr="00B13B33">
        <w:rPr>
          <w:rFonts w:cs="Arial"/>
          <w:sz w:val="24"/>
          <w:szCs w:val="24"/>
        </w:rPr>
        <w:t xml:space="preserve">S1 : dernier </w:t>
      </w:r>
      <w:r w:rsidRPr="00B13B33">
        <w:rPr>
          <w:rFonts w:cs="Arial"/>
          <w:i/>
          <w:sz w:val="24"/>
          <w:szCs w:val="24"/>
        </w:rPr>
        <w:t>IPC hors tabac</w:t>
      </w:r>
      <w:r w:rsidRPr="00B13B33">
        <w:rPr>
          <w:rFonts w:cs="Arial"/>
          <w:sz w:val="24"/>
          <w:szCs w:val="24"/>
        </w:rPr>
        <w:t xml:space="preserve"> publié à la date de révision</w:t>
      </w:r>
    </w:p>
    <w:p w14:paraId="574129B2" w14:textId="77777777" w:rsidR="009D13C5" w:rsidRPr="00B13B33" w:rsidRDefault="009D13C5" w:rsidP="00B13B33">
      <w:pPr>
        <w:jc w:val="both"/>
        <w:rPr>
          <w:rFonts w:cs="Arial"/>
          <w:sz w:val="24"/>
          <w:szCs w:val="24"/>
        </w:rPr>
      </w:pPr>
    </w:p>
    <w:p w14:paraId="0125CD6C" w14:textId="5D250424" w:rsidR="009D13C5" w:rsidRPr="009D13C5" w:rsidRDefault="009D13C5" w:rsidP="009D13C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7" w:name="_Toc523734461"/>
      <w:r w:rsidRPr="009D13C5">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6</w:t>
      </w:r>
      <w:r w:rsidRPr="009D13C5">
        <w:rPr>
          <w:bCs w:val="0"/>
          <w:color w:val="17365D" w:themeColor="text2" w:themeShade="BF"/>
          <w:spacing w:val="5"/>
          <w:kern w:val="28"/>
          <w:sz w:val="28"/>
          <w:szCs w:val="52"/>
        </w:rPr>
        <w:t xml:space="preserve"> </w:t>
      </w:r>
      <w:r w:rsidR="000A4486" w:rsidRPr="00397200">
        <w:rPr>
          <w:bCs w:val="0"/>
          <w:color w:val="17365D" w:themeColor="text2" w:themeShade="BF"/>
          <w:spacing w:val="5"/>
          <w:kern w:val="28"/>
          <w:sz w:val="28"/>
          <w:szCs w:val="52"/>
        </w:rPr>
        <w:t>–</w:t>
      </w:r>
      <w:r w:rsidRPr="009D13C5">
        <w:rPr>
          <w:bCs w:val="0"/>
          <w:color w:val="17365D" w:themeColor="text2" w:themeShade="BF"/>
          <w:spacing w:val="5"/>
          <w:kern w:val="28"/>
          <w:sz w:val="28"/>
          <w:szCs w:val="52"/>
        </w:rPr>
        <w:t xml:space="preserve"> Modalités de règlement</w:t>
      </w:r>
      <w:bookmarkEnd w:id="7"/>
    </w:p>
    <w:p w14:paraId="2FFB51F0" w14:textId="473513FC" w:rsidR="009D13C5" w:rsidRPr="00B13B33" w:rsidRDefault="009D13C5" w:rsidP="00B13B33">
      <w:pPr>
        <w:jc w:val="both"/>
        <w:rPr>
          <w:sz w:val="24"/>
          <w:szCs w:val="24"/>
        </w:rPr>
      </w:pPr>
      <w:r w:rsidRPr="00B13B33">
        <w:rPr>
          <w:sz w:val="24"/>
          <w:szCs w:val="24"/>
        </w:rPr>
        <w:t>Les paiements seront versés au titulaire dans les conditions suivantes :</w:t>
      </w:r>
      <w:r w:rsidR="00F93E85" w:rsidRPr="00B13B33">
        <w:rPr>
          <w:sz w:val="24"/>
          <w:szCs w:val="24"/>
        </w:rPr>
        <w:t xml:space="preserve"> </w:t>
      </w:r>
      <w:r w:rsidRPr="00B13B33">
        <w:rPr>
          <w:sz w:val="24"/>
          <w:szCs w:val="24"/>
        </w:rPr>
        <w:t xml:space="preserve">30 jours à compter de la réception de la facture chez </w:t>
      </w:r>
      <w:r w:rsidR="00AB1EF9" w:rsidRPr="00B13B33">
        <w:rPr>
          <w:sz w:val="24"/>
          <w:szCs w:val="24"/>
        </w:rPr>
        <w:t>le F</w:t>
      </w:r>
      <w:r w:rsidR="00891753">
        <w:rPr>
          <w:sz w:val="24"/>
          <w:szCs w:val="24"/>
        </w:rPr>
        <w:t>C</w:t>
      </w:r>
      <w:r w:rsidR="00AB1EF9" w:rsidRPr="00B13B33">
        <w:rPr>
          <w:sz w:val="24"/>
          <w:szCs w:val="24"/>
        </w:rPr>
        <w:t>H</w:t>
      </w:r>
      <w:r w:rsidRPr="00B13B33">
        <w:rPr>
          <w:sz w:val="24"/>
          <w:szCs w:val="24"/>
        </w:rPr>
        <w:t>.</w:t>
      </w:r>
    </w:p>
    <w:p w14:paraId="4E6EC8D9" w14:textId="4D94A7E5" w:rsidR="00AB1EF9" w:rsidRPr="00B13B33" w:rsidRDefault="009D13C5" w:rsidP="00B13B33">
      <w:pPr>
        <w:jc w:val="both"/>
        <w:rPr>
          <w:sz w:val="24"/>
          <w:szCs w:val="24"/>
        </w:rPr>
      </w:pPr>
      <w:r w:rsidRPr="00B13B33">
        <w:rPr>
          <w:sz w:val="24"/>
          <w:szCs w:val="24"/>
        </w:rPr>
        <w:t xml:space="preserve">Les demandes de paiements seront </w:t>
      </w:r>
      <w:r w:rsidR="00AB1EF9" w:rsidRPr="00B13B33">
        <w:rPr>
          <w:sz w:val="24"/>
          <w:szCs w:val="24"/>
        </w:rPr>
        <w:t>échelonnées</w:t>
      </w:r>
      <w:r w:rsidRPr="00B13B33">
        <w:rPr>
          <w:sz w:val="24"/>
          <w:szCs w:val="24"/>
        </w:rPr>
        <w:t xml:space="preserve"> de la façon suivante : </w:t>
      </w:r>
    </w:p>
    <w:p w14:paraId="5EB07E14" w14:textId="05E6BC8F" w:rsidR="009D13C5" w:rsidRPr="00B13B33" w:rsidRDefault="009D13C5" w:rsidP="00B13B33">
      <w:pPr>
        <w:spacing w:after="0"/>
        <w:jc w:val="both"/>
        <w:rPr>
          <w:sz w:val="24"/>
          <w:szCs w:val="24"/>
        </w:rPr>
      </w:pPr>
      <w:r w:rsidRPr="00B13B33">
        <w:rPr>
          <w:sz w:val="24"/>
          <w:szCs w:val="24"/>
        </w:rPr>
        <w:t>1/ Phase intermédiaire :</w:t>
      </w:r>
      <w:r w:rsidR="00AB1EF9" w:rsidRPr="00B13B33">
        <w:rPr>
          <w:sz w:val="24"/>
          <w:szCs w:val="24"/>
        </w:rPr>
        <w:t xml:space="preserve"> </w:t>
      </w:r>
      <w:r w:rsidRPr="00B13B33">
        <w:rPr>
          <w:sz w:val="24"/>
          <w:szCs w:val="24"/>
        </w:rPr>
        <w:t>20 % du montant annuel pour la facture intermédiaire.</w:t>
      </w:r>
    </w:p>
    <w:p w14:paraId="1F26819E" w14:textId="462822BA" w:rsidR="009D13C5" w:rsidRPr="00B13B33" w:rsidRDefault="009D13C5" w:rsidP="00B13B33">
      <w:pPr>
        <w:spacing w:after="0"/>
        <w:jc w:val="both"/>
        <w:rPr>
          <w:sz w:val="24"/>
          <w:szCs w:val="24"/>
        </w:rPr>
      </w:pPr>
      <w:r w:rsidRPr="00B13B33">
        <w:rPr>
          <w:sz w:val="24"/>
          <w:szCs w:val="24"/>
        </w:rPr>
        <w:t>2/ Phase finale :</w:t>
      </w:r>
      <w:r w:rsidR="00AB1EF9" w:rsidRPr="00B13B33">
        <w:rPr>
          <w:sz w:val="24"/>
          <w:szCs w:val="24"/>
        </w:rPr>
        <w:t xml:space="preserve"> </w:t>
      </w:r>
      <w:r w:rsidRPr="00B13B33">
        <w:rPr>
          <w:sz w:val="24"/>
          <w:szCs w:val="24"/>
        </w:rPr>
        <w:t>80 % du montant annuel pour la facture définitive.</w:t>
      </w:r>
    </w:p>
    <w:p w14:paraId="34317643" w14:textId="77777777" w:rsidR="009D13C5" w:rsidRPr="00B13B33" w:rsidRDefault="009D13C5" w:rsidP="00B13B33">
      <w:pPr>
        <w:jc w:val="both"/>
        <w:rPr>
          <w:sz w:val="24"/>
          <w:szCs w:val="24"/>
        </w:rPr>
      </w:pPr>
    </w:p>
    <w:p w14:paraId="51C406CE" w14:textId="7D5D2635" w:rsidR="00EF65CE" w:rsidRPr="00397200" w:rsidRDefault="00EF65CE" w:rsidP="00BD3286">
      <w:pPr>
        <w:pStyle w:val="Titre2"/>
        <w:keepNext w:val="0"/>
        <w:keepLines w:val="0"/>
        <w:spacing w:before="0" w:after="300" w:line="240" w:lineRule="auto"/>
        <w:ind w:left="720" w:hanging="360"/>
        <w:contextualSpacing/>
        <w:jc w:val="both"/>
        <w:rPr>
          <w:bCs w:val="0"/>
          <w:color w:val="17365D" w:themeColor="text2" w:themeShade="BF"/>
          <w:spacing w:val="5"/>
          <w:kern w:val="28"/>
          <w:sz w:val="28"/>
          <w:szCs w:val="52"/>
        </w:rPr>
      </w:pPr>
      <w:bookmarkStart w:id="8" w:name="_Toc523734462"/>
      <w:r w:rsidRPr="00397200">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7</w:t>
      </w:r>
      <w:r w:rsidRPr="00397200">
        <w:rPr>
          <w:bCs w:val="0"/>
          <w:color w:val="17365D" w:themeColor="text2" w:themeShade="BF"/>
          <w:spacing w:val="5"/>
          <w:kern w:val="28"/>
          <w:sz w:val="28"/>
          <w:szCs w:val="52"/>
        </w:rPr>
        <w:t xml:space="preserve"> – Résiliation</w:t>
      </w:r>
      <w:bookmarkEnd w:id="8"/>
      <w:r w:rsidRPr="00397200">
        <w:rPr>
          <w:bCs w:val="0"/>
          <w:color w:val="17365D" w:themeColor="text2" w:themeShade="BF"/>
          <w:spacing w:val="5"/>
          <w:kern w:val="28"/>
          <w:sz w:val="28"/>
          <w:szCs w:val="52"/>
        </w:rPr>
        <w:t xml:space="preserve"> </w:t>
      </w:r>
    </w:p>
    <w:p w14:paraId="2419181C" w14:textId="069CA4DC" w:rsidR="003D3D15" w:rsidRPr="00B13B33" w:rsidRDefault="00133228" w:rsidP="00B13B33">
      <w:pPr>
        <w:widowControl w:val="0"/>
        <w:tabs>
          <w:tab w:val="left" w:pos="538"/>
        </w:tabs>
        <w:autoSpaceDE w:val="0"/>
        <w:autoSpaceDN w:val="0"/>
        <w:spacing w:before="1" w:after="0" w:line="240" w:lineRule="auto"/>
        <w:ind w:right="117"/>
        <w:jc w:val="both"/>
        <w:rPr>
          <w:sz w:val="24"/>
        </w:rPr>
      </w:pPr>
      <w:r w:rsidRPr="00B13B33">
        <w:rPr>
          <w:sz w:val="24"/>
        </w:rPr>
        <w:t>La résiliation de la mission du commissaire aux comptes est encadrée par les textes suivants</w:t>
      </w:r>
    </w:p>
    <w:p w14:paraId="419FC619" w14:textId="77777777" w:rsidR="003D3D15" w:rsidRPr="00B13B33" w:rsidRDefault="003D3D15" w:rsidP="00B13B33">
      <w:pPr>
        <w:jc w:val="both"/>
        <w:rPr>
          <w:sz w:val="24"/>
        </w:rPr>
      </w:pPr>
    </w:p>
    <w:p w14:paraId="43108D18"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b/>
          <w:bCs/>
          <w:sz w:val="24"/>
          <w:szCs w:val="24"/>
          <w:lang w:eastAsia="fr-FR"/>
        </w:rPr>
        <w:t>Article 19 du Code de déontologie – Démission</w:t>
      </w:r>
    </w:p>
    <w:p w14:paraId="6D019D2B"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 Le commissaire aux comptes exerce sa mission jusqu’à son terme. Il a cependant le droit de démissionner pour des motifs légitimes.</w:t>
      </w:r>
    </w:p>
    <w:p w14:paraId="71F77773"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Constitue un motif légitime de démission :</w:t>
      </w:r>
    </w:p>
    <w:p w14:paraId="3DAE684B"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a) La cessation définitive d’activité ;</w:t>
      </w:r>
    </w:p>
    <w:p w14:paraId="66E3E647"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b) Un motif personnel impérieux, notamment l’état de santé ;</w:t>
      </w:r>
    </w:p>
    <w:p w14:paraId="50061440"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c) Les difficultés rencontrées dans l’accomplissement de la mission, lorsqu’il n’est pas possible d’y remédier ;</w:t>
      </w:r>
    </w:p>
    <w:p w14:paraId="1443A8A7"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lastRenderedPageBreak/>
        <w:t>d) La survenance d’un événement de nature à compromettre le respect des règles applicables à la profession, et notamment à porter atteinte à l’indépendance ou à l’objectivité du commissaire aux comptes.</w:t>
      </w:r>
    </w:p>
    <w:p w14:paraId="02A9DA80"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Le commissaire aux comptes ne peut démissionner pour se soustraire à ses obligations légales relatives notamment :</w:t>
      </w:r>
    </w:p>
    <w:p w14:paraId="49300D15"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1° A la procédure d’alerte ;</w:t>
      </w:r>
    </w:p>
    <w:p w14:paraId="5372BB64"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2° A la révélation de faits délictueux au procureur de la République ;</w:t>
      </w:r>
    </w:p>
    <w:p w14:paraId="738BD739"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3° A la déclaration de sommes ou d’opérations soupçonnées d’être d’origine illicite ;</w:t>
      </w:r>
    </w:p>
    <w:p w14:paraId="56CC9520"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4° A l’émission de son opinion sur les comptes.</w:t>
      </w:r>
    </w:p>
    <w:p w14:paraId="0181CA5D"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Il ne peut non plus démissionner dans des conditions génératrices de préjudices pour la personne ou l’entité concernée. Il doit pouvoir justifier qu’il a procédé à l’analyse de la situation. »</w:t>
      </w:r>
    </w:p>
    <w:p w14:paraId="6B3D0E2D" w14:textId="77777777" w:rsidR="00133228" w:rsidRPr="00B13B33" w:rsidRDefault="00133228" w:rsidP="00B13B33">
      <w:pPr>
        <w:jc w:val="both"/>
        <w:rPr>
          <w:rFonts w:cs="Arial"/>
          <w:sz w:val="24"/>
          <w:szCs w:val="24"/>
        </w:rPr>
      </w:pPr>
      <w:r w:rsidRPr="00B13B33">
        <w:rPr>
          <w:rFonts w:cs="Arial"/>
          <w:sz w:val="24"/>
          <w:szCs w:val="24"/>
        </w:rPr>
        <w:t> </w:t>
      </w:r>
    </w:p>
    <w:p w14:paraId="2055BDA0" w14:textId="77777777" w:rsidR="00133228" w:rsidRPr="00D6658F" w:rsidRDefault="00133228" w:rsidP="00B13B33">
      <w:pPr>
        <w:jc w:val="both"/>
        <w:rPr>
          <w:rFonts w:cs="Arial"/>
          <w:sz w:val="24"/>
          <w:szCs w:val="24"/>
          <w:u w:val="single"/>
        </w:rPr>
      </w:pPr>
      <w:r w:rsidRPr="00D6658F">
        <w:rPr>
          <w:rFonts w:cs="Arial"/>
          <w:sz w:val="24"/>
          <w:szCs w:val="24"/>
          <w:u w:val="single"/>
        </w:rPr>
        <w:t>Article L823-6 du Code de commerce</w:t>
      </w:r>
    </w:p>
    <w:p w14:paraId="3177F36C" w14:textId="5AE85466" w:rsidR="00133228" w:rsidRPr="00B13B33" w:rsidRDefault="00133228" w:rsidP="00B13B33">
      <w:pPr>
        <w:jc w:val="both"/>
        <w:rPr>
          <w:rFonts w:cs="Arial"/>
          <w:sz w:val="24"/>
          <w:szCs w:val="24"/>
        </w:rPr>
      </w:pPr>
      <w:r w:rsidRPr="00B13B33">
        <w:rPr>
          <w:rFonts w:cs="Arial"/>
          <w:sz w:val="24"/>
          <w:szCs w:val="24"/>
        </w:rPr>
        <w:t>Un ou plusieurs actionnaires ou associés représentant au moins 5 % du capital social, le comité d’entreprise, le ministère public, l’Autorité des marchés financiers pour les personnes dont les titres financiers sont admis aux négociations sur un marché réglementé et entités peuvent, dans le délai et les conditions fixées par décret en Conseil d’Etat, demander en justice la récusation pour juste motif d’un ou plusieurs commissaires aux comptes.</w:t>
      </w:r>
      <w:r w:rsidRPr="00B13B33">
        <w:rPr>
          <w:rFonts w:cs="Arial"/>
          <w:sz w:val="24"/>
          <w:szCs w:val="24"/>
        </w:rPr>
        <w:br/>
        <w:t>Les dispositions de l’alinéa précédent sont applicables, en ce qui concerne les personnes autres que les sociétés commerciales, sur demande du cinquième des membres de l’assemblée générale ou de l’organe compétent.</w:t>
      </w:r>
      <w:r w:rsidRPr="00B13B33">
        <w:rPr>
          <w:rFonts w:cs="Arial"/>
          <w:sz w:val="24"/>
          <w:szCs w:val="24"/>
        </w:rPr>
        <w:br/>
        <w:t>S’il est fait droit à la demande, un nouveau commissaire aux comptes est désigné en justice. Il demeure en fonctions jusqu’à l’entrée en fonctions du commissaire aux comptes désigné par l’assemblée ou l’organe compétent.</w:t>
      </w:r>
    </w:p>
    <w:p w14:paraId="31FEB154" w14:textId="77777777" w:rsidR="00133228" w:rsidRPr="00B13B33" w:rsidRDefault="00133228" w:rsidP="00B13B33">
      <w:pPr>
        <w:jc w:val="both"/>
        <w:rPr>
          <w:rFonts w:cs="Arial"/>
          <w:sz w:val="24"/>
          <w:szCs w:val="24"/>
        </w:rPr>
      </w:pPr>
      <w:r w:rsidRPr="00B13B33">
        <w:rPr>
          <w:rFonts w:cs="Arial"/>
          <w:sz w:val="24"/>
          <w:szCs w:val="24"/>
        </w:rPr>
        <w:t> </w:t>
      </w:r>
    </w:p>
    <w:p w14:paraId="12E5B45E" w14:textId="77777777" w:rsidR="00133228" w:rsidRPr="00D6658F" w:rsidRDefault="00133228" w:rsidP="00B13B33">
      <w:pPr>
        <w:jc w:val="both"/>
        <w:rPr>
          <w:rFonts w:cs="Arial"/>
          <w:sz w:val="24"/>
          <w:szCs w:val="24"/>
          <w:u w:val="single"/>
        </w:rPr>
      </w:pPr>
      <w:r w:rsidRPr="00D6658F">
        <w:rPr>
          <w:rFonts w:cs="Arial"/>
          <w:sz w:val="24"/>
          <w:szCs w:val="24"/>
          <w:u w:val="single"/>
        </w:rPr>
        <w:t>Article L823-7 du Code de commerce</w:t>
      </w:r>
    </w:p>
    <w:p w14:paraId="4617E6E2" w14:textId="77777777" w:rsidR="00133228" w:rsidRPr="00B13B33" w:rsidRDefault="00133228" w:rsidP="00B13B33">
      <w:pPr>
        <w:jc w:val="both"/>
        <w:rPr>
          <w:rFonts w:cs="Arial"/>
          <w:sz w:val="24"/>
          <w:szCs w:val="24"/>
        </w:rPr>
      </w:pPr>
      <w:r w:rsidRPr="00B13B33">
        <w:rPr>
          <w:rFonts w:cs="Arial"/>
          <w:sz w:val="24"/>
          <w:szCs w:val="24"/>
        </w:rPr>
        <w:t>En cas de faute ou d’empêchement, les commissaires aux comptes peuvent, dans les conditions fixées par décret en Conseil d’Etat, être relevés de leurs fonctions avant l’expiration normale de celles-ci, sur décision de justice, à la demande de l’organe collégial chargé de l’administration, de l’organe chargé de la direction, d’un ou plusieurs actionnaires ou associés représentant au moins 5 % du capital social, du comité d’entreprise, du ministère public ou de l’Autorité des marchés financiers pour les personnes dont les titres financiers sont admis aux négociations sur un marché réglementé et entités.</w:t>
      </w:r>
    </w:p>
    <w:p w14:paraId="7AD46E0B" w14:textId="1E01492A" w:rsidR="00133228" w:rsidRPr="00B13B33" w:rsidRDefault="00133228" w:rsidP="00B13B33">
      <w:pPr>
        <w:jc w:val="both"/>
        <w:rPr>
          <w:rFonts w:cs="Arial"/>
          <w:sz w:val="24"/>
          <w:szCs w:val="24"/>
        </w:rPr>
      </w:pPr>
      <w:r w:rsidRPr="00B13B33">
        <w:rPr>
          <w:rFonts w:cs="Arial"/>
          <w:sz w:val="24"/>
          <w:szCs w:val="24"/>
        </w:rPr>
        <w:lastRenderedPageBreak/>
        <w:t>Les dispositions de l’alinéa précédent sont applicables, en ce qui concerne les personnes autres que les sociétés commerciales, sur demande du cinquième des membres de l’assemblée générale ou de l’organe compétent.</w:t>
      </w:r>
    </w:p>
    <w:p w14:paraId="790F8489" w14:textId="77777777" w:rsidR="00C149F3" w:rsidRPr="00B13B33" w:rsidRDefault="00C149F3" w:rsidP="00C149F3">
      <w:pPr>
        <w:pStyle w:val="Titre2"/>
        <w:keepNext w:val="0"/>
        <w:keepLines w:val="0"/>
        <w:spacing w:before="0" w:after="300" w:line="240" w:lineRule="auto"/>
        <w:ind w:left="720" w:hanging="360"/>
        <w:contextualSpacing/>
        <w:rPr>
          <w:rFonts w:asciiTheme="minorHAnsi" w:eastAsia="Times New Roman" w:hAnsiTheme="minorHAnsi" w:cs="Times New Roman"/>
          <w:b w:val="0"/>
          <w:bCs w:val="0"/>
          <w:iCs/>
          <w:color w:val="auto"/>
          <w:sz w:val="24"/>
          <w:szCs w:val="24"/>
          <w:lang w:eastAsia="fr-FR"/>
        </w:rPr>
      </w:pPr>
    </w:p>
    <w:p w14:paraId="2D281A18" w14:textId="1F748562" w:rsidR="00C149F3" w:rsidRPr="00397200" w:rsidRDefault="00C149F3" w:rsidP="00C149F3">
      <w:pPr>
        <w:pStyle w:val="Titre2"/>
        <w:keepNext w:val="0"/>
        <w:keepLines w:val="0"/>
        <w:spacing w:before="0" w:after="300" w:line="240" w:lineRule="auto"/>
        <w:ind w:left="720" w:hanging="360"/>
        <w:contextualSpacing/>
        <w:rPr>
          <w:sz w:val="24"/>
        </w:rPr>
      </w:pPr>
      <w:bookmarkStart w:id="9" w:name="_Toc523734463"/>
      <w:r w:rsidRPr="00397200">
        <w:rPr>
          <w:bCs w:val="0"/>
          <w:color w:val="17365D" w:themeColor="text2" w:themeShade="BF"/>
          <w:spacing w:val="5"/>
          <w:kern w:val="28"/>
          <w:sz w:val="28"/>
          <w:szCs w:val="52"/>
        </w:rPr>
        <w:t xml:space="preserve">Article </w:t>
      </w:r>
      <w:r w:rsidR="00492C8C">
        <w:rPr>
          <w:bCs w:val="0"/>
          <w:color w:val="17365D" w:themeColor="text2" w:themeShade="BF"/>
          <w:spacing w:val="5"/>
          <w:kern w:val="28"/>
          <w:sz w:val="28"/>
          <w:szCs w:val="52"/>
        </w:rPr>
        <w:t>8</w:t>
      </w:r>
      <w:r w:rsidRPr="00397200">
        <w:rPr>
          <w:bCs w:val="0"/>
          <w:color w:val="17365D" w:themeColor="text2" w:themeShade="BF"/>
          <w:spacing w:val="5"/>
          <w:kern w:val="28"/>
          <w:sz w:val="28"/>
          <w:szCs w:val="52"/>
        </w:rPr>
        <w:t xml:space="preserve"> – Non cessibilité</w:t>
      </w:r>
      <w:bookmarkEnd w:id="9"/>
      <w:r w:rsidRPr="00397200">
        <w:rPr>
          <w:sz w:val="24"/>
        </w:rPr>
        <w:t xml:space="preserve"> </w:t>
      </w:r>
    </w:p>
    <w:p w14:paraId="767DC682" w14:textId="6C3B4C14" w:rsidR="00BC0266" w:rsidRPr="00D6658F" w:rsidRDefault="00BC0266" w:rsidP="00BC0266">
      <w:pPr>
        <w:jc w:val="both"/>
        <w:rPr>
          <w:sz w:val="24"/>
        </w:rPr>
      </w:pPr>
      <w:r w:rsidRPr="00D6658F">
        <w:rPr>
          <w:sz w:val="24"/>
        </w:rPr>
        <w:t xml:space="preserve">Le présent </w:t>
      </w:r>
      <w:r w:rsidR="00DC3BB3" w:rsidRPr="00D6658F">
        <w:rPr>
          <w:sz w:val="24"/>
        </w:rPr>
        <w:t>contrat</w:t>
      </w:r>
      <w:r w:rsidRPr="00D6658F">
        <w:rPr>
          <w:sz w:val="24"/>
        </w:rPr>
        <w:t xml:space="preserve"> ne </w:t>
      </w:r>
      <w:r w:rsidR="00DC3BB3" w:rsidRPr="00D6658F">
        <w:rPr>
          <w:sz w:val="24"/>
        </w:rPr>
        <w:t>peu</w:t>
      </w:r>
      <w:r w:rsidRPr="00D6658F">
        <w:rPr>
          <w:sz w:val="24"/>
        </w:rPr>
        <w:t>t faire l’objet d’</w:t>
      </w:r>
      <w:r w:rsidR="00802AFB" w:rsidRPr="00D6658F">
        <w:rPr>
          <w:sz w:val="24"/>
        </w:rPr>
        <w:t>auc</w:t>
      </w:r>
      <w:r w:rsidRPr="00D6658F">
        <w:rPr>
          <w:sz w:val="24"/>
        </w:rPr>
        <w:t xml:space="preserve">une cession par le titulaire, sauf autorisation expresse </w:t>
      </w:r>
      <w:r w:rsidR="00C149F3" w:rsidRPr="00D6658F">
        <w:rPr>
          <w:sz w:val="24"/>
        </w:rPr>
        <w:t xml:space="preserve">du </w:t>
      </w:r>
      <w:r w:rsidR="00093A12">
        <w:rPr>
          <w:sz w:val="24"/>
        </w:rPr>
        <w:t>FC</w:t>
      </w:r>
      <w:r w:rsidR="00BA1AE8" w:rsidRPr="00D6658F">
        <w:rPr>
          <w:sz w:val="24"/>
        </w:rPr>
        <w:t>H</w:t>
      </w:r>
      <w:r w:rsidRPr="00D6658F">
        <w:rPr>
          <w:sz w:val="24"/>
        </w:rPr>
        <w:t xml:space="preserve"> et répondant de façon équivalente aux exigences de candidature supportées par le Titulaire. </w:t>
      </w:r>
    </w:p>
    <w:p w14:paraId="5235677B" w14:textId="77777777" w:rsidR="009B55C1" w:rsidRPr="00397200" w:rsidRDefault="009B55C1"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65CFB611" w14:textId="7D307D95" w:rsidR="00BC0266" w:rsidRPr="00397200" w:rsidRDefault="00C149F3"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10" w:name="_Toc523734464"/>
      <w:r w:rsidRPr="00397200">
        <w:rPr>
          <w:bCs w:val="0"/>
          <w:color w:val="17365D" w:themeColor="text2" w:themeShade="BF"/>
          <w:spacing w:val="5"/>
          <w:kern w:val="28"/>
          <w:sz w:val="28"/>
          <w:szCs w:val="52"/>
        </w:rPr>
        <w:t xml:space="preserve">Article </w:t>
      </w:r>
      <w:r w:rsidR="00492C8C">
        <w:rPr>
          <w:bCs w:val="0"/>
          <w:color w:val="17365D" w:themeColor="text2" w:themeShade="BF"/>
          <w:spacing w:val="5"/>
          <w:kern w:val="28"/>
          <w:sz w:val="28"/>
          <w:szCs w:val="52"/>
        </w:rPr>
        <w:t>9</w:t>
      </w:r>
      <w:r w:rsidRPr="00397200">
        <w:rPr>
          <w:bCs w:val="0"/>
          <w:color w:val="17365D" w:themeColor="text2" w:themeShade="BF"/>
          <w:spacing w:val="5"/>
          <w:kern w:val="28"/>
          <w:sz w:val="28"/>
          <w:szCs w:val="52"/>
        </w:rPr>
        <w:t xml:space="preserve"> – Assurances</w:t>
      </w:r>
      <w:bookmarkEnd w:id="10"/>
      <w:r w:rsidRPr="00397200">
        <w:rPr>
          <w:bCs w:val="0"/>
          <w:color w:val="17365D" w:themeColor="text2" w:themeShade="BF"/>
          <w:spacing w:val="5"/>
          <w:kern w:val="28"/>
          <w:sz w:val="28"/>
          <w:szCs w:val="52"/>
        </w:rPr>
        <w:t xml:space="preserve"> </w:t>
      </w:r>
    </w:p>
    <w:p w14:paraId="0083A3BD" w14:textId="77777777" w:rsidR="00BA1AE8" w:rsidRPr="00D6658F" w:rsidRDefault="00BC0266" w:rsidP="00BC0266">
      <w:pPr>
        <w:jc w:val="both"/>
        <w:rPr>
          <w:sz w:val="24"/>
        </w:rPr>
      </w:pPr>
      <w:r w:rsidRPr="00D6658F">
        <w:rPr>
          <w:sz w:val="24"/>
        </w:rPr>
        <w:t>Le Titulaire doit justifier</w:t>
      </w:r>
      <w:r w:rsidR="00C149F3" w:rsidRPr="00D6658F">
        <w:rPr>
          <w:sz w:val="24"/>
        </w:rPr>
        <w:t xml:space="preserve">, en cours d'exécution </w:t>
      </w:r>
      <w:r w:rsidRPr="00D6658F">
        <w:rPr>
          <w:sz w:val="24"/>
        </w:rPr>
        <w:t>de ses prestations, qu'il est titulaire d'une assurance de responsabilité civile contractée auprès d'une compagnie d'assurance de solvabilité notoire, couvrant les conséquences pécuniaires des responsabilités pouvant lui incomber</w:t>
      </w:r>
      <w:r w:rsidR="00BA1AE8" w:rsidRPr="00D6658F">
        <w:rPr>
          <w:sz w:val="24"/>
        </w:rPr>
        <w:t>.</w:t>
      </w:r>
    </w:p>
    <w:p w14:paraId="51C67F5E" w14:textId="59241518" w:rsidR="00C149F3" w:rsidRPr="00D6658F" w:rsidRDefault="00BC0266" w:rsidP="00BC0266">
      <w:pPr>
        <w:jc w:val="both"/>
        <w:rPr>
          <w:sz w:val="24"/>
        </w:rPr>
      </w:pPr>
      <w:r w:rsidRPr="00D6658F">
        <w:rPr>
          <w:sz w:val="24"/>
        </w:rPr>
        <w:t xml:space="preserve">Il s'engage à maintenir les assurances requises en état de validité pour la durée de ses responsabilités. </w:t>
      </w:r>
    </w:p>
    <w:p w14:paraId="47111430" w14:textId="50561693" w:rsidR="00D6658F" w:rsidRDefault="00D6658F">
      <w:pPr>
        <w:rPr>
          <w:rFonts w:asciiTheme="majorHAnsi" w:eastAsiaTheme="majorEastAsia" w:hAnsiTheme="majorHAnsi" w:cstheme="majorBidi"/>
          <w:b/>
          <w:color w:val="17365D" w:themeColor="text2" w:themeShade="BF"/>
          <w:spacing w:val="5"/>
          <w:kern w:val="28"/>
          <w:sz w:val="28"/>
          <w:szCs w:val="52"/>
        </w:rPr>
      </w:pPr>
      <w:r>
        <w:rPr>
          <w:bCs/>
          <w:color w:val="17365D" w:themeColor="text2" w:themeShade="BF"/>
          <w:spacing w:val="5"/>
          <w:kern w:val="28"/>
          <w:sz w:val="28"/>
          <w:szCs w:val="52"/>
        </w:rPr>
        <w:br w:type="page"/>
      </w:r>
    </w:p>
    <w:p w14:paraId="0418F007" w14:textId="0FD376DA" w:rsidR="00BC0266" w:rsidRPr="00397200" w:rsidRDefault="00C149F3" w:rsidP="00C149F3">
      <w:pPr>
        <w:pStyle w:val="Titre2"/>
        <w:keepNext w:val="0"/>
        <w:keepLines w:val="0"/>
        <w:spacing w:before="0" w:after="300" w:line="240" w:lineRule="auto"/>
        <w:ind w:left="720" w:hanging="360"/>
        <w:contextualSpacing/>
        <w:rPr>
          <w:sz w:val="24"/>
        </w:rPr>
      </w:pPr>
      <w:bookmarkStart w:id="11" w:name="_Toc523734465"/>
      <w:r w:rsidRPr="00397200">
        <w:rPr>
          <w:bCs w:val="0"/>
          <w:color w:val="17365D" w:themeColor="text2" w:themeShade="BF"/>
          <w:spacing w:val="5"/>
          <w:kern w:val="28"/>
          <w:sz w:val="28"/>
          <w:szCs w:val="52"/>
        </w:rPr>
        <w:lastRenderedPageBreak/>
        <w:t xml:space="preserve">Article </w:t>
      </w:r>
      <w:r w:rsidR="00492C8C">
        <w:rPr>
          <w:bCs w:val="0"/>
          <w:color w:val="17365D" w:themeColor="text2" w:themeShade="BF"/>
          <w:spacing w:val="5"/>
          <w:kern w:val="28"/>
          <w:sz w:val="28"/>
          <w:szCs w:val="52"/>
        </w:rPr>
        <w:t>10</w:t>
      </w:r>
      <w:r w:rsidRPr="00397200">
        <w:rPr>
          <w:bCs w:val="0"/>
          <w:color w:val="17365D" w:themeColor="text2" w:themeShade="BF"/>
          <w:spacing w:val="5"/>
          <w:kern w:val="28"/>
          <w:sz w:val="28"/>
          <w:szCs w:val="52"/>
        </w:rPr>
        <w:t xml:space="preserve"> – Règlement des litiges</w:t>
      </w:r>
      <w:bookmarkEnd w:id="11"/>
      <w:r w:rsidR="00BC0266" w:rsidRPr="00397200">
        <w:rPr>
          <w:sz w:val="24"/>
        </w:rPr>
        <w:t xml:space="preserve"> </w:t>
      </w:r>
    </w:p>
    <w:p w14:paraId="4BBCED9F" w14:textId="77777777" w:rsidR="00C149F3" w:rsidRPr="00397200" w:rsidRDefault="00C149F3" w:rsidP="00DE14AD">
      <w:pPr>
        <w:pStyle w:val="Titre3"/>
        <w:numPr>
          <w:ilvl w:val="0"/>
          <w:numId w:val="15"/>
        </w:numPr>
      </w:pPr>
      <w:bookmarkStart w:id="12" w:name="_Toc523734466"/>
      <w:r w:rsidRPr="00397200">
        <w:t>Règlement à l’amiable</w:t>
      </w:r>
      <w:bookmarkEnd w:id="12"/>
    </w:p>
    <w:p w14:paraId="29F4C5A1" w14:textId="0E290466" w:rsidR="00BC0266" w:rsidRPr="00397200" w:rsidRDefault="00BC0266" w:rsidP="00BC0266">
      <w:pPr>
        <w:jc w:val="both"/>
        <w:rPr>
          <w:sz w:val="24"/>
        </w:rPr>
      </w:pPr>
      <w:r w:rsidRPr="00397200">
        <w:rPr>
          <w:sz w:val="24"/>
        </w:rPr>
        <w:t>Si un différend survient à l’occasion de l’interprétation ou d</w:t>
      </w:r>
      <w:r w:rsidR="00C149F3" w:rsidRPr="00397200">
        <w:rPr>
          <w:sz w:val="24"/>
        </w:rPr>
        <w:t xml:space="preserve">e l’exécution </w:t>
      </w:r>
      <w:r w:rsidR="00701468" w:rsidRPr="00397200">
        <w:rPr>
          <w:sz w:val="24"/>
        </w:rPr>
        <w:t>du contrat</w:t>
      </w:r>
      <w:r w:rsidRPr="00397200">
        <w:rPr>
          <w:sz w:val="24"/>
        </w:rPr>
        <w:t>, les parties s’efforc</w:t>
      </w:r>
      <w:r w:rsidR="00C149F3" w:rsidRPr="00397200">
        <w:rPr>
          <w:sz w:val="24"/>
        </w:rPr>
        <w:t xml:space="preserve">eront de le régler à l’amiable </w:t>
      </w:r>
      <w:r w:rsidRPr="00397200">
        <w:rPr>
          <w:sz w:val="24"/>
        </w:rPr>
        <w:t xml:space="preserve">préalablement à toute action en justice. </w:t>
      </w:r>
    </w:p>
    <w:p w14:paraId="2E4E754D" w14:textId="77777777" w:rsidR="00BC0266" w:rsidRPr="00397200" w:rsidRDefault="00BC0266" w:rsidP="00DE14AD">
      <w:pPr>
        <w:pStyle w:val="Titre3"/>
        <w:numPr>
          <w:ilvl w:val="0"/>
          <w:numId w:val="15"/>
        </w:numPr>
      </w:pPr>
      <w:bookmarkStart w:id="13" w:name="_Toc523734467"/>
      <w:r w:rsidRPr="00397200">
        <w:t>Droit applicable</w:t>
      </w:r>
      <w:bookmarkEnd w:id="13"/>
      <w:r w:rsidRPr="00397200">
        <w:t xml:space="preserve"> </w:t>
      </w:r>
    </w:p>
    <w:p w14:paraId="12F6CD36" w14:textId="5C9AA128" w:rsidR="00BC0266" w:rsidRPr="00397200" w:rsidRDefault="00BC0266" w:rsidP="00BC0266">
      <w:pPr>
        <w:jc w:val="both"/>
        <w:rPr>
          <w:sz w:val="24"/>
        </w:rPr>
      </w:pPr>
      <w:r w:rsidRPr="00397200">
        <w:rPr>
          <w:sz w:val="24"/>
        </w:rPr>
        <w:t xml:space="preserve">Le droit français </w:t>
      </w:r>
      <w:r w:rsidR="008D6047">
        <w:rPr>
          <w:sz w:val="24"/>
        </w:rPr>
        <w:t xml:space="preserve">applicable en Nouvelle-Calédonie </w:t>
      </w:r>
      <w:r w:rsidRPr="00397200">
        <w:rPr>
          <w:sz w:val="24"/>
        </w:rPr>
        <w:t xml:space="preserve">est seul applicable </w:t>
      </w:r>
      <w:r w:rsidR="00120D7A" w:rsidRPr="00397200">
        <w:rPr>
          <w:sz w:val="24"/>
        </w:rPr>
        <w:t>au contrat</w:t>
      </w:r>
      <w:r w:rsidRPr="00397200">
        <w:rPr>
          <w:sz w:val="24"/>
        </w:rPr>
        <w:t xml:space="preserve">. </w:t>
      </w:r>
    </w:p>
    <w:p w14:paraId="212B59F9" w14:textId="77777777" w:rsidR="00BC0266" w:rsidRPr="00397200" w:rsidRDefault="00BC0266" w:rsidP="00DE14AD">
      <w:pPr>
        <w:pStyle w:val="Titre3"/>
        <w:numPr>
          <w:ilvl w:val="0"/>
          <w:numId w:val="15"/>
        </w:numPr>
      </w:pPr>
      <w:bookmarkStart w:id="14" w:name="_Toc523734468"/>
      <w:r w:rsidRPr="00397200">
        <w:t>Juridiction compétente</w:t>
      </w:r>
      <w:bookmarkEnd w:id="14"/>
      <w:r w:rsidRPr="00397200">
        <w:t xml:space="preserve"> </w:t>
      </w:r>
    </w:p>
    <w:p w14:paraId="172778A1" w14:textId="225865A9" w:rsidR="00BC0266" w:rsidRPr="00397200" w:rsidRDefault="00BC0266" w:rsidP="00BC0266">
      <w:pPr>
        <w:jc w:val="both"/>
        <w:rPr>
          <w:sz w:val="24"/>
        </w:rPr>
      </w:pPr>
      <w:r w:rsidRPr="00397200">
        <w:rPr>
          <w:sz w:val="24"/>
        </w:rPr>
        <w:t xml:space="preserve">En cas de litige, le tribunal compétent en premier ressort est le tribunal de </w:t>
      </w:r>
      <w:r w:rsidR="00802AFB" w:rsidRPr="00397200">
        <w:rPr>
          <w:sz w:val="24"/>
        </w:rPr>
        <w:t>première</w:t>
      </w:r>
      <w:r w:rsidR="00C149F3" w:rsidRPr="00397200">
        <w:rPr>
          <w:sz w:val="24"/>
        </w:rPr>
        <w:t xml:space="preserve"> </w:t>
      </w:r>
      <w:r w:rsidRPr="00397200">
        <w:rPr>
          <w:sz w:val="24"/>
        </w:rPr>
        <w:t xml:space="preserve">instance de </w:t>
      </w:r>
      <w:r w:rsidR="00C149F3" w:rsidRPr="00397200">
        <w:rPr>
          <w:sz w:val="24"/>
        </w:rPr>
        <w:t>Nouméa</w:t>
      </w:r>
      <w:r w:rsidRPr="00397200">
        <w:rPr>
          <w:sz w:val="24"/>
        </w:rPr>
        <w:t xml:space="preserve">. </w:t>
      </w:r>
    </w:p>
    <w:p w14:paraId="604B83CA" w14:textId="1E0E3A84" w:rsidR="000968AC" w:rsidRPr="00397200" w:rsidRDefault="00BC0266" w:rsidP="00B6306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r w:rsidRPr="00397200">
        <w:rPr>
          <w:bCs w:val="0"/>
          <w:color w:val="17365D" w:themeColor="text2" w:themeShade="BF"/>
          <w:spacing w:val="5"/>
          <w:kern w:val="28"/>
          <w:sz w:val="28"/>
          <w:szCs w:val="52"/>
        </w:rPr>
        <w:t xml:space="preserve"> </w:t>
      </w:r>
    </w:p>
    <w:p w14:paraId="22E7AD93" w14:textId="435199E8" w:rsidR="000968AC" w:rsidRPr="00397200" w:rsidRDefault="000968AC">
      <w:pPr>
        <w:rPr>
          <w:rFonts w:asciiTheme="majorHAnsi" w:eastAsiaTheme="majorEastAsia" w:hAnsiTheme="majorHAnsi" w:cstheme="majorBidi"/>
          <w:b/>
          <w:color w:val="17365D" w:themeColor="text2" w:themeShade="BF"/>
          <w:spacing w:val="5"/>
          <w:kern w:val="28"/>
          <w:sz w:val="28"/>
          <w:szCs w:val="52"/>
        </w:rPr>
      </w:pPr>
    </w:p>
    <w:tbl>
      <w:tblPr>
        <w:tblStyle w:val="Grilledutableau"/>
        <w:tblW w:w="0" w:type="auto"/>
        <w:tblLook w:val="04A0" w:firstRow="1" w:lastRow="0" w:firstColumn="1" w:lastColumn="0" w:noHBand="0" w:noVBand="1"/>
      </w:tblPr>
      <w:tblGrid>
        <w:gridCol w:w="4535"/>
      </w:tblGrid>
      <w:tr w:rsidR="00C30B56" w:rsidRPr="00397200" w14:paraId="3CA2D27A" w14:textId="77777777" w:rsidTr="00B92A00">
        <w:tc>
          <w:tcPr>
            <w:tcW w:w="4535" w:type="dxa"/>
            <w:tcBorders>
              <w:top w:val="nil"/>
              <w:left w:val="nil"/>
              <w:right w:val="nil"/>
            </w:tcBorders>
          </w:tcPr>
          <w:p w14:paraId="686EE58D" w14:textId="2543BC28" w:rsidR="00C30B56" w:rsidRPr="00397200" w:rsidRDefault="00C30B56" w:rsidP="00FC5620">
            <w:pPr>
              <w:jc w:val="center"/>
              <w:rPr>
                <w:b/>
                <w:sz w:val="24"/>
              </w:rPr>
            </w:pPr>
            <w:r w:rsidRPr="00397200">
              <w:rPr>
                <w:b/>
                <w:sz w:val="24"/>
              </w:rPr>
              <w:t xml:space="preserve">Pour le </w:t>
            </w:r>
            <w:r>
              <w:rPr>
                <w:b/>
                <w:sz w:val="24"/>
              </w:rPr>
              <w:t>candidat</w:t>
            </w:r>
            <w:r w:rsidRPr="00397200">
              <w:rPr>
                <w:b/>
                <w:sz w:val="24"/>
              </w:rPr>
              <w:t>,</w:t>
            </w:r>
          </w:p>
          <w:p w14:paraId="01693BCD" w14:textId="77777777" w:rsidR="00C30B56" w:rsidRPr="00397200" w:rsidRDefault="00C30B56" w:rsidP="00FC5620">
            <w:pPr>
              <w:jc w:val="center"/>
              <w:rPr>
                <w:b/>
                <w:sz w:val="24"/>
              </w:rPr>
            </w:pPr>
          </w:p>
        </w:tc>
      </w:tr>
      <w:tr w:rsidR="00C30B56" w:rsidRPr="00397200" w14:paraId="62E9303C" w14:textId="77777777" w:rsidTr="00B92A00">
        <w:tc>
          <w:tcPr>
            <w:tcW w:w="4535" w:type="dxa"/>
          </w:tcPr>
          <w:p w14:paraId="4D716DF5" w14:textId="77777777" w:rsidR="00C30B56" w:rsidRPr="00397200" w:rsidRDefault="00C30B56" w:rsidP="00FC5620">
            <w:pPr>
              <w:jc w:val="both"/>
              <w:rPr>
                <w:sz w:val="24"/>
              </w:rPr>
            </w:pPr>
          </w:p>
          <w:p w14:paraId="4A68C468" w14:textId="77777777" w:rsidR="00374C0F" w:rsidRDefault="00C30B56" w:rsidP="00FC5620">
            <w:pPr>
              <w:jc w:val="both"/>
              <w:rPr>
                <w:sz w:val="24"/>
              </w:rPr>
            </w:pPr>
            <w:r w:rsidRPr="00397200">
              <w:rPr>
                <w:sz w:val="24"/>
              </w:rPr>
              <w:t xml:space="preserve">Fait </w:t>
            </w:r>
            <w:r w:rsidR="00374C0F">
              <w:rPr>
                <w:sz w:val="24"/>
              </w:rPr>
              <w:t xml:space="preserve">en 2 exemplaires </w:t>
            </w:r>
          </w:p>
          <w:p w14:paraId="13942F77" w14:textId="0E0E01D3" w:rsidR="00C30B56" w:rsidRPr="00397200" w:rsidRDefault="00C30B56" w:rsidP="00FC5620">
            <w:pPr>
              <w:jc w:val="both"/>
              <w:rPr>
                <w:sz w:val="24"/>
              </w:rPr>
            </w:pPr>
            <w:bookmarkStart w:id="15" w:name="_GoBack"/>
            <w:bookmarkEnd w:id="15"/>
            <w:r w:rsidRPr="00397200">
              <w:rPr>
                <w:sz w:val="24"/>
              </w:rPr>
              <w:t>à                          , le       /       / 20</w:t>
            </w:r>
            <w:r w:rsidR="00FA3113">
              <w:rPr>
                <w:sz w:val="24"/>
              </w:rPr>
              <w:t>23</w:t>
            </w:r>
          </w:p>
          <w:p w14:paraId="36EDAB71" w14:textId="77777777" w:rsidR="00C30B56" w:rsidRPr="00397200" w:rsidRDefault="00C30B56" w:rsidP="00BC0266">
            <w:pPr>
              <w:jc w:val="both"/>
              <w:rPr>
                <w:sz w:val="24"/>
              </w:rPr>
            </w:pPr>
          </w:p>
          <w:p w14:paraId="56D6E544" w14:textId="77777777" w:rsidR="00C30B56" w:rsidRPr="00397200" w:rsidRDefault="00C30B56" w:rsidP="00FC5620">
            <w:pPr>
              <w:spacing w:line="360" w:lineRule="auto"/>
              <w:jc w:val="both"/>
              <w:rPr>
                <w:sz w:val="24"/>
              </w:rPr>
            </w:pPr>
            <w:r w:rsidRPr="00397200">
              <w:rPr>
                <w:sz w:val="24"/>
              </w:rPr>
              <w:t xml:space="preserve">Nom du représentant : </w:t>
            </w:r>
          </w:p>
          <w:p w14:paraId="0D264C08" w14:textId="77777777" w:rsidR="00C30B56" w:rsidRPr="00397200" w:rsidRDefault="00C30B56" w:rsidP="00FC5620">
            <w:pPr>
              <w:spacing w:line="360" w:lineRule="auto"/>
              <w:jc w:val="both"/>
              <w:rPr>
                <w:sz w:val="24"/>
              </w:rPr>
            </w:pPr>
            <w:r w:rsidRPr="00397200">
              <w:rPr>
                <w:sz w:val="24"/>
              </w:rPr>
              <w:t xml:space="preserve">Qualité du représentant : </w:t>
            </w:r>
          </w:p>
          <w:p w14:paraId="113F78B8" w14:textId="77777777" w:rsidR="00C30B56" w:rsidRPr="00397200" w:rsidRDefault="00C30B56" w:rsidP="00BC0266">
            <w:pPr>
              <w:jc w:val="both"/>
              <w:rPr>
                <w:sz w:val="24"/>
              </w:rPr>
            </w:pPr>
          </w:p>
          <w:p w14:paraId="4B06EBF5" w14:textId="77777777" w:rsidR="00C30B56" w:rsidRPr="00397200" w:rsidRDefault="00C30B56" w:rsidP="00BC0266">
            <w:pPr>
              <w:jc w:val="both"/>
              <w:rPr>
                <w:sz w:val="24"/>
              </w:rPr>
            </w:pPr>
            <w:r w:rsidRPr="00397200">
              <w:rPr>
                <w:sz w:val="24"/>
              </w:rPr>
              <w:t>Signature</w:t>
            </w:r>
          </w:p>
          <w:p w14:paraId="6396E9EC" w14:textId="77777777" w:rsidR="00C30B56" w:rsidRPr="00397200" w:rsidRDefault="00C30B56" w:rsidP="00BC0266">
            <w:pPr>
              <w:jc w:val="both"/>
              <w:rPr>
                <w:sz w:val="24"/>
              </w:rPr>
            </w:pPr>
          </w:p>
          <w:p w14:paraId="2F98ED5C" w14:textId="77777777" w:rsidR="00C30B56" w:rsidRPr="00397200" w:rsidRDefault="00C30B56" w:rsidP="00BC0266">
            <w:pPr>
              <w:jc w:val="both"/>
              <w:rPr>
                <w:sz w:val="24"/>
              </w:rPr>
            </w:pPr>
          </w:p>
          <w:p w14:paraId="18D6A81C" w14:textId="77777777" w:rsidR="00C30B56" w:rsidRPr="00397200" w:rsidRDefault="00C30B56" w:rsidP="00BC0266">
            <w:pPr>
              <w:jc w:val="both"/>
              <w:rPr>
                <w:sz w:val="24"/>
              </w:rPr>
            </w:pPr>
          </w:p>
          <w:p w14:paraId="7DFBEACC" w14:textId="77777777" w:rsidR="00C30B56" w:rsidRPr="00397200" w:rsidRDefault="00C30B56" w:rsidP="00BC0266">
            <w:pPr>
              <w:jc w:val="both"/>
              <w:rPr>
                <w:sz w:val="24"/>
              </w:rPr>
            </w:pPr>
          </w:p>
        </w:tc>
      </w:tr>
    </w:tbl>
    <w:p w14:paraId="44406AB8" w14:textId="77777777" w:rsidR="00C30B56" w:rsidRDefault="00C30B56">
      <w:pPr>
        <w:sectPr w:rsidR="00C30B56" w:rsidSect="008B641A">
          <w:footerReference w:type="default" r:id="rId9"/>
          <w:pgSz w:w="11906" w:h="16838"/>
          <w:pgMar w:top="1418" w:right="1418" w:bottom="1418" w:left="1418" w:header="709" w:footer="709" w:gutter="0"/>
          <w:cols w:space="708"/>
          <w:docGrid w:linePitch="360"/>
        </w:sectPr>
      </w:pPr>
    </w:p>
    <w:p w14:paraId="0EF0E8EA" w14:textId="7E7105AA" w:rsidR="00C46CDC" w:rsidRDefault="00A729F3" w:rsidP="00C46CDC">
      <w:pPr>
        <w:pStyle w:val="Titre1"/>
      </w:pPr>
      <w:bookmarkStart w:id="16" w:name="_Toc523734469"/>
      <w:r w:rsidRPr="00397200">
        <w:lastRenderedPageBreak/>
        <w:t xml:space="preserve">ANNEXE 1 : </w:t>
      </w:r>
      <w:r w:rsidR="00C46CDC">
        <w:t>Montant des honoraires</w:t>
      </w:r>
      <w:bookmarkEnd w:id="16"/>
    </w:p>
    <w:p w14:paraId="26393308" w14:textId="77777777" w:rsidR="00073DE0" w:rsidRPr="00397200" w:rsidRDefault="00073DE0" w:rsidP="00073DE0">
      <w:pPr>
        <w:pStyle w:val="Paragraphedeliste"/>
        <w:ind w:left="1068"/>
        <w:jc w:val="both"/>
        <w:rPr>
          <w:sz w:val="24"/>
        </w:rPr>
      </w:pPr>
    </w:p>
    <w:p w14:paraId="7B6779E4" w14:textId="11D3165A" w:rsidR="00A729F3" w:rsidRPr="0039720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397200">
        <w:rPr>
          <w:rFonts w:asciiTheme="majorHAnsi" w:eastAsiaTheme="majorEastAsia" w:hAnsiTheme="majorHAnsi" w:cstheme="majorBidi"/>
          <w:b/>
          <w:color w:val="17365D" w:themeColor="text2" w:themeShade="BF"/>
          <w:spacing w:val="5"/>
          <w:kern w:val="28"/>
          <w:sz w:val="32"/>
          <w:szCs w:val="52"/>
        </w:rPr>
        <w:t>[Pr</w:t>
      </w:r>
      <w:r w:rsidR="00C46CDC">
        <w:rPr>
          <w:rFonts w:asciiTheme="majorHAnsi" w:eastAsiaTheme="majorEastAsia" w:hAnsiTheme="majorHAnsi" w:cstheme="majorBidi"/>
          <w:b/>
          <w:color w:val="17365D" w:themeColor="text2" w:themeShade="BF"/>
          <w:spacing w:val="5"/>
          <w:kern w:val="28"/>
          <w:sz w:val="32"/>
          <w:szCs w:val="52"/>
        </w:rPr>
        <w:t>oposi</w:t>
      </w:r>
      <w:r w:rsidRPr="00397200">
        <w:rPr>
          <w:rFonts w:asciiTheme="majorHAnsi" w:eastAsiaTheme="majorEastAsia" w:hAnsiTheme="majorHAnsi" w:cstheme="majorBidi"/>
          <w:b/>
          <w:color w:val="17365D" w:themeColor="text2" w:themeShade="BF"/>
          <w:spacing w:val="5"/>
          <w:kern w:val="28"/>
          <w:sz w:val="32"/>
          <w:szCs w:val="52"/>
        </w:rPr>
        <w:t>tion du candidat à intégrer]</w:t>
      </w:r>
    </w:p>
    <w:p w14:paraId="4BBC24AD" w14:textId="77777777" w:rsidR="00073DE0" w:rsidRPr="00397200" w:rsidRDefault="00073DE0">
      <w:pPr>
        <w:rPr>
          <w:rFonts w:asciiTheme="majorHAnsi" w:eastAsiaTheme="majorEastAsia" w:hAnsiTheme="majorHAnsi" w:cstheme="majorBidi"/>
          <w:b/>
          <w:color w:val="17365D" w:themeColor="text2" w:themeShade="BF"/>
          <w:spacing w:val="5"/>
          <w:kern w:val="28"/>
          <w:sz w:val="40"/>
          <w:szCs w:val="52"/>
        </w:rPr>
      </w:pPr>
      <w:r w:rsidRPr="00397200">
        <w:rPr>
          <w:b/>
          <w:sz w:val="40"/>
        </w:rPr>
        <w:br w:type="page"/>
      </w:r>
    </w:p>
    <w:p w14:paraId="6F586933" w14:textId="1FE58712" w:rsidR="00CD46A6" w:rsidRPr="00397200" w:rsidRDefault="00CD46A6" w:rsidP="00671995">
      <w:pPr>
        <w:pStyle w:val="Titre1"/>
      </w:pPr>
      <w:bookmarkStart w:id="17" w:name="_Toc523734470"/>
      <w:bookmarkStart w:id="18" w:name="_Toc394406859"/>
      <w:r w:rsidRPr="00397200">
        <w:lastRenderedPageBreak/>
        <w:t xml:space="preserve">ANNEXE </w:t>
      </w:r>
      <w:r w:rsidR="00C46CDC">
        <w:t>2</w:t>
      </w:r>
      <w:r w:rsidRPr="00397200">
        <w:t xml:space="preserve"> : </w:t>
      </w:r>
      <w:r w:rsidR="001C6B1B" w:rsidRPr="00397200">
        <w:t>Mémoire technique</w:t>
      </w:r>
      <w:bookmarkEnd w:id="17"/>
      <w:r w:rsidR="001C6B1B" w:rsidRPr="00397200">
        <w:t xml:space="preserve"> </w:t>
      </w:r>
    </w:p>
    <w:p w14:paraId="1271AA3C" w14:textId="77777777" w:rsidR="00C46CDC" w:rsidRDefault="00C46CDC" w:rsidP="00073DE0">
      <w:pPr>
        <w:jc w:val="center"/>
        <w:rPr>
          <w:rFonts w:asciiTheme="majorHAnsi" w:eastAsiaTheme="majorEastAsia" w:hAnsiTheme="majorHAnsi" w:cstheme="majorBidi"/>
          <w:b/>
          <w:color w:val="17365D" w:themeColor="text2" w:themeShade="BF"/>
          <w:spacing w:val="5"/>
          <w:kern w:val="28"/>
          <w:sz w:val="32"/>
          <w:szCs w:val="52"/>
        </w:rPr>
      </w:pPr>
    </w:p>
    <w:p w14:paraId="0A49242F" w14:textId="77777777" w:rsidR="00073DE0" w:rsidRPr="0039720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397200">
        <w:rPr>
          <w:rFonts w:asciiTheme="majorHAnsi" w:eastAsiaTheme="majorEastAsia" w:hAnsiTheme="majorHAnsi" w:cstheme="majorBidi"/>
          <w:b/>
          <w:color w:val="17365D" w:themeColor="text2" w:themeShade="BF"/>
          <w:spacing w:val="5"/>
          <w:kern w:val="28"/>
          <w:sz w:val="32"/>
          <w:szCs w:val="52"/>
        </w:rPr>
        <w:t>[</w:t>
      </w:r>
      <w:r w:rsidR="001C6B1B" w:rsidRPr="00397200">
        <w:rPr>
          <w:rFonts w:asciiTheme="majorHAnsi" w:eastAsiaTheme="majorEastAsia" w:hAnsiTheme="majorHAnsi" w:cstheme="majorBidi"/>
          <w:b/>
          <w:color w:val="17365D" w:themeColor="text2" w:themeShade="BF"/>
          <w:spacing w:val="5"/>
          <w:kern w:val="28"/>
          <w:sz w:val="32"/>
          <w:szCs w:val="52"/>
        </w:rPr>
        <w:t>Mémoire technique du candidat</w:t>
      </w:r>
      <w:r w:rsidRPr="00397200">
        <w:rPr>
          <w:rFonts w:asciiTheme="majorHAnsi" w:eastAsiaTheme="majorEastAsia" w:hAnsiTheme="majorHAnsi" w:cstheme="majorBidi"/>
          <w:b/>
          <w:color w:val="17365D" w:themeColor="text2" w:themeShade="BF"/>
          <w:spacing w:val="5"/>
          <w:kern w:val="28"/>
          <w:sz w:val="32"/>
          <w:szCs w:val="52"/>
        </w:rPr>
        <w:t xml:space="preserve"> à intégrer]</w:t>
      </w:r>
    </w:p>
    <w:p w14:paraId="32FDE1E9" w14:textId="77777777" w:rsidR="00CD46A6" w:rsidRPr="00397200" w:rsidRDefault="00CD46A6">
      <w:pPr>
        <w:rPr>
          <w:rFonts w:cstheme="minorHAnsi"/>
          <w:sz w:val="24"/>
        </w:rPr>
      </w:pPr>
    </w:p>
    <w:p w14:paraId="50D08262" w14:textId="71E2E13E" w:rsidR="001C6B1B" w:rsidRPr="00397200" w:rsidRDefault="001C6B1B" w:rsidP="006969B4">
      <w:pPr>
        <w:rPr>
          <w:rFonts w:cstheme="minorHAnsi"/>
          <w:sz w:val="28"/>
          <w:szCs w:val="28"/>
        </w:rPr>
      </w:pPr>
      <w:r w:rsidRPr="00397200">
        <w:rPr>
          <w:rFonts w:cstheme="minorHAnsi"/>
          <w:sz w:val="28"/>
          <w:szCs w:val="28"/>
        </w:rPr>
        <w:t xml:space="preserve">Le mémoire technique </w:t>
      </w:r>
      <w:r w:rsidR="002E56CD">
        <w:rPr>
          <w:rFonts w:cstheme="minorHAnsi"/>
          <w:sz w:val="28"/>
          <w:szCs w:val="28"/>
        </w:rPr>
        <w:t xml:space="preserve">pourra </w:t>
      </w:r>
      <w:r w:rsidRPr="00397200">
        <w:rPr>
          <w:rFonts w:cstheme="minorHAnsi"/>
          <w:sz w:val="28"/>
          <w:szCs w:val="28"/>
        </w:rPr>
        <w:t>comprend</w:t>
      </w:r>
      <w:r w:rsidR="002E56CD">
        <w:rPr>
          <w:rFonts w:cstheme="minorHAnsi"/>
          <w:sz w:val="28"/>
          <w:szCs w:val="28"/>
        </w:rPr>
        <w:t>re</w:t>
      </w:r>
      <w:r w:rsidRPr="00397200">
        <w:rPr>
          <w:rFonts w:cstheme="minorHAnsi"/>
          <w:sz w:val="28"/>
          <w:szCs w:val="28"/>
        </w:rPr>
        <w:t> :</w:t>
      </w:r>
    </w:p>
    <w:bookmarkEnd w:id="18"/>
    <w:p w14:paraId="4AE442CE" w14:textId="69C181B0" w:rsidR="00073DE0" w:rsidRPr="00C46CDC" w:rsidRDefault="002E56CD" w:rsidP="002E56CD">
      <w:pPr>
        <w:pStyle w:val="Paragraphedeliste"/>
        <w:ind w:left="1068"/>
        <w:rPr>
          <w:rFonts w:cstheme="minorHAnsi"/>
          <w:sz w:val="28"/>
          <w:szCs w:val="28"/>
        </w:rPr>
      </w:pPr>
      <w:r w:rsidRPr="002E56CD">
        <w:rPr>
          <w:rFonts w:cstheme="minorHAnsi"/>
          <w:sz w:val="28"/>
          <w:szCs w:val="28"/>
        </w:rPr>
        <w:t>Des modèles de présentation de rapport général et d’audit pourront être annexées à l’offre. Une présentation sommaire du commissaire aux comptes titulaire et de sa structure comprenant des références éventuelles des missions déjà accomplies au sein d’organisme de logement social et l’organisation proposée pour réaliser les prestations relatives à la mission.</w:t>
      </w:r>
    </w:p>
    <w:sectPr w:rsidR="00073DE0" w:rsidRPr="00C46CDC" w:rsidSect="008B641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41D7" w14:textId="77777777" w:rsidR="002E5794" w:rsidRDefault="002E5794" w:rsidP="008B641A">
      <w:pPr>
        <w:spacing w:after="0" w:line="240" w:lineRule="auto"/>
      </w:pPr>
      <w:r>
        <w:separator/>
      </w:r>
    </w:p>
  </w:endnote>
  <w:endnote w:type="continuationSeparator" w:id="0">
    <w:p w14:paraId="6857C9EB" w14:textId="77777777" w:rsidR="002E5794" w:rsidRDefault="002E5794" w:rsidP="008B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58593"/>
      <w:docPartObj>
        <w:docPartGallery w:val="Page Numbers (Bottom of Page)"/>
        <w:docPartUnique/>
      </w:docPartObj>
    </w:sdtPr>
    <w:sdtEndPr/>
    <w:sdtContent>
      <w:p w14:paraId="59A3AB09" w14:textId="77777777" w:rsidR="002E5794" w:rsidRDefault="002E5794">
        <w:pPr>
          <w:pStyle w:val="Pieddepage"/>
        </w:pPr>
        <w:r>
          <w:rPr>
            <w:noProof/>
            <w:lang w:eastAsia="fr-FR"/>
          </w:rPr>
          <mc:AlternateContent>
            <mc:Choice Requires="wpg">
              <w:drawing>
                <wp:anchor distT="0" distB="0" distL="114300" distR="114300" simplePos="0" relativeHeight="251659264" behindDoc="0" locked="0" layoutInCell="1" allowOverlap="1" wp14:anchorId="6BEAF7EA" wp14:editId="3035C432">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B47321" w14:textId="77777777" w:rsidR="002E5794" w:rsidRPr="008B641A" w:rsidRDefault="002E5794">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3</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AF7EA"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19B47321" w14:textId="77777777" w:rsidR="002E5794" w:rsidRPr="008B641A" w:rsidRDefault="002E5794">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3</w:t>
                          </w:r>
                          <w:r w:rsidRPr="008B641A">
                            <w:rPr>
                              <w:sz w:val="24"/>
                              <w:szCs w:val="32"/>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u w:val="single"/>
      </w:rPr>
      <w:id w:val="1752320100"/>
      <w:docPartObj>
        <w:docPartGallery w:val="Page Numbers (Bottom of Page)"/>
        <w:docPartUnique/>
      </w:docPartObj>
    </w:sdtPr>
    <w:sdtEndPr/>
    <w:sdtContent>
      <w:p w14:paraId="21280B26" w14:textId="2D2A714C" w:rsidR="002E5794" w:rsidRPr="00C30B56" w:rsidRDefault="002E5794">
        <w:pPr>
          <w:pStyle w:val="Pieddepage"/>
          <w:rPr>
            <w:sz w:val="28"/>
            <w:szCs w:val="28"/>
            <w:u w:val="single"/>
          </w:rPr>
        </w:pPr>
        <w:r w:rsidRPr="00C30B56">
          <w:rPr>
            <w:noProof/>
            <w:sz w:val="28"/>
            <w:szCs w:val="28"/>
            <w:u w:val="single"/>
            <w:lang w:eastAsia="fr-FR"/>
          </w:rPr>
          <mc:AlternateContent>
            <mc:Choice Requires="wpg">
              <w:drawing>
                <wp:anchor distT="0" distB="0" distL="114300" distR="114300" simplePos="0" relativeHeight="251661312" behindDoc="0" locked="0" layoutInCell="1" allowOverlap="1" wp14:anchorId="18408540" wp14:editId="7E44B6EC">
                  <wp:simplePos x="0" y="0"/>
                  <wp:positionH relativeFrom="margin">
                    <wp:align>center</wp:align>
                  </wp:positionH>
                  <wp:positionV relativeFrom="page">
                    <wp:align>bottom</wp:align>
                  </wp:positionV>
                  <wp:extent cx="436880" cy="716915"/>
                  <wp:effectExtent l="9525" t="9525" r="10795" b="6985"/>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842146C" w14:textId="77777777" w:rsidR="002E5794" w:rsidRPr="008B641A" w:rsidRDefault="002E5794">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13</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08540" id="_x0000_s1029"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1Z3vK&#10;aQMAACY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3842146C" w14:textId="77777777" w:rsidR="002E5794" w:rsidRPr="008B641A" w:rsidRDefault="002E5794">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13</w:t>
                          </w:r>
                          <w:r w:rsidRPr="008B641A">
                            <w:rPr>
                              <w:sz w:val="24"/>
                              <w:szCs w:val="32"/>
                            </w:rPr>
                            <w:fldChar w:fldCharType="end"/>
                          </w:r>
                        </w:p>
                      </w:txbxContent>
                    </v:textbox>
                  </v:rect>
                  <w10:wrap anchorx="margin" anchory="page"/>
                </v:group>
              </w:pict>
            </mc:Fallback>
          </mc:AlternateContent>
        </w:r>
        <w:r w:rsidRPr="00C30B56">
          <w:rPr>
            <w:sz w:val="28"/>
            <w:szCs w:val="28"/>
            <w:u w:val="single"/>
          </w:rPr>
          <w:t>A parapher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70E" w14:textId="77777777" w:rsidR="002E5794" w:rsidRDefault="002E5794" w:rsidP="008B641A">
      <w:pPr>
        <w:spacing w:after="0" w:line="240" w:lineRule="auto"/>
      </w:pPr>
      <w:r>
        <w:separator/>
      </w:r>
    </w:p>
  </w:footnote>
  <w:footnote w:type="continuationSeparator" w:id="0">
    <w:p w14:paraId="1FB83F3C" w14:textId="77777777" w:rsidR="002E5794" w:rsidRDefault="002E5794" w:rsidP="008B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FE"/>
    <w:multiLevelType w:val="hybridMultilevel"/>
    <w:tmpl w:val="0F384114"/>
    <w:lvl w:ilvl="0" w:tplc="1FFC6D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35E85"/>
    <w:multiLevelType w:val="hybridMultilevel"/>
    <w:tmpl w:val="0A42D44A"/>
    <w:lvl w:ilvl="0" w:tplc="AC222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73E70"/>
    <w:multiLevelType w:val="hybridMultilevel"/>
    <w:tmpl w:val="35CC5FF6"/>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D462DF"/>
    <w:multiLevelType w:val="hybridMultilevel"/>
    <w:tmpl w:val="B08C6030"/>
    <w:lvl w:ilvl="0" w:tplc="DA8AA3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B790C"/>
    <w:multiLevelType w:val="hybridMultilevel"/>
    <w:tmpl w:val="474EE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55495"/>
    <w:multiLevelType w:val="hybridMultilevel"/>
    <w:tmpl w:val="C054EC5C"/>
    <w:lvl w:ilvl="0" w:tplc="8494CB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C3F78"/>
    <w:multiLevelType w:val="hybridMultilevel"/>
    <w:tmpl w:val="39E2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63538"/>
    <w:multiLevelType w:val="hybridMultilevel"/>
    <w:tmpl w:val="B2A4E2FE"/>
    <w:lvl w:ilvl="0" w:tplc="DA8AA3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82878"/>
    <w:multiLevelType w:val="hybridMultilevel"/>
    <w:tmpl w:val="72C2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183F"/>
    <w:multiLevelType w:val="hybridMultilevel"/>
    <w:tmpl w:val="13448C0E"/>
    <w:lvl w:ilvl="0" w:tplc="8494CB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38707B"/>
    <w:multiLevelType w:val="hybridMultilevel"/>
    <w:tmpl w:val="CE5E62F4"/>
    <w:lvl w:ilvl="0" w:tplc="BCF479F2">
      <w:numFmt w:val="bullet"/>
      <w:lvlText w:val="-"/>
      <w:lvlJc w:val="left"/>
      <w:pPr>
        <w:ind w:left="100" w:hanging="152"/>
      </w:pPr>
      <w:rPr>
        <w:rFonts w:ascii="Arial" w:eastAsia="Arial" w:hAnsi="Arial" w:cs="Arial" w:hint="default"/>
        <w:w w:val="100"/>
        <w:sz w:val="22"/>
        <w:szCs w:val="22"/>
      </w:rPr>
    </w:lvl>
    <w:lvl w:ilvl="1" w:tplc="94E0BA80">
      <w:numFmt w:val="bullet"/>
      <w:lvlText w:val="-"/>
      <w:lvlJc w:val="left"/>
      <w:pPr>
        <w:ind w:left="384" w:hanging="154"/>
      </w:pPr>
      <w:rPr>
        <w:rFonts w:ascii="Arial" w:eastAsia="Arial" w:hAnsi="Arial" w:cs="Arial" w:hint="default"/>
        <w:w w:val="100"/>
        <w:sz w:val="22"/>
        <w:szCs w:val="22"/>
      </w:rPr>
    </w:lvl>
    <w:lvl w:ilvl="2" w:tplc="570251DC">
      <w:numFmt w:val="bullet"/>
      <w:lvlText w:val="•"/>
      <w:lvlJc w:val="left"/>
      <w:pPr>
        <w:ind w:left="1368" w:hanging="154"/>
      </w:pPr>
      <w:rPr>
        <w:rFonts w:hint="default"/>
      </w:rPr>
    </w:lvl>
    <w:lvl w:ilvl="3" w:tplc="FD9CCDBC">
      <w:numFmt w:val="bullet"/>
      <w:lvlText w:val="•"/>
      <w:lvlJc w:val="left"/>
      <w:pPr>
        <w:ind w:left="2357" w:hanging="154"/>
      </w:pPr>
      <w:rPr>
        <w:rFonts w:hint="default"/>
      </w:rPr>
    </w:lvl>
    <w:lvl w:ilvl="4" w:tplc="20607A80">
      <w:numFmt w:val="bullet"/>
      <w:lvlText w:val="•"/>
      <w:lvlJc w:val="left"/>
      <w:pPr>
        <w:ind w:left="3346" w:hanging="154"/>
      </w:pPr>
      <w:rPr>
        <w:rFonts w:hint="default"/>
      </w:rPr>
    </w:lvl>
    <w:lvl w:ilvl="5" w:tplc="1C569418">
      <w:numFmt w:val="bullet"/>
      <w:lvlText w:val="•"/>
      <w:lvlJc w:val="left"/>
      <w:pPr>
        <w:ind w:left="4335" w:hanging="154"/>
      </w:pPr>
      <w:rPr>
        <w:rFonts w:hint="default"/>
      </w:rPr>
    </w:lvl>
    <w:lvl w:ilvl="6" w:tplc="C70209C0">
      <w:numFmt w:val="bullet"/>
      <w:lvlText w:val="•"/>
      <w:lvlJc w:val="left"/>
      <w:pPr>
        <w:ind w:left="5324" w:hanging="154"/>
      </w:pPr>
      <w:rPr>
        <w:rFonts w:hint="default"/>
      </w:rPr>
    </w:lvl>
    <w:lvl w:ilvl="7" w:tplc="49C22610">
      <w:numFmt w:val="bullet"/>
      <w:lvlText w:val="•"/>
      <w:lvlJc w:val="left"/>
      <w:pPr>
        <w:ind w:left="6313" w:hanging="154"/>
      </w:pPr>
      <w:rPr>
        <w:rFonts w:hint="default"/>
      </w:rPr>
    </w:lvl>
    <w:lvl w:ilvl="8" w:tplc="7C2416CA">
      <w:numFmt w:val="bullet"/>
      <w:lvlText w:val="•"/>
      <w:lvlJc w:val="left"/>
      <w:pPr>
        <w:ind w:left="7302" w:hanging="154"/>
      </w:pPr>
      <w:rPr>
        <w:rFonts w:hint="default"/>
      </w:rPr>
    </w:lvl>
  </w:abstractNum>
  <w:abstractNum w:abstractNumId="11" w15:restartNumberingAfterBreak="0">
    <w:nsid w:val="458E2387"/>
    <w:multiLevelType w:val="hybridMultilevel"/>
    <w:tmpl w:val="33802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5B03C7"/>
    <w:multiLevelType w:val="hybridMultilevel"/>
    <w:tmpl w:val="B900D474"/>
    <w:lvl w:ilvl="0" w:tplc="3EB8AB74">
      <w:start w:val="1"/>
      <w:numFmt w:val="upperLetter"/>
      <w:pStyle w:val="Titre3"/>
      <w:lvlText w:val="%1."/>
      <w:lvlJc w:val="left"/>
      <w:pPr>
        <w:ind w:left="1428" w:hanging="360"/>
      </w:pPr>
    </w:lvl>
    <w:lvl w:ilvl="1" w:tplc="3FB2FD38">
      <w:start w:val="7"/>
      <w:numFmt w:val="bullet"/>
      <w:lvlText w:val="•"/>
      <w:lvlJc w:val="left"/>
      <w:pPr>
        <w:ind w:left="2148" w:hanging="360"/>
      </w:pPr>
      <w:rPr>
        <w:rFonts w:ascii="Calibri" w:eastAsiaTheme="minorHAnsi" w:hAnsi="Calibri" w:cs="Calibri"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4DA62451"/>
    <w:multiLevelType w:val="hybridMultilevel"/>
    <w:tmpl w:val="B1CA2328"/>
    <w:lvl w:ilvl="0" w:tplc="3F228C2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EA63B1"/>
    <w:multiLevelType w:val="hybridMultilevel"/>
    <w:tmpl w:val="9F4E1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F3609"/>
    <w:multiLevelType w:val="hybridMultilevel"/>
    <w:tmpl w:val="5B06629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C41A82"/>
    <w:multiLevelType w:val="hybridMultilevel"/>
    <w:tmpl w:val="76E0115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6171646F"/>
    <w:multiLevelType w:val="hybridMultilevel"/>
    <w:tmpl w:val="A3D6EE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D66FA"/>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370662"/>
    <w:multiLevelType w:val="hybridMultilevel"/>
    <w:tmpl w:val="F7087400"/>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0316337"/>
    <w:multiLevelType w:val="multilevel"/>
    <w:tmpl w:val="48B83F9E"/>
    <w:lvl w:ilvl="0">
      <w:start w:val="3"/>
      <w:numFmt w:val="decimal"/>
      <w:lvlText w:val="%1"/>
      <w:lvlJc w:val="left"/>
      <w:pPr>
        <w:ind w:left="783" w:hanging="400"/>
      </w:pPr>
      <w:rPr>
        <w:rFonts w:hint="default"/>
      </w:rPr>
    </w:lvl>
    <w:lvl w:ilvl="1">
      <w:start w:val="1"/>
      <w:numFmt w:val="decimal"/>
      <w:lvlText w:val="%1.%2"/>
      <w:lvlJc w:val="left"/>
      <w:pPr>
        <w:ind w:left="783" w:hanging="400"/>
      </w:pPr>
      <w:rPr>
        <w:rFonts w:hint="default"/>
        <w:spacing w:val="-1"/>
        <w:u w:val="single" w:color="000000"/>
      </w:rPr>
    </w:lvl>
    <w:lvl w:ilvl="2">
      <w:start w:val="1"/>
      <w:numFmt w:val="decimal"/>
      <w:lvlText w:val="%3."/>
      <w:lvlJc w:val="left"/>
      <w:pPr>
        <w:ind w:left="404" w:hanging="274"/>
      </w:pPr>
      <w:rPr>
        <w:rFonts w:ascii="Arial" w:eastAsia="Arial" w:hAnsi="Arial" w:cs="Arial" w:hint="default"/>
        <w:spacing w:val="-1"/>
        <w:w w:val="100"/>
        <w:sz w:val="22"/>
        <w:szCs w:val="22"/>
      </w:rPr>
    </w:lvl>
    <w:lvl w:ilvl="3">
      <w:numFmt w:val="bullet"/>
      <w:lvlText w:val="•"/>
      <w:lvlJc w:val="left"/>
      <w:pPr>
        <w:ind w:left="2668" w:hanging="274"/>
      </w:pPr>
      <w:rPr>
        <w:rFonts w:hint="default"/>
      </w:rPr>
    </w:lvl>
    <w:lvl w:ilvl="4">
      <w:numFmt w:val="bullet"/>
      <w:lvlText w:val="•"/>
      <w:lvlJc w:val="left"/>
      <w:pPr>
        <w:ind w:left="3613" w:hanging="274"/>
      </w:pPr>
      <w:rPr>
        <w:rFonts w:hint="default"/>
      </w:rPr>
    </w:lvl>
    <w:lvl w:ilvl="5">
      <w:numFmt w:val="bullet"/>
      <w:lvlText w:val="•"/>
      <w:lvlJc w:val="left"/>
      <w:pPr>
        <w:ind w:left="4557" w:hanging="274"/>
      </w:pPr>
      <w:rPr>
        <w:rFonts w:hint="default"/>
      </w:rPr>
    </w:lvl>
    <w:lvl w:ilvl="6">
      <w:numFmt w:val="bullet"/>
      <w:lvlText w:val="•"/>
      <w:lvlJc w:val="left"/>
      <w:pPr>
        <w:ind w:left="5502" w:hanging="274"/>
      </w:pPr>
      <w:rPr>
        <w:rFonts w:hint="default"/>
      </w:rPr>
    </w:lvl>
    <w:lvl w:ilvl="7">
      <w:numFmt w:val="bullet"/>
      <w:lvlText w:val="•"/>
      <w:lvlJc w:val="left"/>
      <w:pPr>
        <w:ind w:left="6446" w:hanging="274"/>
      </w:pPr>
      <w:rPr>
        <w:rFonts w:hint="default"/>
      </w:rPr>
    </w:lvl>
    <w:lvl w:ilvl="8">
      <w:numFmt w:val="bullet"/>
      <w:lvlText w:val="•"/>
      <w:lvlJc w:val="left"/>
      <w:pPr>
        <w:ind w:left="7391" w:hanging="274"/>
      </w:pPr>
      <w:rPr>
        <w:rFonts w:hint="default"/>
      </w:rPr>
    </w:lvl>
  </w:abstractNum>
  <w:abstractNum w:abstractNumId="21" w15:restartNumberingAfterBreak="0">
    <w:nsid w:val="761025FE"/>
    <w:multiLevelType w:val="hybridMultilevel"/>
    <w:tmpl w:val="3E00F6DA"/>
    <w:lvl w:ilvl="0" w:tplc="B4D03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7A765E"/>
    <w:multiLevelType w:val="multilevel"/>
    <w:tmpl w:val="A776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4" w15:restartNumberingAfterBreak="0">
    <w:nsid w:val="7EB77CBF"/>
    <w:multiLevelType w:val="hybridMultilevel"/>
    <w:tmpl w:val="14E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2"/>
    <w:lvlOverride w:ilvl="0">
      <w:startOverride w:val="1"/>
    </w:lvlOverride>
  </w:num>
  <w:num w:numId="4">
    <w:abstractNumId w:val="12"/>
    <w:lvlOverride w:ilvl="0">
      <w:startOverride w:val="1"/>
    </w:lvlOverride>
  </w:num>
  <w:num w:numId="5">
    <w:abstractNumId w:val="12"/>
  </w:num>
  <w:num w:numId="6">
    <w:abstractNumId w:val="12"/>
    <w:lvlOverride w:ilvl="0">
      <w:startOverride w:val="1"/>
    </w:lvlOverride>
  </w:num>
  <w:num w:numId="7">
    <w:abstractNumId w:val="12"/>
  </w:num>
  <w:num w:numId="8">
    <w:abstractNumId w:val="12"/>
    <w:lvlOverride w:ilvl="0">
      <w:startOverride w:val="1"/>
    </w:lvlOverride>
  </w:num>
  <w:num w:numId="9">
    <w:abstractNumId w:val="4"/>
  </w:num>
  <w:num w:numId="10">
    <w:abstractNumId w:val="18"/>
    <w:lvlOverride w:ilvl="0">
      <w:startOverride w:val="1"/>
    </w:lvlOverride>
  </w:num>
  <w:num w:numId="11">
    <w:abstractNumId w:val="13"/>
  </w:num>
  <w:num w:numId="12">
    <w:abstractNumId w:val="12"/>
    <w:lvlOverride w:ilvl="0">
      <w:startOverride w:val="1"/>
    </w:lvlOverride>
  </w:num>
  <w:num w:numId="13">
    <w:abstractNumId w:val="16"/>
  </w:num>
  <w:num w:numId="14">
    <w:abstractNumId w:val="19"/>
  </w:num>
  <w:num w:numId="15">
    <w:abstractNumId w:val="12"/>
    <w:lvlOverride w:ilvl="0">
      <w:startOverride w:val="1"/>
    </w:lvlOverride>
  </w:num>
  <w:num w:numId="16">
    <w:abstractNumId w:val="23"/>
  </w:num>
  <w:num w:numId="17">
    <w:abstractNumId w:val="2"/>
  </w:num>
  <w:num w:numId="18">
    <w:abstractNumId w:val="17"/>
  </w:num>
  <w:num w:numId="19">
    <w:abstractNumId w:val="14"/>
  </w:num>
  <w:num w:numId="20">
    <w:abstractNumId w:val="21"/>
  </w:num>
  <w:num w:numId="21">
    <w:abstractNumId w:val="5"/>
  </w:num>
  <w:num w:numId="22">
    <w:abstractNumId w:val="9"/>
  </w:num>
  <w:num w:numId="23">
    <w:abstractNumId w:val="1"/>
  </w:num>
  <w:num w:numId="24">
    <w:abstractNumId w:val="0"/>
  </w:num>
  <w:num w:numId="25">
    <w:abstractNumId w:val="11"/>
  </w:num>
  <w:num w:numId="26">
    <w:abstractNumId w:val="7"/>
  </w:num>
  <w:num w:numId="27">
    <w:abstractNumId w:val="15"/>
  </w:num>
  <w:num w:numId="28">
    <w:abstractNumId w:val="3"/>
  </w:num>
  <w:num w:numId="29">
    <w:abstractNumId w:val="20"/>
  </w:num>
  <w:num w:numId="30">
    <w:abstractNumId w:val="6"/>
  </w:num>
  <w:num w:numId="31">
    <w:abstractNumId w:val="10"/>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4"/>
    <w:rsid w:val="000113F7"/>
    <w:rsid w:val="00022CC5"/>
    <w:rsid w:val="00024246"/>
    <w:rsid w:val="0002605D"/>
    <w:rsid w:val="000328B3"/>
    <w:rsid w:val="00036A3D"/>
    <w:rsid w:val="00040C56"/>
    <w:rsid w:val="000425DE"/>
    <w:rsid w:val="0004367B"/>
    <w:rsid w:val="00062DA1"/>
    <w:rsid w:val="00073DE0"/>
    <w:rsid w:val="000804BA"/>
    <w:rsid w:val="00081285"/>
    <w:rsid w:val="00083DE0"/>
    <w:rsid w:val="00091ACB"/>
    <w:rsid w:val="00093A12"/>
    <w:rsid w:val="00095511"/>
    <w:rsid w:val="00095F4D"/>
    <w:rsid w:val="000968AC"/>
    <w:rsid w:val="000A1373"/>
    <w:rsid w:val="000A4486"/>
    <w:rsid w:val="000A56F7"/>
    <w:rsid w:val="000B3358"/>
    <w:rsid w:val="000C0B02"/>
    <w:rsid w:val="000C7CF1"/>
    <w:rsid w:val="000D323C"/>
    <w:rsid w:val="000D4810"/>
    <w:rsid w:val="000D4A2E"/>
    <w:rsid w:val="000D6736"/>
    <w:rsid w:val="000F5D9D"/>
    <w:rsid w:val="00101236"/>
    <w:rsid w:val="001117AC"/>
    <w:rsid w:val="00116699"/>
    <w:rsid w:val="00120D7A"/>
    <w:rsid w:val="00122DE7"/>
    <w:rsid w:val="00133228"/>
    <w:rsid w:val="001369BB"/>
    <w:rsid w:val="00160D65"/>
    <w:rsid w:val="001644F6"/>
    <w:rsid w:val="00167AC0"/>
    <w:rsid w:val="00171531"/>
    <w:rsid w:val="00174717"/>
    <w:rsid w:val="0017732E"/>
    <w:rsid w:val="001774AF"/>
    <w:rsid w:val="001813FA"/>
    <w:rsid w:val="001954DB"/>
    <w:rsid w:val="001A032E"/>
    <w:rsid w:val="001B0C85"/>
    <w:rsid w:val="001B461A"/>
    <w:rsid w:val="001C6B1B"/>
    <w:rsid w:val="001E27A6"/>
    <w:rsid w:val="001E290D"/>
    <w:rsid w:val="001E4AF4"/>
    <w:rsid w:val="001F1C69"/>
    <w:rsid w:val="001F3B76"/>
    <w:rsid w:val="001F5631"/>
    <w:rsid w:val="002046EA"/>
    <w:rsid w:val="00206F42"/>
    <w:rsid w:val="00207979"/>
    <w:rsid w:val="00207CB7"/>
    <w:rsid w:val="00213145"/>
    <w:rsid w:val="00244998"/>
    <w:rsid w:val="00250EC5"/>
    <w:rsid w:val="00252679"/>
    <w:rsid w:val="00257C78"/>
    <w:rsid w:val="00263C74"/>
    <w:rsid w:val="00280461"/>
    <w:rsid w:val="00282D5A"/>
    <w:rsid w:val="00284206"/>
    <w:rsid w:val="0029147C"/>
    <w:rsid w:val="00294C98"/>
    <w:rsid w:val="002A0731"/>
    <w:rsid w:val="002A5841"/>
    <w:rsid w:val="002C681C"/>
    <w:rsid w:val="002E3C19"/>
    <w:rsid w:val="002E56CD"/>
    <w:rsid w:val="002E5794"/>
    <w:rsid w:val="002F7C4C"/>
    <w:rsid w:val="00302542"/>
    <w:rsid w:val="00316B86"/>
    <w:rsid w:val="00335C9D"/>
    <w:rsid w:val="0034012C"/>
    <w:rsid w:val="00352CDD"/>
    <w:rsid w:val="003603F3"/>
    <w:rsid w:val="00374C0F"/>
    <w:rsid w:val="0039362B"/>
    <w:rsid w:val="00393A15"/>
    <w:rsid w:val="00397200"/>
    <w:rsid w:val="003A58B3"/>
    <w:rsid w:val="003C3F66"/>
    <w:rsid w:val="003C6EC9"/>
    <w:rsid w:val="003D3D15"/>
    <w:rsid w:val="003D6A69"/>
    <w:rsid w:val="003D7525"/>
    <w:rsid w:val="003D7A03"/>
    <w:rsid w:val="003E31D7"/>
    <w:rsid w:val="003E60E5"/>
    <w:rsid w:val="0040558D"/>
    <w:rsid w:val="004058DB"/>
    <w:rsid w:val="0041568B"/>
    <w:rsid w:val="00417ECA"/>
    <w:rsid w:val="00422656"/>
    <w:rsid w:val="004278C3"/>
    <w:rsid w:val="00427F0D"/>
    <w:rsid w:val="00451B19"/>
    <w:rsid w:val="00454A3C"/>
    <w:rsid w:val="00455470"/>
    <w:rsid w:val="004564F6"/>
    <w:rsid w:val="00471410"/>
    <w:rsid w:val="004723A5"/>
    <w:rsid w:val="004739D1"/>
    <w:rsid w:val="0047501B"/>
    <w:rsid w:val="00475B61"/>
    <w:rsid w:val="0048125A"/>
    <w:rsid w:val="004859E1"/>
    <w:rsid w:val="00492903"/>
    <w:rsid w:val="00492C8C"/>
    <w:rsid w:val="004A47B1"/>
    <w:rsid w:val="004A54CF"/>
    <w:rsid w:val="004A69F7"/>
    <w:rsid w:val="004B10CA"/>
    <w:rsid w:val="004B165C"/>
    <w:rsid w:val="004C28CF"/>
    <w:rsid w:val="004C4A5E"/>
    <w:rsid w:val="004C791E"/>
    <w:rsid w:val="004D45E9"/>
    <w:rsid w:val="004E56A0"/>
    <w:rsid w:val="004F5460"/>
    <w:rsid w:val="004F7755"/>
    <w:rsid w:val="00502B55"/>
    <w:rsid w:val="005149A5"/>
    <w:rsid w:val="00521BDF"/>
    <w:rsid w:val="00522CEC"/>
    <w:rsid w:val="00533E8C"/>
    <w:rsid w:val="005454C6"/>
    <w:rsid w:val="005467F3"/>
    <w:rsid w:val="0055768B"/>
    <w:rsid w:val="00573085"/>
    <w:rsid w:val="005814D6"/>
    <w:rsid w:val="005814E0"/>
    <w:rsid w:val="005852FA"/>
    <w:rsid w:val="00597347"/>
    <w:rsid w:val="005A3614"/>
    <w:rsid w:val="005A7D09"/>
    <w:rsid w:val="005B0306"/>
    <w:rsid w:val="005B0C86"/>
    <w:rsid w:val="005C0F8E"/>
    <w:rsid w:val="005E222A"/>
    <w:rsid w:val="005F09D7"/>
    <w:rsid w:val="006101ED"/>
    <w:rsid w:val="00620DF2"/>
    <w:rsid w:val="00623388"/>
    <w:rsid w:val="006247FC"/>
    <w:rsid w:val="0062648D"/>
    <w:rsid w:val="00636D57"/>
    <w:rsid w:val="006408CE"/>
    <w:rsid w:val="006635F4"/>
    <w:rsid w:val="00665A10"/>
    <w:rsid w:val="00666911"/>
    <w:rsid w:val="00671995"/>
    <w:rsid w:val="00673980"/>
    <w:rsid w:val="006829AB"/>
    <w:rsid w:val="00690D19"/>
    <w:rsid w:val="00692452"/>
    <w:rsid w:val="006969B4"/>
    <w:rsid w:val="006B1456"/>
    <w:rsid w:val="006B730A"/>
    <w:rsid w:val="006D7DA4"/>
    <w:rsid w:val="006F2848"/>
    <w:rsid w:val="00700203"/>
    <w:rsid w:val="00700F2A"/>
    <w:rsid w:val="00701468"/>
    <w:rsid w:val="00702393"/>
    <w:rsid w:val="007110B3"/>
    <w:rsid w:val="00715011"/>
    <w:rsid w:val="007259C7"/>
    <w:rsid w:val="00743490"/>
    <w:rsid w:val="00744196"/>
    <w:rsid w:val="00745E65"/>
    <w:rsid w:val="00746507"/>
    <w:rsid w:val="00751214"/>
    <w:rsid w:val="0075338C"/>
    <w:rsid w:val="007564A1"/>
    <w:rsid w:val="00783805"/>
    <w:rsid w:val="007850CE"/>
    <w:rsid w:val="007E0C5B"/>
    <w:rsid w:val="007E440A"/>
    <w:rsid w:val="007F4F06"/>
    <w:rsid w:val="00802AFB"/>
    <w:rsid w:val="00810C9D"/>
    <w:rsid w:val="0084182A"/>
    <w:rsid w:val="00844DF5"/>
    <w:rsid w:val="008468C9"/>
    <w:rsid w:val="00861151"/>
    <w:rsid w:val="00864609"/>
    <w:rsid w:val="00865EB0"/>
    <w:rsid w:val="008763F6"/>
    <w:rsid w:val="00890D5C"/>
    <w:rsid w:val="00891753"/>
    <w:rsid w:val="0089623A"/>
    <w:rsid w:val="008A4602"/>
    <w:rsid w:val="008B4CAE"/>
    <w:rsid w:val="008B5A32"/>
    <w:rsid w:val="008B641A"/>
    <w:rsid w:val="008C0C6B"/>
    <w:rsid w:val="008C419E"/>
    <w:rsid w:val="008C6C9C"/>
    <w:rsid w:val="008D6047"/>
    <w:rsid w:val="008E0816"/>
    <w:rsid w:val="008F51B5"/>
    <w:rsid w:val="00904C62"/>
    <w:rsid w:val="00906714"/>
    <w:rsid w:val="009204DD"/>
    <w:rsid w:val="00922874"/>
    <w:rsid w:val="00932C01"/>
    <w:rsid w:val="009358E0"/>
    <w:rsid w:val="009367E7"/>
    <w:rsid w:val="0094274E"/>
    <w:rsid w:val="00943F6D"/>
    <w:rsid w:val="00944134"/>
    <w:rsid w:val="00946358"/>
    <w:rsid w:val="009572F5"/>
    <w:rsid w:val="0096544E"/>
    <w:rsid w:val="00975670"/>
    <w:rsid w:val="009801E8"/>
    <w:rsid w:val="0098360C"/>
    <w:rsid w:val="00983CAA"/>
    <w:rsid w:val="00986BBD"/>
    <w:rsid w:val="00990D34"/>
    <w:rsid w:val="00993295"/>
    <w:rsid w:val="009B55C1"/>
    <w:rsid w:val="009D0F65"/>
    <w:rsid w:val="009D13C5"/>
    <w:rsid w:val="009D70FE"/>
    <w:rsid w:val="009E207A"/>
    <w:rsid w:val="009E67FC"/>
    <w:rsid w:val="009F4C19"/>
    <w:rsid w:val="00A05364"/>
    <w:rsid w:val="00A11EC6"/>
    <w:rsid w:val="00A16B11"/>
    <w:rsid w:val="00A175D9"/>
    <w:rsid w:val="00A2200C"/>
    <w:rsid w:val="00A2410B"/>
    <w:rsid w:val="00A27F4B"/>
    <w:rsid w:val="00A35A65"/>
    <w:rsid w:val="00A4134C"/>
    <w:rsid w:val="00A46901"/>
    <w:rsid w:val="00A54F47"/>
    <w:rsid w:val="00A602C4"/>
    <w:rsid w:val="00A729F3"/>
    <w:rsid w:val="00A73A87"/>
    <w:rsid w:val="00AB0C58"/>
    <w:rsid w:val="00AB1EF9"/>
    <w:rsid w:val="00AB3648"/>
    <w:rsid w:val="00AB3DD0"/>
    <w:rsid w:val="00AE7B93"/>
    <w:rsid w:val="00B01435"/>
    <w:rsid w:val="00B07604"/>
    <w:rsid w:val="00B13B33"/>
    <w:rsid w:val="00B31BCE"/>
    <w:rsid w:val="00B51410"/>
    <w:rsid w:val="00B528A2"/>
    <w:rsid w:val="00B55885"/>
    <w:rsid w:val="00B62F45"/>
    <w:rsid w:val="00B63068"/>
    <w:rsid w:val="00B6552A"/>
    <w:rsid w:val="00B65856"/>
    <w:rsid w:val="00B712A0"/>
    <w:rsid w:val="00B92A00"/>
    <w:rsid w:val="00BA1AE8"/>
    <w:rsid w:val="00BA6C8E"/>
    <w:rsid w:val="00BB0CAD"/>
    <w:rsid w:val="00BC0266"/>
    <w:rsid w:val="00BC5ADE"/>
    <w:rsid w:val="00BC5B13"/>
    <w:rsid w:val="00BD3286"/>
    <w:rsid w:val="00BD52E7"/>
    <w:rsid w:val="00BE709C"/>
    <w:rsid w:val="00BF6764"/>
    <w:rsid w:val="00C149F3"/>
    <w:rsid w:val="00C20803"/>
    <w:rsid w:val="00C30B56"/>
    <w:rsid w:val="00C350D9"/>
    <w:rsid w:val="00C36CE5"/>
    <w:rsid w:val="00C37AEE"/>
    <w:rsid w:val="00C40ECB"/>
    <w:rsid w:val="00C46CDC"/>
    <w:rsid w:val="00C512CC"/>
    <w:rsid w:val="00C53413"/>
    <w:rsid w:val="00C53818"/>
    <w:rsid w:val="00C5567D"/>
    <w:rsid w:val="00C56DD5"/>
    <w:rsid w:val="00C65599"/>
    <w:rsid w:val="00C659DE"/>
    <w:rsid w:val="00C81217"/>
    <w:rsid w:val="00C869B8"/>
    <w:rsid w:val="00C97D3B"/>
    <w:rsid w:val="00CA1540"/>
    <w:rsid w:val="00CB4BB7"/>
    <w:rsid w:val="00CC02DE"/>
    <w:rsid w:val="00CC3102"/>
    <w:rsid w:val="00CC54DD"/>
    <w:rsid w:val="00CC7230"/>
    <w:rsid w:val="00CD46A6"/>
    <w:rsid w:val="00CE56E4"/>
    <w:rsid w:val="00CF35BA"/>
    <w:rsid w:val="00D05757"/>
    <w:rsid w:val="00D1152E"/>
    <w:rsid w:val="00D126A9"/>
    <w:rsid w:val="00D2060B"/>
    <w:rsid w:val="00D265E7"/>
    <w:rsid w:val="00D30985"/>
    <w:rsid w:val="00D36626"/>
    <w:rsid w:val="00D444C8"/>
    <w:rsid w:val="00D45FFC"/>
    <w:rsid w:val="00D479B1"/>
    <w:rsid w:val="00D52DBC"/>
    <w:rsid w:val="00D6658F"/>
    <w:rsid w:val="00D747DB"/>
    <w:rsid w:val="00D9219B"/>
    <w:rsid w:val="00DA0558"/>
    <w:rsid w:val="00DA39C6"/>
    <w:rsid w:val="00DB0AFA"/>
    <w:rsid w:val="00DC3BB3"/>
    <w:rsid w:val="00DC6813"/>
    <w:rsid w:val="00DD6311"/>
    <w:rsid w:val="00DE14AD"/>
    <w:rsid w:val="00DF0CAE"/>
    <w:rsid w:val="00E04EBA"/>
    <w:rsid w:val="00E069E1"/>
    <w:rsid w:val="00E073A3"/>
    <w:rsid w:val="00E10B46"/>
    <w:rsid w:val="00E11018"/>
    <w:rsid w:val="00E124B3"/>
    <w:rsid w:val="00E1273F"/>
    <w:rsid w:val="00E17A94"/>
    <w:rsid w:val="00E17E02"/>
    <w:rsid w:val="00E212C9"/>
    <w:rsid w:val="00E229F9"/>
    <w:rsid w:val="00E30968"/>
    <w:rsid w:val="00E3738E"/>
    <w:rsid w:val="00E41C9F"/>
    <w:rsid w:val="00E532ED"/>
    <w:rsid w:val="00E6192C"/>
    <w:rsid w:val="00E67387"/>
    <w:rsid w:val="00E74602"/>
    <w:rsid w:val="00E83935"/>
    <w:rsid w:val="00E9303E"/>
    <w:rsid w:val="00EC4E1D"/>
    <w:rsid w:val="00EE6A65"/>
    <w:rsid w:val="00EF23D3"/>
    <w:rsid w:val="00EF65CE"/>
    <w:rsid w:val="00F0172F"/>
    <w:rsid w:val="00F10D28"/>
    <w:rsid w:val="00F14DF4"/>
    <w:rsid w:val="00F162F4"/>
    <w:rsid w:val="00F205A9"/>
    <w:rsid w:val="00F23241"/>
    <w:rsid w:val="00F30118"/>
    <w:rsid w:val="00F305D4"/>
    <w:rsid w:val="00F37646"/>
    <w:rsid w:val="00F4007B"/>
    <w:rsid w:val="00F46592"/>
    <w:rsid w:val="00F46E31"/>
    <w:rsid w:val="00F52469"/>
    <w:rsid w:val="00F6421C"/>
    <w:rsid w:val="00F75449"/>
    <w:rsid w:val="00F803F5"/>
    <w:rsid w:val="00F91B69"/>
    <w:rsid w:val="00F93E85"/>
    <w:rsid w:val="00F95017"/>
    <w:rsid w:val="00FA0EB6"/>
    <w:rsid w:val="00FA281D"/>
    <w:rsid w:val="00FA3113"/>
    <w:rsid w:val="00FA6155"/>
    <w:rsid w:val="00FB77E7"/>
    <w:rsid w:val="00FC5620"/>
    <w:rsid w:val="00FD4C3D"/>
    <w:rsid w:val="00FD7B3E"/>
    <w:rsid w:val="00FE66C5"/>
    <w:rsid w:val="00FF060A"/>
    <w:rsid w:val="00FF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117B402"/>
  <w15:docId w15:val="{9D22407B-33B1-4675-8DEE-20412E4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
    <w:next w:val="Normal"/>
    <w:link w:val="Titre1Car"/>
    <w:uiPriority w:val="9"/>
    <w:qFormat/>
    <w:rsid w:val="009801E8"/>
    <w:pPr>
      <w:outlineLvl w:val="0"/>
    </w:pPr>
    <w:rPr>
      <w:b/>
      <w:sz w:val="40"/>
    </w:rPr>
  </w:style>
  <w:style w:type="paragraph" w:styleId="Titre2">
    <w:name w:val="heading 2"/>
    <w:basedOn w:val="Normal"/>
    <w:next w:val="Normal"/>
    <w:link w:val="Titre2Car"/>
    <w:uiPriority w:val="9"/>
    <w:unhideWhenUsed/>
    <w:qFormat/>
    <w:rsid w:val="00980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C869B8"/>
    <w:pPr>
      <w:keepNext w:val="0"/>
      <w:keepLines w:val="0"/>
      <w:numPr>
        <w:numId w:val="7"/>
      </w:numPr>
      <w:spacing w:before="0" w:after="300" w:line="240" w:lineRule="auto"/>
      <w:contextualSpacing/>
      <w:outlineLvl w:val="2"/>
    </w:pPr>
    <w:rPr>
      <w:bCs w:val="0"/>
      <w:color w:val="17365D" w:themeColor="text2" w:themeShade="BF"/>
      <w:spacing w:val="5"/>
      <w:kern w:val="28"/>
      <w:sz w:val="24"/>
      <w:szCs w:val="24"/>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01E8"/>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9"/>
    <w:rsid w:val="009801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9B8"/>
    <w:rPr>
      <w:rFonts w:asciiTheme="majorHAnsi" w:eastAsiaTheme="majorEastAsia" w:hAnsiTheme="majorHAnsi" w:cstheme="majorBidi"/>
      <w:b/>
      <w:color w:val="17365D" w:themeColor="text2" w:themeShade="BF"/>
      <w:spacing w:val="5"/>
      <w:kern w:val="28"/>
      <w:sz w:val="24"/>
      <w:szCs w:val="24"/>
    </w:rPr>
  </w:style>
  <w:style w:type="table" w:styleId="Grilledutableau">
    <w:name w:val="Table Grid"/>
    <w:basedOn w:val="TableauNormal"/>
    <w:uiPriority w:val="59"/>
    <w:rsid w:val="008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641A"/>
    <w:pPr>
      <w:tabs>
        <w:tab w:val="center" w:pos="4536"/>
        <w:tab w:val="right" w:pos="9072"/>
      </w:tabs>
      <w:spacing w:after="0" w:line="240" w:lineRule="auto"/>
    </w:pPr>
  </w:style>
  <w:style w:type="character" w:customStyle="1" w:styleId="En-tteCar">
    <w:name w:val="En-tête Car"/>
    <w:basedOn w:val="Policepardfaut"/>
    <w:link w:val="En-tte"/>
    <w:uiPriority w:val="99"/>
    <w:rsid w:val="008B641A"/>
  </w:style>
  <w:style w:type="paragraph" w:styleId="Pieddepage">
    <w:name w:val="footer"/>
    <w:basedOn w:val="Normal"/>
    <w:link w:val="PieddepageCar"/>
    <w:uiPriority w:val="99"/>
    <w:unhideWhenUsed/>
    <w:rsid w:val="008B6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1A"/>
  </w:style>
  <w:style w:type="character" w:styleId="Marquedecommentaire">
    <w:name w:val="annotation reference"/>
    <w:basedOn w:val="Policepardfaut"/>
    <w:uiPriority w:val="99"/>
    <w:semiHidden/>
    <w:unhideWhenUsed/>
    <w:rsid w:val="00091ACB"/>
    <w:rPr>
      <w:sz w:val="16"/>
      <w:szCs w:val="16"/>
    </w:rPr>
  </w:style>
  <w:style w:type="paragraph" w:styleId="Commentaire">
    <w:name w:val="annotation text"/>
    <w:basedOn w:val="Normal"/>
    <w:link w:val="CommentaireCar"/>
    <w:uiPriority w:val="99"/>
    <w:semiHidden/>
    <w:unhideWhenUsed/>
    <w:rsid w:val="00091ACB"/>
    <w:pPr>
      <w:spacing w:line="240" w:lineRule="auto"/>
    </w:pPr>
    <w:rPr>
      <w:sz w:val="20"/>
      <w:szCs w:val="20"/>
    </w:rPr>
  </w:style>
  <w:style w:type="character" w:customStyle="1" w:styleId="CommentaireCar">
    <w:name w:val="Commentaire Car"/>
    <w:basedOn w:val="Policepardfaut"/>
    <w:link w:val="Commentaire"/>
    <w:uiPriority w:val="99"/>
    <w:semiHidden/>
    <w:rsid w:val="00091ACB"/>
    <w:rPr>
      <w:sz w:val="20"/>
      <w:szCs w:val="20"/>
    </w:rPr>
  </w:style>
  <w:style w:type="paragraph" w:styleId="Objetducommentaire">
    <w:name w:val="annotation subject"/>
    <w:basedOn w:val="Commentaire"/>
    <w:next w:val="Commentaire"/>
    <w:link w:val="ObjetducommentaireCar"/>
    <w:uiPriority w:val="99"/>
    <w:semiHidden/>
    <w:unhideWhenUsed/>
    <w:rsid w:val="00091ACB"/>
    <w:rPr>
      <w:b/>
      <w:bCs/>
    </w:rPr>
  </w:style>
  <w:style w:type="character" w:customStyle="1" w:styleId="ObjetducommentaireCar">
    <w:name w:val="Objet du commentaire Car"/>
    <w:basedOn w:val="CommentaireCar"/>
    <w:link w:val="Objetducommentaire"/>
    <w:uiPriority w:val="99"/>
    <w:semiHidden/>
    <w:rsid w:val="00091ACB"/>
    <w:rPr>
      <w:b/>
      <w:bCs/>
      <w:sz w:val="20"/>
      <w:szCs w:val="20"/>
    </w:rPr>
  </w:style>
  <w:style w:type="paragraph" w:styleId="Corpsdetexte">
    <w:name w:val="Body Text"/>
    <w:basedOn w:val="Normal"/>
    <w:link w:val="CorpsdetexteCar"/>
    <w:uiPriority w:val="99"/>
    <w:semiHidden/>
    <w:unhideWhenUsed/>
    <w:rsid w:val="00397200"/>
    <w:pPr>
      <w:spacing w:after="120"/>
    </w:pPr>
  </w:style>
  <w:style w:type="character" w:customStyle="1" w:styleId="CorpsdetexteCar">
    <w:name w:val="Corps de texte Car"/>
    <w:basedOn w:val="Policepardfaut"/>
    <w:link w:val="Corpsdetexte"/>
    <w:uiPriority w:val="99"/>
    <w:semiHidden/>
    <w:rsid w:val="00397200"/>
  </w:style>
  <w:style w:type="table" w:customStyle="1" w:styleId="TableNormal">
    <w:name w:val="Table Normal"/>
    <w:uiPriority w:val="2"/>
    <w:semiHidden/>
    <w:unhideWhenUsed/>
    <w:qFormat/>
    <w:rsid w:val="00397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200"/>
    <w:pPr>
      <w:widowControl w:val="0"/>
      <w:autoSpaceDE w:val="0"/>
      <w:autoSpaceDN w:val="0"/>
      <w:spacing w:before="52" w:after="0" w:line="240" w:lineRule="auto"/>
      <w:ind w:left="5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37889">
      <w:bodyDiv w:val="1"/>
      <w:marLeft w:val="0"/>
      <w:marRight w:val="0"/>
      <w:marTop w:val="0"/>
      <w:marBottom w:val="0"/>
      <w:divBdr>
        <w:top w:val="none" w:sz="0" w:space="0" w:color="auto"/>
        <w:left w:val="none" w:sz="0" w:space="0" w:color="auto"/>
        <w:bottom w:val="none" w:sz="0" w:space="0" w:color="auto"/>
        <w:right w:val="none" w:sz="0" w:space="0" w:color="auto"/>
      </w:divBdr>
    </w:div>
    <w:div w:id="608394259">
      <w:bodyDiv w:val="1"/>
      <w:marLeft w:val="0"/>
      <w:marRight w:val="0"/>
      <w:marTop w:val="0"/>
      <w:marBottom w:val="0"/>
      <w:divBdr>
        <w:top w:val="none" w:sz="0" w:space="0" w:color="auto"/>
        <w:left w:val="none" w:sz="0" w:space="0" w:color="auto"/>
        <w:bottom w:val="none" w:sz="0" w:space="0" w:color="auto"/>
        <w:right w:val="none" w:sz="0" w:space="0" w:color="auto"/>
      </w:divBdr>
    </w:div>
    <w:div w:id="144876959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783303719">
      <w:bodyDiv w:val="1"/>
      <w:marLeft w:val="0"/>
      <w:marRight w:val="0"/>
      <w:marTop w:val="0"/>
      <w:marBottom w:val="0"/>
      <w:divBdr>
        <w:top w:val="none" w:sz="0" w:space="0" w:color="auto"/>
        <w:left w:val="none" w:sz="0" w:space="0" w:color="auto"/>
        <w:bottom w:val="none" w:sz="0" w:space="0" w:color="auto"/>
        <w:right w:val="none" w:sz="0" w:space="0" w:color="auto"/>
      </w:divBdr>
    </w:div>
    <w:div w:id="1923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8DA5-9056-418B-A9B9-D83C669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2654</Words>
  <Characters>14602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Maryll CAPO</cp:lastModifiedBy>
  <cp:revision>25</cp:revision>
  <cp:lastPrinted>2018-01-16T22:48:00Z</cp:lastPrinted>
  <dcterms:created xsi:type="dcterms:W3CDTF">2023-08-04T02:49:00Z</dcterms:created>
  <dcterms:modified xsi:type="dcterms:W3CDTF">2023-12-14T02:43:00Z</dcterms:modified>
</cp:coreProperties>
</file>