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8CE2" w14:textId="7E3DBBC4" w:rsidR="003D7525" w:rsidRDefault="00DB08CE" w:rsidP="00BF6764">
      <w:pPr>
        <w:jc w:val="center"/>
      </w:pPr>
      <w:r>
        <w:rPr>
          <w:noProof/>
        </w:rPr>
        <w:drawing>
          <wp:inline distT="0" distB="0" distL="0" distR="0" wp14:anchorId="7C4562E2" wp14:editId="7C19A0E0">
            <wp:extent cx="1755775" cy="1755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1755775"/>
                    </a:xfrm>
                    <a:prstGeom prst="rect">
                      <a:avLst/>
                    </a:prstGeom>
                    <a:noFill/>
                  </pic:spPr>
                </pic:pic>
              </a:graphicData>
            </a:graphic>
          </wp:inline>
        </w:drawing>
      </w:r>
    </w:p>
    <w:p w14:paraId="0F3DED6A" w14:textId="77777777" w:rsidR="00EF0251" w:rsidRDefault="00EF0251" w:rsidP="00BF6764">
      <w:pPr>
        <w:jc w:val="center"/>
      </w:pPr>
    </w:p>
    <w:p w14:paraId="55C9A339" w14:textId="77777777" w:rsidR="00EF0251" w:rsidRDefault="00EF0251" w:rsidP="00BF6764">
      <w:pPr>
        <w:jc w:val="center"/>
      </w:pPr>
    </w:p>
    <w:p w14:paraId="33879687" w14:textId="77777777" w:rsidR="00EF0251" w:rsidRDefault="00EF0251" w:rsidP="00BF6764">
      <w:pPr>
        <w:jc w:val="center"/>
      </w:pPr>
    </w:p>
    <w:p w14:paraId="2FEEE571" w14:textId="0D61ADAB" w:rsidR="006566E9" w:rsidRPr="00175FD9" w:rsidRDefault="006566E9" w:rsidP="00900369">
      <w:pPr>
        <w:pBdr>
          <w:top w:val="single" w:sz="4" w:space="1" w:color="auto"/>
          <w:left w:val="single" w:sz="4" w:space="4" w:color="auto"/>
          <w:bottom w:val="single" w:sz="4" w:space="1" w:color="auto"/>
          <w:right w:val="single" w:sz="4" w:space="4" w:color="auto"/>
        </w:pBdr>
        <w:jc w:val="center"/>
        <w:rPr>
          <w:b/>
          <w:sz w:val="40"/>
          <w:szCs w:val="40"/>
        </w:rPr>
      </w:pPr>
      <w:r w:rsidRPr="00175FD9">
        <w:rPr>
          <w:b/>
          <w:sz w:val="40"/>
          <w:szCs w:val="40"/>
        </w:rPr>
        <w:t xml:space="preserve">Désignation d’un commissaire aux comptes pour </w:t>
      </w:r>
    </w:p>
    <w:p w14:paraId="1FF58CEF" w14:textId="60A282A1" w:rsidR="00D979AB" w:rsidRDefault="006566E9" w:rsidP="00900369">
      <w:pPr>
        <w:pBdr>
          <w:top w:val="single" w:sz="4" w:space="1" w:color="auto"/>
          <w:left w:val="single" w:sz="4" w:space="4" w:color="auto"/>
          <w:bottom w:val="single" w:sz="4" w:space="1" w:color="auto"/>
          <w:right w:val="single" w:sz="4" w:space="4" w:color="auto"/>
        </w:pBdr>
        <w:jc w:val="center"/>
        <w:rPr>
          <w:b/>
          <w:sz w:val="40"/>
          <w:szCs w:val="40"/>
        </w:rPr>
      </w:pPr>
      <w:r w:rsidRPr="00175FD9">
        <w:rPr>
          <w:b/>
          <w:sz w:val="40"/>
          <w:szCs w:val="40"/>
        </w:rPr>
        <w:t>les exercices 20</w:t>
      </w:r>
      <w:r w:rsidR="00DB08CE">
        <w:rPr>
          <w:b/>
          <w:sz w:val="40"/>
          <w:szCs w:val="40"/>
        </w:rPr>
        <w:t>24</w:t>
      </w:r>
      <w:r w:rsidRPr="00175FD9">
        <w:rPr>
          <w:b/>
          <w:sz w:val="40"/>
          <w:szCs w:val="40"/>
        </w:rPr>
        <w:t xml:space="preserve"> à </w:t>
      </w:r>
      <w:r w:rsidR="00387FB2">
        <w:rPr>
          <w:b/>
          <w:sz w:val="40"/>
          <w:szCs w:val="40"/>
        </w:rPr>
        <w:t>202</w:t>
      </w:r>
      <w:r w:rsidR="00DB08CE">
        <w:rPr>
          <w:b/>
          <w:sz w:val="40"/>
          <w:szCs w:val="40"/>
        </w:rPr>
        <w:t>9</w:t>
      </w:r>
      <w:r w:rsidR="00387FB2" w:rsidRPr="00175FD9">
        <w:rPr>
          <w:b/>
          <w:sz w:val="40"/>
          <w:szCs w:val="40"/>
        </w:rPr>
        <w:t xml:space="preserve"> </w:t>
      </w:r>
      <w:r w:rsidRPr="00175FD9">
        <w:rPr>
          <w:b/>
          <w:sz w:val="40"/>
          <w:szCs w:val="40"/>
        </w:rPr>
        <w:t>en vue de la certification des</w:t>
      </w:r>
    </w:p>
    <w:p w14:paraId="3D1A63E1" w14:textId="77777777" w:rsidR="0081263F" w:rsidRDefault="006566E9" w:rsidP="00900369">
      <w:pPr>
        <w:pBdr>
          <w:top w:val="single" w:sz="4" w:space="1" w:color="auto"/>
          <w:left w:val="single" w:sz="4" w:space="4" w:color="auto"/>
          <w:bottom w:val="single" w:sz="4" w:space="1" w:color="auto"/>
          <w:right w:val="single" w:sz="4" w:space="4" w:color="auto"/>
        </w:pBdr>
        <w:jc w:val="center"/>
        <w:rPr>
          <w:b/>
          <w:sz w:val="40"/>
          <w:szCs w:val="40"/>
        </w:rPr>
      </w:pPr>
      <w:r w:rsidRPr="00175FD9">
        <w:rPr>
          <w:b/>
          <w:sz w:val="40"/>
          <w:szCs w:val="40"/>
        </w:rPr>
        <w:t xml:space="preserve"> comptes </w:t>
      </w:r>
      <w:r w:rsidR="0081263F">
        <w:rPr>
          <w:b/>
          <w:sz w:val="40"/>
          <w:szCs w:val="40"/>
        </w:rPr>
        <w:t xml:space="preserve">sociaux et des comptes consolidés </w:t>
      </w:r>
    </w:p>
    <w:p w14:paraId="2A3D7239" w14:textId="387682CF" w:rsidR="00BF6764" w:rsidRPr="00175FD9" w:rsidRDefault="006566E9" w:rsidP="00900369">
      <w:pPr>
        <w:pBdr>
          <w:top w:val="single" w:sz="4" w:space="1" w:color="auto"/>
          <w:left w:val="single" w:sz="4" w:space="4" w:color="auto"/>
          <w:bottom w:val="single" w:sz="4" w:space="1" w:color="auto"/>
          <w:right w:val="single" w:sz="4" w:space="4" w:color="auto"/>
        </w:pBdr>
        <w:jc w:val="center"/>
        <w:rPr>
          <w:b/>
          <w:sz w:val="40"/>
          <w:szCs w:val="40"/>
        </w:rPr>
      </w:pPr>
      <w:r w:rsidRPr="00175FD9">
        <w:rPr>
          <w:b/>
          <w:sz w:val="40"/>
          <w:szCs w:val="40"/>
        </w:rPr>
        <w:t xml:space="preserve">du Fonds </w:t>
      </w:r>
      <w:r w:rsidR="00EA0DB4">
        <w:rPr>
          <w:b/>
          <w:sz w:val="40"/>
          <w:szCs w:val="40"/>
        </w:rPr>
        <w:t>Calédonien</w:t>
      </w:r>
      <w:r w:rsidRPr="00175FD9">
        <w:rPr>
          <w:b/>
          <w:sz w:val="40"/>
          <w:szCs w:val="40"/>
        </w:rPr>
        <w:t xml:space="preserve"> de l’Habitat</w:t>
      </w:r>
    </w:p>
    <w:p w14:paraId="1253D06C" w14:textId="77777777" w:rsidR="00BF6764" w:rsidRPr="00BF6764" w:rsidRDefault="00BF6764" w:rsidP="00BF6764">
      <w:pPr>
        <w:jc w:val="center"/>
        <w:rPr>
          <w:b/>
          <w:sz w:val="32"/>
        </w:rPr>
      </w:pPr>
    </w:p>
    <w:p w14:paraId="346F7F4D" w14:textId="77777777" w:rsidR="00BF6764" w:rsidRDefault="00BF6764" w:rsidP="00BF6764">
      <w:pPr>
        <w:jc w:val="center"/>
        <w:rPr>
          <w:sz w:val="32"/>
        </w:rPr>
      </w:pPr>
      <w:r w:rsidRPr="00175FD9">
        <w:rPr>
          <w:b/>
          <w:sz w:val="36"/>
          <w:szCs w:val="36"/>
        </w:rPr>
        <w:t>Règlement Particulier d’Appel d’Offres</w:t>
      </w:r>
      <w:r w:rsidRPr="00175FD9">
        <w:rPr>
          <w:b/>
          <w:sz w:val="36"/>
          <w:szCs w:val="36"/>
        </w:rPr>
        <w:br/>
      </w:r>
      <w:r w:rsidRPr="00BF6764">
        <w:rPr>
          <w:sz w:val="32"/>
        </w:rPr>
        <w:t>(R.P.A.O)</w:t>
      </w:r>
    </w:p>
    <w:p w14:paraId="4B057967" w14:textId="0315800C" w:rsidR="00AA2B87" w:rsidRPr="00F37646" w:rsidRDefault="00AA2B87" w:rsidP="00AA2B87">
      <w:pPr>
        <w:jc w:val="center"/>
        <w:rPr>
          <w:sz w:val="32"/>
        </w:rPr>
      </w:pPr>
    </w:p>
    <w:p w14:paraId="2C0F4B39" w14:textId="77777777" w:rsidR="00AA2B87" w:rsidRDefault="00AA2B87" w:rsidP="00BF6764">
      <w:pPr>
        <w:jc w:val="center"/>
        <w:rPr>
          <w:sz w:val="24"/>
        </w:rPr>
      </w:pPr>
    </w:p>
    <w:p w14:paraId="219ACC85" w14:textId="3948514E" w:rsidR="006566E9" w:rsidRPr="00F37646" w:rsidRDefault="00BF6764" w:rsidP="006566E9">
      <w:pPr>
        <w:jc w:val="center"/>
        <w:rPr>
          <w:sz w:val="32"/>
        </w:rPr>
      </w:pPr>
      <w:r w:rsidRPr="00F37646">
        <w:rPr>
          <w:sz w:val="32"/>
        </w:rPr>
        <w:t xml:space="preserve">Date et heure limite de </w:t>
      </w:r>
      <w:r w:rsidR="009E67FC">
        <w:rPr>
          <w:sz w:val="32"/>
        </w:rPr>
        <w:t>dépôt</w:t>
      </w:r>
      <w:r w:rsidRPr="00F37646">
        <w:rPr>
          <w:sz w:val="32"/>
        </w:rPr>
        <w:t xml:space="preserve"> des offres : </w:t>
      </w:r>
      <w:r w:rsidR="00F37646" w:rsidRPr="00F37646">
        <w:rPr>
          <w:sz w:val="32"/>
        </w:rPr>
        <w:br/>
      </w:r>
      <w:r w:rsidR="00A974B3">
        <w:rPr>
          <w:b/>
          <w:sz w:val="32"/>
          <w:u w:val="single"/>
        </w:rPr>
        <w:t xml:space="preserve">mercredi </w:t>
      </w:r>
      <w:r w:rsidR="00D00675">
        <w:rPr>
          <w:b/>
          <w:sz w:val="32"/>
          <w:u w:val="single"/>
        </w:rPr>
        <w:t xml:space="preserve">7 février 2024 </w:t>
      </w:r>
      <w:r w:rsidR="006566E9" w:rsidRPr="006A602E">
        <w:rPr>
          <w:b/>
          <w:sz w:val="32"/>
          <w:u w:val="single"/>
        </w:rPr>
        <w:t xml:space="preserve">à </w:t>
      </w:r>
      <w:r w:rsidR="006566E9">
        <w:rPr>
          <w:b/>
          <w:sz w:val="32"/>
          <w:u w:val="single"/>
        </w:rPr>
        <w:t>11</w:t>
      </w:r>
      <w:r w:rsidR="006566E9" w:rsidRPr="006A602E">
        <w:rPr>
          <w:b/>
          <w:sz w:val="32"/>
          <w:u w:val="single"/>
        </w:rPr>
        <w:t>H</w:t>
      </w:r>
      <w:r w:rsidR="006566E9">
        <w:rPr>
          <w:b/>
          <w:sz w:val="32"/>
          <w:u w:val="single"/>
        </w:rPr>
        <w:t>3</w:t>
      </w:r>
      <w:r w:rsidR="006566E9" w:rsidRPr="006A602E">
        <w:rPr>
          <w:b/>
          <w:sz w:val="32"/>
          <w:u w:val="single"/>
        </w:rPr>
        <w:t>0</w:t>
      </w:r>
    </w:p>
    <w:p w14:paraId="7196B7C7" w14:textId="31082C5D" w:rsidR="00BF6764" w:rsidRDefault="00F37646" w:rsidP="00BF6764">
      <w:pPr>
        <w:jc w:val="center"/>
        <w:rPr>
          <w:sz w:val="24"/>
        </w:rPr>
      </w:pPr>
      <w:r>
        <w:rPr>
          <w:sz w:val="24"/>
        </w:rPr>
        <w:br/>
      </w:r>
    </w:p>
    <w:p w14:paraId="3E1535F8" w14:textId="77777777" w:rsidR="005149A5" w:rsidRDefault="00BF6764" w:rsidP="00F37646">
      <w:pPr>
        <w:jc w:val="center"/>
        <w:rPr>
          <w:sz w:val="24"/>
        </w:rPr>
      </w:pPr>
      <w:r w:rsidRPr="00BF6764">
        <w:rPr>
          <w:sz w:val="24"/>
        </w:rPr>
        <w:t>Horaires d’ouverture des bureaux où seront remis</w:t>
      </w:r>
      <w:r>
        <w:rPr>
          <w:sz w:val="24"/>
        </w:rPr>
        <w:t>es</w:t>
      </w:r>
      <w:r w:rsidRPr="00BF6764">
        <w:rPr>
          <w:sz w:val="24"/>
        </w:rPr>
        <w:t xml:space="preserve"> les </w:t>
      </w:r>
      <w:r>
        <w:rPr>
          <w:sz w:val="24"/>
        </w:rPr>
        <w:t>offres</w:t>
      </w:r>
      <w:r w:rsidRPr="00BF6764">
        <w:rPr>
          <w:sz w:val="24"/>
        </w:rPr>
        <w:t xml:space="preserve"> : </w:t>
      </w:r>
      <w:r>
        <w:rPr>
          <w:sz w:val="24"/>
        </w:rPr>
        <w:br/>
      </w:r>
      <w:r w:rsidRPr="00BF6764">
        <w:rPr>
          <w:sz w:val="24"/>
        </w:rPr>
        <w:t>du lundi au jeudi de 7H30 à 1</w:t>
      </w:r>
      <w:r>
        <w:rPr>
          <w:sz w:val="24"/>
        </w:rPr>
        <w:t>1</w:t>
      </w:r>
      <w:r w:rsidRPr="00BF6764">
        <w:rPr>
          <w:sz w:val="24"/>
        </w:rPr>
        <w:t>h</w:t>
      </w:r>
      <w:r>
        <w:rPr>
          <w:sz w:val="24"/>
        </w:rPr>
        <w:t>30</w:t>
      </w:r>
      <w:r w:rsidRPr="00BF6764">
        <w:rPr>
          <w:sz w:val="24"/>
        </w:rPr>
        <w:t xml:space="preserve"> et de 1</w:t>
      </w:r>
      <w:r>
        <w:rPr>
          <w:sz w:val="24"/>
        </w:rPr>
        <w:t>2</w:t>
      </w:r>
      <w:r w:rsidRPr="00BF6764">
        <w:rPr>
          <w:sz w:val="24"/>
        </w:rPr>
        <w:t>H30 à 1</w:t>
      </w:r>
      <w:r>
        <w:rPr>
          <w:sz w:val="24"/>
        </w:rPr>
        <w:t>6</w:t>
      </w:r>
      <w:r w:rsidRPr="00BF6764">
        <w:rPr>
          <w:sz w:val="24"/>
        </w:rPr>
        <w:t>H</w:t>
      </w:r>
      <w:r>
        <w:rPr>
          <w:sz w:val="24"/>
        </w:rPr>
        <w:t>00</w:t>
      </w:r>
      <w:r w:rsidRPr="00BF6764">
        <w:rPr>
          <w:sz w:val="24"/>
        </w:rPr>
        <w:t xml:space="preserve">, </w:t>
      </w:r>
      <w:r>
        <w:rPr>
          <w:sz w:val="24"/>
        </w:rPr>
        <w:br/>
      </w:r>
      <w:r w:rsidRPr="00BF6764">
        <w:rPr>
          <w:sz w:val="24"/>
        </w:rPr>
        <w:t>le vendredi de 7H30 à 1</w:t>
      </w:r>
      <w:r>
        <w:rPr>
          <w:sz w:val="24"/>
        </w:rPr>
        <w:t>1</w:t>
      </w:r>
      <w:r w:rsidRPr="00BF6764">
        <w:rPr>
          <w:sz w:val="24"/>
        </w:rPr>
        <w:t>h</w:t>
      </w:r>
      <w:r>
        <w:rPr>
          <w:sz w:val="24"/>
        </w:rPr>
        <w:t>30</w:t>
      </w:r>
      <w:r w:rsidRPr="00BF6764">
        <w:rPr>
          <w:sz w:val="24"/>
        </w:rPr>
        <w:t xml:space="preserve"> et de 1</w:t>
      </w:r>
      <w:r>
        <w:rPr>
          <w:sz w:val="24"/>
        </w:rPr>
        <w:t>2</w:t>
      </w:r>
      <w:r w:rsidRPr="00BF6764">
        <w:rPr>
          <w:sz w:val="24"/>
        </w:rPr>
        <w:t>H30 à 1</w:t>
      </w:r>
      <w:r>
        <w:rPr>
          <w:sz w:val="24"/>
        </w:rPr>
        <w:t>5</w:t>
      </w:r>
      <w:r w:rsidRPr="00BF6764">
        <w:rPr>
          <w:sz w:val="24"/>
        </w:rPr>
        <w:t>H</w:t>
      </w:r>
      <w:r>
        <w:rPr>
          <w:sz w:val="24"/>
        </w:rPr>
        <w:t>00</w:t>
      </w:r>
      <w:r w:rsidR="005149A5">
        <w:rPr>
          <w:sz w:val="24"/>
        </w:rPr>
        <w:br w:type="page"/>
      </w:r>
    </w:p>
    <w:p w14:paraId="4EC43B7E" w14:textId="77777777" w:rsidR="005149A5" w:rsidRDefault="005149A5" w:rsidP="005149A5">
      <w:pPr>
        <w:pStyle w:val="Titre"/>
        <w:rPr>
          <w:b/>
          <w:sz w:val="40"/>
        </w:rPr>
      </w:pPr>
      <w:r w:rsidRPr="00300439">
        <w:rPr>
          <w:b/>
          <w:sz w:val="40"/>
        </w:rPr>
        <w:lastRenderedPageBreak/>
        <w:t>SOMMAIRE</w:t>
      </w:r>
    </w:p>
    <w:p w14:paraId="592B26CA" w14:textId="77777777" w:rsidR="00544199" w:rsidRPr="00544199" w:rsidRDefault="00544199" w:rsidP="00544199"/>
    <w:sdt>
      <w:sdtPr>
        <w:id w:val="-1858034992"/>
        <w:docPartObj>
          <w:docPartGallery w:val="Table of Contents"/>
          <w:docPartUnique/>
        </w:docPartObj>
      </w:sdtPr>
      <w:sdtEndPr>
        <w:rPr>
          <w:b/>
          <w:bCs/>
        </w:rPr>
      </w:sdtEndPr>
      <w:sdtContent>
        <w:p w14:paraId="648EBFD5" w14:textId="77777777" w:rsidR="000C65A6" w:rsidRDefault="00544199">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523405643" w:history="1">
            <w:r w:rsidR="000C65A6" w:rsidRPr="00064172">
              <w:rPr>
                <w:rStyle w:val="Lienhypertexte"/>
                <w:noProof/>
              </w:rPr>
              <w:t>Article 1 – Objet de l’appel d’offres</w:t>
            </w:r>
            <w:r w:rsidR="000C65A6">
              <w:rPr>
                <w:noProof/>
                <w:webHidden/>
              </w:rPr>
              <w:tab/>
            </w:r>
            <w:r w:rsidR="000C65A6">
              <w:rPr>
                <w:noProof/>
                <w:webHidden/>
              </w:rPr>
              <w:fldChar w:fldCharType="begin"/>
            </w:r>
            <w:r w:rsidR="000C65A6">
              <w:rPr>
                <w:noProof/>
                <w:webHidden/>
              </w:rPr>
              <w:instrText xml:space="preserve"> PAGEREF _Toc523405643 \h </w:instrText>
            </w:r>
            <w:r w:rsidR="000C65A6">
              <w:rPr>
                <w:noProof/>
                <w:webHidden/>
              </w:rPr>
            </w:r>
            <w:r w:rsidR="000C65A6">
              <w:rPr>
                <w:noProof/>
                <w:webHidden/>
              </w:rPr>
              <w:fldChar w:fldCharType="separate"/>
            </w:r>
            <w:r w:rsidR="000C65A6">
              <w:rPr>
                <w:noProof/>
                <w:webHidden/>
              </w:rPr>
              <w:t>3</w:t>
            </w:r>
            <w:r w:rsidR="000C65A6">
              <w:rPr>
                <w:noProof/>
                <w:webHidden/>
              </w:rPr>
              <w:fldChar w:fldCharType="end"/>
            </w:r>
          </w:hyperlink>
        </w:p>
        <w:p w14:paraId="53622A9D" w14:textId="77777777" w:rsidR="000C65A6" w:rsidRDefault="00D00675">
          <w:pPr>
            <w:pStyle w:val="TM1"/>
            <w:tabs>
              <w:tab w:val="right" w:leader="dot" w:pos="9062"/>
            </w:tabs>
            <w:rPr>
              <w:rFonts w:eastAsiaTheme="minorEastAsia"/>
              <w:noProof/>
              <w:lang w:eastAsia="fr-FR"/>
            </w:rPr>
          </w:pPr>
          <w:hyperlink w:anchor="_Toc523405644" w:history="1">
            <w:r w:rsidR="000C65A6" w:rsidRPr="00064172">
              <w:rPr>
                <w:rStyle w:val="Lienhypertexte"/>
                <w:noProof/>
              </w:rPr>
              <w:t>Article 2 – Modalités de la consultation</w:t>
            </w:r>
            <w:r w:rsidR="000C65A6">
              <w:rPr>
                <w:noProof/>
                <w:webHidden/>
              </w:rPr>
              <w:tab/>
            </w:r>
            <w:r w:rsidR="000C65A6">
              <w:rPr>
                <w:noProof/>
                <w:webHidden/>
              </w:rPr>
              <w:fldChar w:fldCharType="begin"/>
            </w:r>
            <w:r w:rsidR="000C65A6">
              <w:rPr>
                <w:noProof/>
                <w:webHidden/>
              </w:rPr>
              <w:instrText xml:space="preserve"> PAGEREF _Toc523405644 \h </w:instrText>
            </w:r>
            <w:r w:rsidR="000C65A6">
              <w:rPr>
                <w:noProof/>
                <w:webHidden/>
              </w:rPr>
            </w:r>
            <w:r w:rsidR="000C65A6">
              <w:rPr>
                <w:noProof/>
                <w:webHidden/>
              </w:rPr>
              <w:fldChar w:fldCharType="separate"/>
            </w:r>
            <w:r w:rsidR="000C65A6">
              <w:rPr>
                <w:noProof/>
                <w:webHidden/>
              </w:rPr>
              <w:t>3</w:t>
            </w:r>
            <w:r w:rsidR="000C65A6">
              <w:rPr>
                <w:noProof/>
                <w:webHidden/>
              </w:rPr>
              <w:fldChar w:fldCharType="end"/>
            </w:r>
          </w:hyperlink>
        </w:p>
        <w:p w14:paraId="7809B9E0" w14:textId="77777777" w:rsidR="000C65A6" w:rsidRDefault="00D00675">
          <w:pPr>
            <w:pStyle w:val="TM2"/>
            <w:tabs>
              <w:tab w:val="left" w:pos="660"/>
              <w:tab w:val="right" w:leader="dot" w:pos="9062"/>
            </w:tabs>
            <w:rPr>
              <w:noProof/>
            </w:rPr>
          </w:pPr>
          <w:hyperlink w:anchor="_Toc523405645" w:history="1">
            <w:r w:rsidR="000C65A6" w:rsidRPr="00064172">
              <w:rPr>
                <w:rStyle w:val="Lienhypertexte"/>
                <w:noProof/>
              </w:rPr>
              <w:t>A-</w:t>
            </w:r>
            <w:r w:rsidR="000C65A6">
              <w:rPr>
                <w:noProof/>
              </w:rPr>
              <w:tab/>
            </w:r>
            <w:r w:rsidR="000C65A6" w:rsidRPr="00064172">
              <w:rPr>
                <w:rStyle w:val="Lienhypertexte"/>
                <w:noProof/>
              </w:rPr>
              <w:t>Durée</w:t>
            </w:r>
            <w:r w:rsidR="000C65A6">
              <w:rPr>
                <w:noProof/>
                <w:webHidden/>
              </w:rPr>
              <w:tab/>
            </w:r>
            <w:r w:rsidR="000C65A6">
              <w:rPr>
                <w:noProof/>
                <w:webHidden/>
              </w:rPr>
              <w:fldChar w:fldCharType="begin"/>
            </w:r>
            <w:r w:rsidR="000C65A6">
              <w:rPr>
                <w:noProof/>
                <w:webHidden/>
              </w:rPr>
              <w:instrText xml:space="preserve"> PAGEREF _Toc523405645 \h </w:instrText>
            </w:r>
            <w:r w:rsidR="000C65A6">
              <w:rPr>
                <w:noProof/>
                <w:webHidden/>
              </w:rPr>
            </w:r>
            <w:r w:rsidR="000C65A6">
              <w:rPr>
                <w:noProof/>
                <w:webHidden/>
              </w:rPr>
              <w:fldChar w:fldCharType="separate"/>
            </w:r>
            <w:r w:rsidR="000C65A6">
              <w:rPr>
                <w:noProof/>
                <w:webHidden/>
              </w:rPr>
              <w:t>3</w:t>
            </w:r>
            <w:r w:rsidR="000C65A6">
              <w:rPr>
                <w:noProof/>
                <w:webHidden/>
              </w:rPr>
              <w:fldChar w:fldCharType="end"/>
            </w:r>
          </w:hyperlink>
        </w:p>
        <w:p w14:paraId="282CB558" w14:textId="77777777" w:rsidR="000C65A6" w:rsidRDefault="00D00675">
          <w:pPr>
            <w:pStyle w:val="TM2"/>
            <w:tabs>
              <w:tab w:val="left" w:pos="660"/>
              <w:tab w:val="right" w:leader="dot" w:pos="9062"/>
            </w:tabs>
            <w:rPr>
              <w:noProof/>
            </w:rPr>
          </w:pPr>
          <w:hyperlink w:anchor="_Toc523405646" w:history="1">
            <w:r w:rsidR="000C65A6" w:rsidRPr="00064172">
              <w:rPr>
                <w:rStyle w:val="Lienhypertexte"/>
                <w:noProof/>
              </w:rPr>
              <w:t>B-</w:t>
            </w:r>
            <w:r w:rsidR="000C65A6">
              <w:rPr>
                <w:noProof/>
              </w:rPr>
              <w:tab/>
            </w:r>
            <w:r w:rsidR="000C65A6" w:rsidRPr="00064172">
              <w:rPr>
                <w:rStyle w:val="Lienhypertexte"/>
                <w:noProof/>
              </w:rPr>
              <w:t>Délai d’exécution</w:t>
            </w:r>
            <w:r w:rsidR="000C65A6">
              <w:rPr>
                <w:noProof/>
                <w:webHidden/>
              </w:rPr>
              <w:tab/>
            </w:r>
            <w:r w:rsidR="000C65A6">
              <w:rPr>
                <w:noProof/>
                <w:webHidden/>
              </w:rPr>
              <w:fldChar w:fldCharType="begin"/>
            </w:r>
            <w:r w:rsidR="000C65A6">
              <w:rPr>
                <w:noProof/>
                <w:webHidden/>
              </w:rPr>
              <w:instrText xml:space="preserve"> PAGEREF _Toc523405646 \h </w:instrText>
            </w:r>
            <w:r w:rsidR="000C65A6">
              <w:rPr>
                <w:noProof/>
                <w:webHidden/>
              </w:rPr>
            </w:r>
            <w:r w:rsidR="000C65A6">
              <w:rPr>
                <w:noProof/>
                <w:webHidden/>
              </w:rPr>
              <w:fldChar w:fldCharType="separate"/>
            </w:r>
            <w:r w:rsidR="000C65A6">
              <w:rPr>
                <w:noProof/>
                <w:webHidden/>
              </w:rPr>
              <w:t>3</w:t>
            </w:r>
            <w:r w:rsidR="000C65A6">
              <w:rPr>
                <w:noProof/>
                <w:webHidden/>
              </w:rPr>
              <w:fldChar w:fldCharType="end"/>
            </w:r>
          </w:hyperlink>
        </w:p>
        <w:p w14:paraId="5635CB42" w14:textId="77777777" w:rsidR="000C65A6" w:rsidRDefault="00D00675">
          <w:pPr>
            <w:pStyle w:val="TM2"/>
            <w:tabs>
              <w:tab w:val="left" w:pos="660"/>
              <w:tab w:val="right" w:leader="dot" w:pos="9062"/>
            </w:tabs>
            <w:rPr>
              <w:noProof/>
            </w:rPr>
          </w:pPr>
          <w:hyperlink w:anchor="_Toc523405647" w:history="1">
            <w:r w:rsidR="000C65A6" w:rsidRPr="00064172">
              <w:rPr>
                <w:rStyle w:val="Lienhypertexte"/>
                <w:noProof/>
              </w:rPr>
              <w:t>C-</w:t>
            </w:r>
            <w:r w:rsidR="000C65A6">
              <w:rPr>
                <w:noProof/>
              </w:rPr>
              <w:tab/>
            </w:r>
            <w:r w:rsidR="000C65A6" w:rsidRPr="00064172">
              <w:rPr>
                <w:rStyle w:val="Lienhypertexte"/>
                <w:noProof/>
              </w:rPr>
              <w:t>Délai de validité des offres</w:t>
            </w:r>
            <w:r w:rsidR="000C65A6">
              <w:rPr>
                <w:noProof/>
                <w:webHidden/>
              </w:rPr>
              <w:tab/>
            </w:r>
            <w:r w:rsidR="000C65A6">
              <w:rPr>
                <w:noProof/>
                <w:webHidden/>
              </w:rPr>
              <w:fldChar w:fldCharType="begin"/>
            </w:r>
            <w:r w:rsidR="000C65A6">
              <w:rPr>
                <w:noProof/>
                <w:webHidden/>
              </w:rPr>
              <w:instrText xml:space="preserve"> PAGEREF _Toc523405647 \h </w:instrText>
            </w:r>
            <w:r w:rsidR="000C65A6">
              <w:rPr>
                <w:noProof/>
                <w:webHidden/>
              </w:rPr>
            </w:r>
            <w:r w:rsidR="000C65A6">
              <w:rPr>
                <w:noProof/>
                <w:webHidden/>
              </w:rPr>
              <w:fldChar w:fldCharType="separate"/>
            </w:r>
            <w:r w:rsidR="000C65A6">
              <w:rPr>
                <w:noProof/>
                <w:webHidden/>
              </w:rPr>
              <w:t>3</w:t>
            </w:r>
            <w:r w:rsidR="000C65A6">
              <w:rPr>
                <w:noProof/>
                <w:webHidden/>
              </w:rPr>
              <w:fldChar w:fldCharType="end"/>
            </w:r>
          </w:hyperlink>
        </w:p>
        <w:p w14:paraId="68C37818" w14:textId="77777777" w:rsidR="000C65A6" w:rsidRDefault="00D00675">
          <w:pPr>
            <w:pStyle w:val="TM1"/>
            <w:tabs>
              <w:tab w:val="right" w:leader="dot" w:pos="9062"/>
            </w:tabs>
            <w:rPr>
              <w:rFonts w:eastAsiaTheme="minorEastAsia"/>
              <w:noProof/>
              <w:lang w:eastAsia="fr-FR"/>
            </w:rPr>
          </w:pPr>
          <w:hyperlink w:anchor="_Toc523405648" w:history="1">
            <w:r w:rsidR="000C65A6" w:rsidRPr="00064172">
              <w:rPr>
                <w:rStyle w:val="Lienhypertexte"/>
                <w:noProof/>
              </w:rPr>
              <w:t>Article 3 – Contenu du dossier de consultation</w:t>
            </w:r>
            <w:r w:rsidR="000C65A6">
              <w:rPr>
                <w:noProof/>
                <w:webHidden/>
              </w:rPr>
              <w:tab/>
            </w:r>
            <w:r w:rsidR="000C65A6">
              <w:rPr>
                <w:noProof/>
                <w:webHidden/>
              </w:rPr>
              <w:fldChar w:fldCharType="begin"/>
            </w:r>
            <w:r w:rsidR="000C65A6">
              <w:rPr>
                <w:noProof/>
                <w:webHidden/>
              </w:rPr>
              <w:instrText xml:space="preserve"> PAGEREF _Toc523405648 \h </w:instrText>
            </w:r>
            <w:r w:rsidR="000C65A6">
              <w:rPr>
                <w:noProof/>
                <w:webHidden/>
              </w:rPr>
            </w:r>
            <w:r w:rsidR="000C65A6">
              <w:rPr>
                <w:noProof/>
                <w:webHidden/>
              </w:rPr>
              <w:fldChar w:fldCharType="separate"/>
            </w:r>
            <w:r w:rsidR="000C65A6">
              <w:rPr>
                <w:noProof/>
                <w:webHidden/>
              </w:rPr>
              <w:t>4</w:t>
            </w:r>
            <w:r w:rsidR="000C65A6">
              <w:rPr>
                <w:noProof/>
                <w:webHidden/>
              </w:rPr>
              <w:fldChar w:fldCharType="end"/>
            </w:r>
          </w:hyperlink>
        </w:p>
        <w:p w14:paraId="2DE317BF" w14:textId="77777777" w:rsidR="000C65A6" w:rsidRDefault="00D00675">
          <w:pPr>
            <w:pStyle w:val="TM1"/>
            <w:tabs>
              <w:tab w:val="right" w:leader="dot" w:pos="9062"/>
            </w:tabs>
            <w:rPr>
              <w:rFonts w:eastAsiaTheme="minorEastAsia"/>
              <w:noProof/>
              <w:lang w:eastAsia="fr-FR"/>
            </w:rPr>
          </w:pPr>
          <w:hyperlink w:anchor="_Toc523405649" w:history="1">
            <w:r w:rsidR="000C65A6" w:rsidRPr="00064172">
              <w:rPr>
                <w:rStyle w:val="Lienhypertexte"/>
                <w:noProof/>
              </w:rPr>
              <w:t>Article 4 – Présentation des offres pour l’attribution de l’accord-cadre</w:t>
            </w:r>
            <w:r w:rsidR="000C65A6">
              <w:rPr>
                <w:noProof/>
                <w:webHidden/>
              </w:rPr>
              <w:tab/>
            </w:r>
            <w:r w:rsidR="000C65A6">
              <w:rPr>
                <w:noProof/>
                <w:webHidden/>
              </w:rPr>
              <w:fldChar w:fldCharType="begin"/>
            </w:r>
            <w:r w:rsidR="000C65A6">
              <w:rPr>
                <w:noProof/>
                <w:webHidden/>
              </w:rPr>
              <w:instrText xml:space="preserve"> PAGEREF _Toc523405649 \h </w:instrText>
            </w:r>
            <w:r w:rsidR="000C65A6">
              <w:rPr>
                <w:noProof/>
                <w:webHidden/>
              </w:rPr>
            </w:r>
            <w:r w:rsidR="000C65A6">
              <w:rPr>
                <w:noProof/>
                <w:webHidden/>
              </w:rPr>
              <w:fldChar w:fldCharType="separate"/>
            </w:r>
            <w:r w:rsidR="000C65A6">
              <w:rPr>
                <w:noProof/>
                <w:webHidden/>
              </w:rPr>
              <w:t>4</w:t>
            </w:r>
            <w:r w:rsidR="000C65A6">
              <w:rPr>
                <w:noProof/>
                <w:webHidden/>
              </w:rPr>
              <w:fldChar w:fldCharType="end"/>
            </w:r>
          </w:hyperlink>
        </w:p>
        <w:p w14:paraId="7C12CADB" w14:textId="77777777" w:rsidR="000C65A6" w:rsidRDefault="00D00675">
          <w:pPr>
            <w:pStyle w:val="TM2"/>
            <w:tabs>
              <w:tab w:val="left" w:pos="660"/>
              <w:tab w:val="right" w:leader="dot" w:pos="9062"/>
            </w:tabs>
            <w:rPr>
              <w:noProof/>
            </w:rPr>
          </w:pPr>
          <w:hyperlink w:anchor="_Toc523405650" w:history="1">
            <w:r w:rsidR="000C65A6" w:rsidRPr="00064172">
              <w:rPr>
                <w:rStyle w:val="Lienhypertexte"/>
                <w:noProof/>
              </w:rPr>
              <w:t>A-</w:t>
            </w:r>
            <w:r w:rsidR="000C65A6">
              <w:rPr>
                <w:noProof/>
              </w:rPr>
              <w:tab/>
            </w:r>
            <w:r w:rsidR="000C65A6" w:rsidRPr="00064172">
              <w:rPr>
                <w:rStyle w:val="Lienhypertexte"/>
                <w:noProof/>
              </w:rPr>
              <w:t>Eléments relatifs à la candidature</w:t>
            </w:r>
            <w:r w:rsidR="000C65A6">
              <w:rPr>
                <w:noProof/>
                <w:webHidden/>
              </w:rPr>
              <w:tab/>
            </w:r>
            <w:r w:rsidR="000C65A6">
              <w:rPr>
                <w:noProof/>
                <w:webHidden/>
              </w:rPr>
              <w:fldChar w:fldCharType="begin"/>
            </w:r>
            <w:r w:rsidR="000C65A6">
              <w:rPr>
                <w:noProof/>
                <w:webHidden/>
              </w:rPr>
              <w:instrText xml:space="preserve"> PAGEREF _Toc523405650 \h </w:instrText>
            </w:r>
            <w:r w:rsidR="000C65A6">
              <w:rPr>
                <w:noProof/>
                <w:webHidden/>
              </w:rPr>
            </w:r>
            <w:r w:rsidR="000C65A6">
              <w:rPr>
                <w:noProof/>
                <w:webHidden/>
              </w:rPr>
              <w:fldChar w:fldCharType="separate"/>
            </w:r>
            <w:r w:rsidR="000C65A6">
              <w:rPr>
                <w:noProof/>
                <w:webHidden/>
              </w:rPr>
              <w:t>4</w:t>
            </w:r>
            <w:r w:rsidR="000C65A6">
              <w:rPr>
                <w:noProof/>
                <w:webHidden/>
              </w:rPr>
              <w:fldChar w:fldCharType="end"/>
            </w:r>
          </w:hyperlink>
        </w:p>
        <w:p w14:paraId="77FD36E8" w14:textId="77777777" w:rsidR="000C65A6" w:rsidRDefault="00D00675">
          <w:pPr>
            <w:pStyle w:val="TM2"/>
            <w:tabs>
              <w:tab w:val="left" w:pos="660"/>
              <w:tab w:val="right" w:leader="dot" w:pos="9062"/>
            </w:tabs>
            <w:rPr>
              <w:noProof/>
            </w:rPr>
          </w:pPr>
          <w:hyperlink w:anchor="_Toc523405651" w:history="1">
            <w:r w:rsidR="000C65A6" w:rsidRPr="00064172">
              <w:rPr>
                <w:rStyle w:val="Lienhypertexte"/>
                <w:noProof/>
              </w:rPr>
              <w:t>B-</w:t>
            </w:r>
            <w:r w:rsidR="000C65A6">
              <w:rPr>
                <w:noProof/>
              </w:rPr>
              <w:tab/>
            </w:r>
            <w:r w:rsidR="000C65A6" w:rsidRPr="00064172">
              <w:rPr>
                <w:rStyle w:val="Lienhypertexte"/>
                <w:noProof/>
              </w:rPr>
              <w:t>Eléments relatifs à l’offre</w:t>
            </w:r>
            <w:r w:rsidR="000C65A6">
              <w:rPr>
                <w:noProof/>
                <w:webHidden/>
              </w:rPr>
              <w:tab/>
            </w:r>
            <w:r w:rsidR="000C65A6">
              <w:rPr>
                <w:noProof/>
                <w:webHidden/>
              </w:rPr>
              <w:fldChar w:fldCharType="begin"/>
            </w:r>
            <w:r w:rsidR="000C65A6">
              <w:rPr>
                <w:noProof/>
                <w:webHidden/>
              </w:rPr>
              <w:instrText xml:space="preserve"> PAGEREF _Toc523405651 \h </w:instrText>
            </w:r>
            <w:r w:rsidR="000C65A6">
              <w:rPr>
                <w:noProof/>
                <w:webHidden/>
              </w:rPr>
            </w:r>
            <w:r w:rsidR="000C65A6">
              <w:rPr>
                <w:noProof/>
                <w:webHidden/>
              </w:rPr>
              <w:fldChar w:fldCharType="separate"/>
            </w:r>
            <w:r w:rsidR="000C65A6">
              <w:rPr>
                <w:noProof/>
                <w:webHidden/>
              </w:rPr>
              <w:t>5</w:t>
            </w:r>
            <w:r w:rsidR="000C65A6">
              <w:rPr>
                <w:noProof/>
                <w:webHidden/>
              </w:rPr>
              <w:fldChar w:fldCharType="end"/>
            </w:r>
          </w:hyperlink>
        </w:p>
        <w:p w14:paraId="48304C28" w14:textId="77777777" w:rsidR="000C65A6" w:rsidRDefault="00D00675">
          <w:pPr>
            <w:pStyle w:val="TM1"/>
            <w:tabs>
              <w:tab w:val="right" w:leader="dot" w:pos="9062"/>
            </w:tabs>
            <w:rPr>
              <w:rFonts w:eastAsiaTheme="minorEastAsia"/>
              <w:noProof/>
              <w:lang w:eastAsia="fr-FR"/>
            </w:rPr>
          </w:pPr>
          <w:hyperlink w:anchor="_Toc523405652" w:history="1">
            <w:r w:rsidR="000C65A6" w:rsidRPr="00064172">
              <w:rPr>
                <w:rStyle w:val="Lienhypertexte"/>
                <w:noProof/>
              </w:rPr>
              <w:t>Article 5 – Modalités de remise des offres pour l’attribution du contrat</w:t>
            </w:r>
            <w:r w:rsidR="000C65A6">
              <w:rPr>
                <w:noProof/>
                <w:webHidden/>
              </w:rPr>
              <w:tab/>
            </w:r>
            <w:r w:rsidR="000C65A6">
              <w:rPr>
                <w:noProof/>
                <w:webHidden/>
              </w:rPr>
              <w:fldChar w:fldCharType="begin"/>
            </w:r>
            <w:r w:rsidR="000C65A6">
              <w:rPr>
                <w:noProof/>
                <w:webHidden/>
              </w:rPr>
              <w:instrText xml:space="preserve"> PAGEREF _Toc523405652 \h </w:instrText>
            </w:r>
            <w:r w:rsidR="000C65A6">
              <w:rPr>
                <w:noProof/>
                <w:webHidden/>
              </w:rPr>
            </w:r>
            <w:r w:rsidR="000C65A6">
              <w:rPr>
                <w:noProof/>
                <w:webHidden/>
              </w:rPr>
              <w:fldChar w:fldCharType="separate"/>
            </w:r>
            <w:r w:rsidR="000C65A6">
              <w:rPr>
                <w:noProof/>
                <w:webHidden/>
              </w:rPr>
              <w:t>6</w:t>
            </w:r>
            <w:r w:rsidR="000C65A6">
              <w:rPr>
                <w:noProof/>
                <w:webHidden/>
              </w:rPr>
              <w:fldChar w:fldCharType="end"/>
            </w:r>
          </w:hyperlink>
        </w:p>
        <w:p w14:paraId="7FE66754" w14:textId="77777777" w:rsidR="000C65A6" w:rsidRDefault="00D00675">
          <w:pPr>
            <w:pStyle w:val="TM1"/>
            <w:tabs>
              <w:tab w:val="right" w:leader="dot" w:pos="9062"/>
            </w:tabs>
            <w:rPr>
              <w:rFonts w:eastAsiaTheme="minorEastAsia"/>
              <w:noProof/>
              <w:lang w:eastAsia="fr-FR"/>
            </w:rPr>
          </w:pPr>
          <w:hyperlink w:anchor="_Toc523405653" w:history="1">
            <w:r w:rsidR="000C65A6" w:rsidRPr="00064172">
              <w:rPr>
                <w:rStyle w:val="Lienhypertexte"/>
                <w:noProof/>
              </w:rPr>
              <w:t>Article 6 – Modalités d’examen des candidatures et des offres</w:t>
            </w:r>
            <w:r w:rsidR="000C65A6">
              <w:rPr>
                <w:noProof/>
                <w:webHidden/>
              </w:rPr>
              <w:tab/>
            </w:r>
            <w:r w:rsidR="000C65A6">
              <w:rPr>
                <w:noProof/>
                <w:webHidden/>
              </w:rPr>
              <w:fldChar w:fldCharType="begin"/>
            </w:r>
            <w:r w:rsidR="000C65A6">
              <w:rPr>
                <w:noProof/>
                <w:webHidden/>
              </w:rPr>
              <w:instrText xml:space="preserve"> PAGEREF _Toc523405653 \h </w:instrText>
            </w:r>
            <w:r w:rsidR="000C65A6">
              <w:rPr>
                <w:noProof/>
                <w:webHidden/>
              </w:rPr>
            </w:r>
            <w:r w:rsidR="000C65A6">
              <w:rPr>
                <w:noProof/>
                <w:webHidden/>
              </w:rPr>
              <w:fldChar w:fldCharType="separate"/>
            </w:r>
            <w:r w:rsidR="000C65A6">
              <w:rPr>
                <w:noProof/>
                <w:webHidden/>
              </w:rPr>
              <w:t>6</w:t>
            </w:r>
            <w:r w:rsidR="000C65A6">
              <w:rPr>
                <w:noProof/>
                <w:webHidden/>
              </w:rPr>
              <w:fldChar w:fldCharType="end"/>
            </w:r>
          </w:hyperlink>
        </w:p>
        <w:p w14:paraId="451708B0" w14:textId="77777777" w:rsidR="000C65A6" w:rsidRDefault="00D00675">
          <w:pPr>
            <w:pStyle w:val="TM2"/>
            <w:tabs>
              <w:tab w:val="left" w:pos="660"/>
              <w:tab w:val="right" w:leader="dot" w:pos="9062"/>
            </w:tabs>
            <w:rPr>
              <w:noProof/>
            </w:rPr>
          </w:pPr>
          <w:hyperlink w:anchor="_Toc523405654" w:history="1">
            <w:r w:rsidR="000C65A6" w:rsidRPr="00064172">
              <w:rPr>
                <w:rStyle w:val="Lienhypertexte"/>
                <w:noProof/>
              </w:rPr>
              <w:t>A-</w:t>
            </w:r>
            <w:r w:rsidR="000C65A6">
              <w:rPr>
                <w:noProof/>
              </w:rPr>
              <w:tab/>
            </w:r>
            <w:r w:rsidR="000C65A6" w:rsidRPr="00064172">
              <w:rPr>
                <w:rStyle w:val="Lienhypertexte"/>
                <w:noProof/>
              </w:rPr>
              <w:t>Modalités d’analyse des candidatures</w:t>
            </w:r>
            <w:r w:rsidR="000C65A6">
              <w:rPr>
                <w:noProof/>
                <w:webHidden/>
              </w:rPr>
              <w:tab/>
            </w:r>
            <w:r w:rsidR="000C65A6">
              <w:rPr>
                <w:noProof/>
                <w:webHidden/>
              </w:rPr>
              <w:fldChar w:fldCharType="begin"/>
            </w:r>
            <w:r w:rsidR="000C65A6">
              <w:rPr>
                <w:noProof/>
                <w:webHidden/>
              </w:rPr>
              <w:instrText xml:space="preserve"> PAGEREF _Toc523405654 \h </w:instrText>
            </w:r>
            <w:r w:rsidR="000C65A6">
              <w:rPr>
                <w:noProof/>
                <w:webHidden/>
              </w:rPr>
            </w:r>
            <w:r w:rsidR="000C65A6">
              <w:rPr>
                <w:noProof/>
                <w:webHidden/>
              </w:rPr>
              <w:fldChar w:fldCharType="separate"/>
            </w:r>
            <w:r w:rsidR="000C65A6">
              <w:rPr>
                <w:noProof/>
                <w:webHidden/>
              </w:rPr>
              <w:t>6</w:t>
            </w:r>
            <w:r w:rsidR="000C65A6">
              <w:rPr>
                <w:noProof/>
                <w:webHidden/>
              </w:rPr>
              <w:fldChar w:fldCharType="end"/>
            </w:r>
          </w:hyperlink>
        </w:p>
        <w:p w14:paraId="1FB5157E" w14:textId="77777777" w:rsidR="000C65A6" w:rsidRDefault="00D00675">
          <w:pPr>
            <w:pStyle w:val="TM2"/>
            <w:tabs>
              <w:tab w:val="left" w:pos="660"/>
              <w:tab w:val="right" w:leader="dot" w:pos="9062"/>
            </w:tabs>
            <w:rPr>
              <w:noProof/>
            </w:rPr>
          </w:pPr>
          <w:hyperlink w:anchor="_Toc523405655" w:history="1">
            <w:r w:rsidR="000C65A6" w:rsidRPr="00064172">
              <w:rPr>
                <w:rStyle w:val="Lienhypertexte"/>
                <w:noProof/>
              </w:rPr>
              <w:t>B-</w:t>
            </w:r>
            <w:r w:rsidR="000C65A6">
              <w:rPr>
                <w:noProof/>
              </w:rPr>
              <w:tab/>
            </w:r>
            <w:r w:rsidR="000C65A6" w:rsidRPr="00064172">
              <w:rPr>
                <w:rStyle w:val="Lienhypertexte"/>
                <w:noProof/>
              </w:rPr>
              <w:t>Modalités d’examen des offres</w:t>
            </w:r>
            <w:r w:rsidR="000C65A6">
              <w:rPr>
                <w:noProof/>
                <w:webHidden/>
              </w:rPr>
              <w:tab/>
            </w:r>
            <w:r w:rsidR="000C65A6">
              <w:rPr>
                <w:noProof/>
                <w:webHidden/>
              </w:rPr>
              <w:fldChar w:fldCharType="begin"/>
            </w:r>
            <w:r w:rsidR="000C65A6">
              <w:rPr>
                <w:noProof/>
                <w:webHidden/>
              </w:rPr>
              <w:instrText xml:space="preserve"> PAGEREF _Toc523405655 \h </w:instrText>
            </w:r>
            <w:r w:rsidR="000C65A6">
              <w:rPr>
                <w:noProof/>
                <w:webHidden/>
              </w:rPr>
            </w:r>
            <w:r w:rsidR="000C65A6">
              <w:rPr>
                <w:noProof/>
                <w:webHidden/>
              </w:rPr>
              <w:fldChar w:fldCharType="separate"/>
            </w:r>
            <w:r w:rsidR="000C65A6">
              <w:rPr>
                <w:noProof/>
                <w:webHidden/>
              </w:rPr>
              <w:t>7</w:t>
            </w:r>
            <w:r w:rsidR="000C65A6">
              <w:rPr>
                <w:noProof/>
                <w:webHidden/>
              </w:rPr>
              <w:fldChar w:fldCharType="end"/>
            </w:r>
          </w:hyperlink>
        </w:p>
        <w:p w14:paraId="0106362E" w14:textId="77777777" w:rsidR="000C65A6" w:rsidRDefault="00D00675">
          <w:pPr>
            <w:pStyle w:val="TM2"/>
            <w:tabs>
              <w:tab w:val="left" w:pos="660"/>
              <w:tab w:val="right" w:leader="dot" w:pos="9062"/>
            </w:tabs>
            <w:rPr>
              <w:noProof/>
            </w:rPr>
          </w:pPr>
          <w:hyperlink w:anchor="_Toc523405656" w:history="1">
            <w:r w:rsidR="000C65A6" w:rsidRPr="00064172">
              <w:rPr>
                <w:rStyle w:val="Lienhypertexte"/>
                <w:noProof/>
              </w:rPr>
              <w:t>C-</w:t>
            </w:r>
            <w:r w:rsidR="000C65A6">
              <w:rPr>
                <w:noProof/>
              </w:rPr>
              <w:tab/>
            </w:r>
            <w:r w:rsidR="000C65A6" w:rsidRPr="00064172">
              <w:rPr>
                <w:rStyle w:val="Lienhypertexte"/>
                <w:noProof/>
              </w:rPr>
              <w:t>Choix du titulaire du contrat</w:t>
            </w:r>
            <w:r w:rsidR="000C65A6">
              <w:rPr>
                <w:noProof/>
                <w:webHidden/>
              </w:rPr>
              <w:tab/>
            </w:r>
            <w:r w:rsidR="000C65A6">
              <w:rPr>
                <w:noProof/>
                <w:webHidden/>
              </w:rPr>
              <w:fldChar w:fldCharType="begin"/>
            </w:r>
            <w:r w:rsidR="000C65A6">
              <w:rPr>
                <w:noProof/>
                <w:webHidden/>
              </w:rPr>
              <w:instrText xml:space="preserve"> PAGEREF _Toc523405656 \h </w:instrText>
            </w:r>
            <w:r w:rsidR="000C65A6">
              <w:rPr>
                <w:noProof/>
                <w:webHidden/>
              </w:rPr>
            </w:r>
            <w:r w:rsidR="000C65A6">
              <w:rPr>
                <w:noProof/>
                <w:webHidden/>
              </w:rPr>
              <w:fldChar w:fldCharType="separate"/>
            </w:r>
            <w:r w:rsidR="000C65A6">
              <w:rPr>
                <w:noProof/>
                <w:webHidden/>
              </w:rPr>
              <w:t>8</w:t>
            </w:r>
            <w:r w:rsidR="000C65A6">
              <w:rPr>
                <w:noProof/>
                <w:webHidden/>
              </w:rPr>
              <w:fldChar w:fldCharType="end"/>
            </w:r>
          </w:hyperlink>
        </w:p>
        <w:p w14:paraId="6659270D" w14:textId="77777777" w:rsidR="000C65A6" w:rsidRDefault="00D00675">
          <w:pPr>
            <w:pStyle w:val="TM1"/>
            <w:tabs>
              <w:tab w:val="right" w:leader="dot" w:pos="9062"/>
            </w:tabs>
            <w:rPr>
              <w:rFonts w:eastAsiaTheme="minorEastAsia"/>
              <w:noProof/>
              <w:lang w:eastAsia="fr-FR"/>
            </w:rPr>
          </w:pPr>
          <w:hyperlink w:anchor="_Toc523405657" w:history="1">
            <w:r w:rsidR="000C65A6" w:rsidRPr="00064172">
              <w:rPr>
                <w:rStyle w:val="Lienhypertexte"/>
                <w:noProof/>
              </w:rPr>
              <w:t>Article 7 – Autres renseignements</w:t>
            </w:r>
            <w:r w:rsidR="000C65A6">
              <w:rPr>
                <w:noProof/>
                <w:webHidden/>
              </w:rPr>
              <w:tab/>
            </w:r>
            <w:r w:rsidR="000C65A6">
              <w:rPr>
                <w:noProof/>
                <w:webHidden/>
              </w:rPr>
              <w:fldChar w:fldCharType="begin"/>
            </w:r>
            <w:r w:rsidR="000C65A6">
              <w:rPr>
                <w:noProof/>
                <w:webHidden/>
              </w:rPr>
              <w:instrText xml:space="preserve"> PAGEREF _Toc523405657 \h </w:instrText>
            </w:r>
            <w:r w:rsidR="000C65A6">
              <w:rPr>
                <w:noProof/>
                <w:webHidden/>
              </w:rPr>
            </w:r>
            <w:r w:rsidR="000C65A6">
              <w:rPr>
                <w:noProof/>
                <w:webHidden/>
              </w:rPr>
              <w:fldChar w:fldCharType="separate"/>
            </w:r>
            <w:r w:rsidR="000C65A6">
              <w:rPr>
                <w:noProof/>
                <w:webHidden/>
              </w:rPr>
              <w:t>8</w:t>
            </w:r>
            <w:r w:rsidR="000C65A6">
              <w:rPr>
                <w:noProof/>
                <w:webHidden/>
              </w:rPr>
              <w:fldChar w:fldCharType="end"/>
            </w:r>
          </w:hyperlink>
        </w:p>
        <w:p w14:paraId="053BFB3D" w14:textId="77777777" w:rsidR="000C65A6" w:rsidRDefault="00D00675">
          <w:pPr>
            <w:pStyle w:val="TM1"/>
            <w:tabs>
              <w:tab w:val="right" w:leader="dot" w:pos="9062"/>
            </w:tabs>
            <w:rPr>
              <w:rFonts w:eastAsiaTheme="minorEastAsia"/>
              <w:noProof/>
              <w:lang w:eastAsia="fr-FR"/>
            </w:rPr>
          </w:pPr>
          <w:hyperlink w:anchor="_Toc523405658" w:history="1">
            <w:r w:rsidR="000C65A6" w:rsidRPr="00064172">
              <w:rPr>
                <w:rStyle w:val="Lienhypertexte"/>
                <w:noProof/>
              </w:rPr>
              <w:t>ANNEXE 1 : Déclaration d’intention de soumissionner</w:t>
            </w:r>
            <w:r w:rsidR="000C65A6">
              <w:rPr>
                <w:noProof/>
                <w:webHidden/>
              </w:rPr>
              <w:tab/>
            </w:r>
            <w:r w:rsidR="000C65A6">
              <w:rPr>
                <w:noProof/>
                <w:webHidden/>
              </w:rPr>
              <w:fldChar w:fldCharType="begin"/>
            </w:r>
            <w:r w:rsidR="000C65A6">
              <w:rPr>
                <w:noProof/>
                <w:webHidden/>
              </w:rPr>
              <w:instrText xml:space="preserve"> PAGEREF _Toc523405658 \h </w:instrText>
            </w:r>
            <w:r w:rsidR="000C65A6">
              <w:rPr>
                <w:noProof/>
                <w:webHidden/>
              </w:rPr>
            </w:r>
            <w:r w:rsidR="000C65A6">
              <w:rPr>
                <w:noProof/>
                <w:webHidden/>
              </w:rPr>
              <w:fldChar w:fldCharType="separate"/>
            </w:r>
            <w:r w:rsidR="000C65A6">
              <w:rPr>
                <w:noProof/>
                <w:webHidden/>
              </w:rPr>
              <w:t>9</w:t>
            </w:r>
            <w:r w:rsidR="000C65A6">
              <w:rPr>
                <w:noProof/>
                <w:webHidden/>
              </w:rPr>
              <w:fldChar w:fldCharType="end"/>
            </w:r>
          </w:hyperlink>
        </w:p>
        <w:p w14:paraId="011FEA2E" w14:textId="77777777" w:rsidR="00544199" w:rsidRDefault="00544199">
          <w:r>
            <w:rPr>
              <w:b/>
              <w:bCs/>
            </w:rPr>
            <w:fldChar w:fldCharType="end"/>
          </w:r>
        </w:p>
      </w:sdtContent>
    </w:sdt>
    <w:p w14:paraId="4067A31A" w14:textId="77777777" w:rsidR="005149A5" w:rsidRDefault="005149A5" w:rsidP="00B07604">
      <w:pPr>
        <w:rPr>
          <w:sz w:val="24"/>
        </w:rPr>
      </w:pPr>
    </w:p>
    <w:p w14:paraId="62E905B8" w14:textId="77777777" w:rsidR="005149A5" w:rsidRDefault="005149A5" w:rsidP="00BF6764">
      <w:pPr>
        <w:jc w:val="center"/>
        <w:rPr>
          <w:sz w:val="24"/>
        </w:rPr>
      </w:pPr>
    </w:p>
    <w:p w14:paraId="208D5104" w14:textId="77777777" w:rsidR="005149A5" w:rsidRDefault="005149A5">
      <w:pPr>
        <w:rPr>
          <w:sz w:val="24"/>
        </w:rPr>
      </w:pPr>
      <w:r>
        <w:rPr>
          <w:sz w:val="24"/>
        </w:rPr>
        <w:br w:type="page"/>
      </w:r>
    </w:p>
    <w:p w14:paraId="6869D2E1" w14:textId="77777777" w:rsidR="005149A5" w:rsidRPr="00544199" w:rsidRDefault="005149A5" w:rsidP="00544199">
      <w:pPr>
        <w:pStyle w:val="Titre1"/>
      </w:pPr>
      <w:bookmarkStart w:id="0" w:name="_Toc523405643"/>
      <w:r w:rsidRPr="00544199">
        <w:lastRenderedPageBreak/>
        <w:t>Article 1 – Objet de l’appel d’offres</w:t>
      </w:r>
      <w:bookmarkEnd w:id="0"/>
    </w:p>
    <w:p w14:paraId="6BB387BE" w14:textId="05FD0BEE" w:rsidR="006566E9" w:rsidRPr="00A01C63" w:rsidRDefault="006566E9" w:rsidP="006566E9">
      <w:pPr>
        <w:jc w:val="both"/>
        <w:rPr>
          <w:sz w:val="24"/>
        </w:rPr>
      </w:pPr>
      <w:r w:rsidRPr="00A01C63">
        <w:rPr>
          <w:sz w:val="24"/>
        </w:rPr>
        <w:t xml:space="preserve">La présente consultation concerne : La désignation d’un commissaire aux comptes en vue de </w:t>
      </w:r>
      <w:r w:rsidR="0034420F" w:rsidRPr="00A01C63">
        <w:rPr>
          <w:sz w:val="24"/>
        </w:rPr>
        <w:t xml:space="preserve">la certification des comptes du FONDS </w:t>
      </w:r>
      <w:r w:rsidR="007C75BC" w:rsidRPr="00A01C63">
        <w:rPr>
          <w:sz w:val="24"/>
        </w:rPr>
        <w:t>CALEDONIEN</w:t>
      </w:r>
      <w:r w:rsidR="0034420F" w:rsidRPr="00A01C63">
        <w:rPr>
          <w:sz w:val="24"/>
        </w:rPr>
        <w:t xml:space="preserve"> DE L’HABITAT (F</w:t>
      </w:r>
      <w:r w:rsidR="007C75BC" w:rsidRPr="00A01C63">
        <w:rPr>
          <w:sz w:val="24"/>
        </w:rPr>
        <w:t>C</w:t>
      </w:r>
      <w:r w:rsidR="0034420F" w:rsidRPr="00A01C63">
        <w:rPr>
          <w:sz w:val="24"/>
        </w:rPr>
        <w:t>H</w:t>
      </w:r>
      <w:r w:rsidR="00CD49B4" w:rsidRPr="00A01C63">
        <w:rPr>
          <w:sz w:val="24"/>
        </w:rPr>
        <w:t>).</w:t>
      </w:r>
    </w:p>
    <w:p w14:paraId="70AEC593" w14:textId="778FEFAE" w:rsidR="006566E9" w:rsidRPr="00A01C63" w:rsidRDefault="006566E9" w:rsidP="006566E9">
      <w:pPr>
        <w:jc w:val="both"/>
        <w:rPr>
          <w:sz w:val="24"/>
        </w:rPr>
      </w:pPr>
      <w:r w:rsidRPr="00A01C63">
        <w:rPr>
          <w:sz w:val="24"/>
        </w:rPr>
        <w:t>Le marché prendra effet à la date de notification pour une durée de six années comptables (exercices 20</w:t>
      </w:r>
      <w:r w:rsidR="00690B3E" w:rsidRPr="00A01C63">
        <w:rPr>
          <w:sz w:val="24"/>
        </w:rPr>
        <w:t>24</w:t>
      </w:r>
      <w:r w:rsidRPr="00A01C63">
        <w:rPr>
          <w:sz w:val="24"/>
        </w:rPr>
        <w:t xml:space="preserve"> à 202</w:t>
      </w:r>
      <w:r w:rsidR="00690B3E" w:rsidRPr="00A01C63">
        <w:rPr>
          <w:sz w:val="24"/>
        </w:rPr>
        <w:t>9</w:t>
      </w:r>
      <w:r w:rsidRPr="00A01C63">
        <w:rPr>
          <w:sz w:val="24"/>
        </w:rPr>
        <w:t xml:space="preserve"> inclus). Le premier exercice sur lequel portera la mission est un exercice comptable de 12 mois avec une clôture au 31 décembre 20</w:t>
      </w:r>
      <w:r w:rsidR="00E76325" w:rsidRPr="00A01C63">
        <w:rPr>
          <w:sz w:val="24"/>
        </w:rPr>
        <w:t>24</w:t>
      </w:r>
      <w:r w:rsidRPr="00A01C63">
        <w:rPr>
          <w:sz w:val="24"/>
        </w:rPr>
        <w:t>.</w:t>
      </w:r>
    </w:p>
    <w:p w14:paraId="7151233D" w14:textId="77777777" w:rsidR="006566E9" w:rsidRPr="00A01C63" w:rsidRDefault="006566E9" w:rsidP="006566E9">
      <w:pPr>
        <w:jc w:val="both"/>
        <w:rPr>
          <w:sz w:val="24"/>
        </w:rPr>
      </w:pPr>
      <w:r w:rsidRPr="00A01C63">
        <w:rPr>
          <w:sz w:val="24"/>
        </w:rPr>
        <w:t>Les travaux conduiront à établir :</w:t>
      </w:r>
    </w:p>
    <w:p w14:paraId="3884EB0C" w14:textId="77777777" w:rsidR="006566E9" w:rsidRPr="00A01C63" w:rsidRDefault="006566E9" w:rsidP="006566E9">
      <w:pPr>
        <w:jc w:val="both"/>
        <w:rPr>
          <w:sz w:val="24"/>
        </w:rPr>
      </w:pPr>
      <w:r w:rsidRPr="00A01C63">
        <w:rPr>
          <w:sz w:val="24"/>
        </w:rPr>
        <w:t>1.</w:t>
      </w:r>
      <w:r w:rsidRPr="00A01C63">
        <w:rPr>
          <w:sz w:val="24"/>
        </w:rPr>
        <w:tab/>
        <w:t>Un rapport d’opinion (rapport général) portant sur la certification des comptes annuels et sur des vérifications et informations spécifiques.</w:t>
      </w:r>
    </w:p>
    <w:p w14:paraId="5E39FAEF" w14:textId="31F1FA17" w:rsidR="006566E9" w:rsidRPr="0034118C" w:rsidRDefault="006566E9" w:rsidP="006566E9">
      <w:pPr>
        <w:jc w:val="both"/>
        <w:rPr>
          <w:sz w:val="24"/>
        </w:rPr>
      </w:pPr>
      <w:r w:rsidRPr="00A01C63">
        <w:rPr>
          <w:sz w:val="24"/>
        </w:rPr>
        <w:t>2.</w:t>
      </w:r>
      <w:r w:rsidRPr="00A01C63">
        <w:rPr>
          <w:sz w:val="24"/>
        </w:rPr>
        <w:tab/>
        <w:t xml:space="preserve">Un </w:t>
      </w:r>
      <w:r w:rsidR="00175FD9" w:rsidRPr="00A01C63">
        <w:rPr>
          <w:sz w:val="24"/>
        </w:rPr>
        <w:t>rapport sur les comptes annuels</w:t>
      </w:r>
      <w:r w:rsidRPr="00A01C63">
        <w:rPr>
          <w:sz w:val="24"/>
        </w:rPr>
        <w:t xml:space="preserve"> récapitulant l’ensemble des observations et suggestions qui peuvent en découler, à l’usage de la Direction Générale </w:t>
      </w:r>
      <w:r w:rsidR="00CD49B4" w:rsidRPr="00A01C63">
        <w:rPr>
          <w:sz w:val="24"/>
        </w:rPr>
        <w:t>du F</w:t>
      </w:r>
      <w:r w:rsidR="00EA0DB4" w:rsidRPr="00A01C63">
        <w:rPr>
          <w:sz w:val="24"/>
        </w:rPr>
        <w:t>C</w:t>
      </w:r>
      <w:r w:rsidR="00CD49B4" w:rsidRPr="00A01C63">
        <w:rPr>
          <w:sz w:val="24"/>
        </w:rPr>
        <w:t>H</w:t>
      </w:r>
      <w:r w:rsidRPr="00A01C63">
        <w:rPr>
          <w:sz w:val="24"/>
        </w:rPr>
        <w:t>.</w:t>
      </w:r>
    </w:p>
    <w:p w14:paraId="715C78EA" w14:textId="77777777" w:rsidR="006566E9" w:rsidRPr="0034118C" w:rsidRDefault="006566E9" w:rsidP="006566E9">
      <w:pPr>
        <w:jc w:val="both"/>
        <w:rPr>
          <w:sz w:val="24"/>
        </w:rPr>
      </w:pPr>
    </w:p>
    <w:p w14:paraId="3AF366C9" w14:textId="4F2D2216" w:rsidR="006566E9" w:rsidRPr="0034118C" w:rsidRDefault="006566E9" w:rsidP="006566E9">
      <w:pPr>
        <w:jc w:val="both"/>
        <w:rPr>
          <w:sz w:val="24"/>
        </w:rPr>
      </w:pPr>
      <w:r w:rsidRPr="0034118C">
        <w:rPr>
          <w:sz w:val="24"/>
        </w:rPr>
        <w:t>L’accomplissement de la mission sera pris en référence aux normes émises par la Compagnie Nationale des Commissaires aux Comptes ainsi qu’éventuellement aux recommandations émises par l’Ordre des Experts-comptables et Comptables Agréés.</w:t>
      </w:r>
    </w:p>
    <w:p w14:paraId="2F1F4849" w14:textId="77777777" w:rsidR="006566E9" w:rsidRPr="0034118C" w:rsidRDefault="006566E9" w:rsidP="00D411FD">
      <w:pPr>
        <w:jc w:val="both"/>
        <w:rPr>
          <w:sz w:val="24"/>
        </w:rPr>
      </w:pPr>
    </w:p>
    <w:p w14:paraId="2690E630" w14:textId="77777777" w:rsidR="00D411FD" w:rsidRDefault="00D411FD" w:rsidP="00544199">
      <w:pPr>
        <w:pStyle w:val="Titre1"/>
      </w:pPr>
    </w:p>
    <w:p w14:paraId="1FDB83ED" w14:textId="77777777" w:rsidR="00F37646" w:rsidRPr="00544199" w:rsidRDefault="00F37646" w:rsidP="00544199">
      <w:pPr>
        <w:pStyle w:val="Titre1"/>
      </w:pPr>
      <w:bookmarkStart w:id="1" w:name="_Toc523405644"/>
      <w:r w:rsidRPr="00C37AEE">
        <w:t>Article 2 – Modalités de la consultation</w:t>
      </w:r>
      <w:bookmarkEnd w:id="1"/>
    </w:p>
    <w:p w14:paraId="3BA56346" w14:textId="4E4F9620" w:rsidR="00C37AEE" w:rsidRPr="00C37AEE" w:rsidRDefault="00C37AEE" w:rsidP="00544199">
      <w:pPr>
        <w:pStyle w:val="Titre2"/>
      </w:pPr>
      <w:bookmarkStart w:id="2" w:name="_Toc523405645"/>
      <w:r w:rsidRPr="00C37AEE">
        <w:t>Durée</w:t>
      </w:r>
      <w:bookmarkEnd w:id="2"/>
      <w:r w:rsidRPr="00C37AEE">
        <w:t xml:space="preserve"> </w:t>
      </w:r>
    </w:p>
    <w:p w14:paraId="340BEEA5" w14:textId="08AB00C2" w:rsidR="00C37AEE" w:rsidRPr="0034118C" w:rsidRDefault="00C37AEE" w:rsidP="00C37AEE">
      <w:pPr>
        <w:jc w:val="both"/>
        <w:rPr>
          <w:sz w:val="24"/>
        </w:rPr>
      </w:pPr>
      <w:r w:rsidRPr="0034118C">
        <w:rPr>
          <w:sz w:val="24"/>
        </w:rPr>
        <w:t xml:space="preserve">La durée d’exécution </w:t>
      </w:r>
      <w:r w:rsidR="007D345C" w:rsidRPr="0034118C">
        <w:rPr>
          <w:sz w:val="24"/>
        </w:rPr>
        <w:t xml:space="preserve">du </w:t>
      </w:r>
      <w:r w:rsidR="0009329E" w:rsidRPr="0034118C">
        <w:rPr>
          <w:sz w:val="24"/>
        </w:rPr>
        <w:t>contrat</w:t>
      </w:r>
      <w:r w:rsidRPr="0034118C">
        <w:rPr>
          <w:sz w:val="24"/>
        </w:rPr>
        <w:t xml:space="preserve"> </w:t>
      </w:r>
      <w:r w:rsidR="00EF0251" w:rsidRPr="0034118C">
        <w:rPr>
          <w:sz w:val="24"/>
        </w:rPr>
        <w:t>expirera après la délibération de l’assemblée générale ou de l’organe compétent qui statue sur les comptes du sixième exercice (Article L. 823-3 du code de commerce).</w:t>
      </w:r>
    </w:p>
    <w:p w14:paraId="03F853FF" w14:textId="0D47B164" w:rsidR="00B91CB2" w:rsidRDefault="00B91CB2" w:rsidP="00544199">
      <w:pPr>
        <w:pStyle w:val="Titre2"/>
      </w:pPr>
      <w:bookmarkStart w:id="3" w:name="_Toc523405646"/>
      <w:r>
        <w:t>Délai d’exécution</w:t>
      </w:r>
      <w:bookmarkEnd w:id="3"/>
    </w:p>
    <w:p w14:paraId="6A6164A8" w14:textId="65416B30" w:rsidR="00B91CB2" w:rsidRPr="0034118C" w:rsidRDefault="00B91CB2" w:rsidP="0034118C">
      <w:pPr>
        <w:rPr>
          <w:sz w:val="24"/>
        </w:rPr>
      </w:pPr>
      <w:r w:rsidRPr="0034118C">
        <w:rPr>
          <w:sz w:val="24"/>
        </w:rPr>
        <w:t xml:space="preserve">Les délais d’exécution sont fixés </w:t>
      </w:r>
      <w:r w:rsidR="000C65A6">
        <w:rPr>
          <w:sz w:val="24"/>
        </w:rPr>
        <w:t>au Cahier des Clauses Particulières.</w:t>
      </w:r>
    </w:p>
    <w:p w14:paraId="7DD6ED64" w14:textId="77777777" w:rsidR="00B91CB2" w:rsidRDefault="00C37AEE" w:rsidP="00B91CB2">
      <w:pPr>
        <w:pStyle w:val="Titre2"/>
      </w:pPr>
      <w:r w:rsidRPr="00C37AEE">
        <w:t xml:space="preserve"> </w:t>
      </w:r>
      <w:bookmarkStart w:id="4" w:name="_Toc523405647"/>
      <w:r w:rsidR="00B91CB2">
        <w:t>Délai de validité des offres</w:t>
      </w:r>
      <w:bookmarkEnd w:id="4"/>
      <w:r w:rsidR="00B91CB2">
        <w:t xml:space="preserve"> </w:t>
      </w:r>
    </w:p>
    <w:p w14:paraId="48CF117F" w14:textId="395E0EF0" w:rsidR="00C37AEE" w:rsidRPr="0034118C" w:rsidRDefault="00B91CB2" w:rsidP="0034118C">
      <w:pPr>
        <w:rPr>
          <w:sz w:val="24"/>
        </w:rPr>
      </w:pPr>
      <w:r w:rsidRPr="0034118C">
        <w:rPr>
          <w:sz w:val="24"/>
        </w:rPr>
        <w:t>Le délai de validité des offres est de 120 jours. Il court à compter de la date limite fixée pour la remise des offres.</w:t>
      </w:r>
    </w:p>
    <w:p w14:paraId="6D287DA4" w14:textId="77777777" w:rsidR="00C37AEE" w:rsidRPr="0034118C" w:rsidRDefault="00C37AEE" w:rsidP="0034118C">
      <w:pPr>
        <w:rPr>
          <w:sz w:val="24"/>
        </w:rPr>
      </w:pPr>
    </w:p>
    <w:p w14:paraId="4568F164" w14:textId="596DDF46" w:rsidR="00C37AEE" w:rsidRPr="00544199" w:rsidRDefault="00C37AEE" w:rsidP="00544199">
      <w:pPr>
        <w:pStyle w:val="Titre1"/>
      </w:pPr>
      <w:bookmarkStart w:id="5" w:name="_Toc523405648"/>
      <w:r w:rsidRPr="00C37AEE">
        <w:lastRenderedPageBreak/>
        <w:t xml:space="preserve">Article 3 </w:t>
      </w:r>
      <w:r w:rsidR="007573F6" w:rsidRPr="00C37AEE">
        <w:t>–</w:t>
      </w:r>
      <w:r w:rsidRPr="00C37AEE">
        <w:t xml:space="preserve"> Contenu du dossier de consultation</w:t>
      </w:r>
      <w:bookmarkEnd w:id="5"/>
      <w:r w:rsidRPr="00C37AEE">
        <w:t xml:space="preserve"> </w:t>
      </w:r>
    </w:p>
    <w:p w14:paraId="66016A0F" w14:textId="77777777" w:rsidR="00C37AEE" w:rsidRPr="0034118C" w:rsidRDefault="00C37AEE" w:rsidP="00C37AEE">
      <w:pPr>
        <w:jc w:val="both"/>
        <w:rPr>
          <w:sz w:val="24"/>
          <w:szCs w:val="24"/>
        </w:rPr>
      </w:pPr>
      <w:r w:rsidRPr="0034118C">
        <w:rPr>
          <w:sz w:val="24"/>
          <w:szCs w:val="24"/>
        </w:rPr>
        <w:t>Le dossier de consultation contien</w:t>
      </w:r>
      <w:r w:rsidR="009358E0" w:rsidRPr="0034118C">
        <w:rPr>
          <w:sz w:val="24"/>
          <w:szCs w:val="24"/>
        </w:rPr>
        <w:t>t</w:t>
      </w:r>
      <w:r w:rsidRPr="0034118C">
        <w:rPr>
          <w:sz w:val="24"/>
          <w:szCs w:val="24"/>
        </w:rPr>
        <w:t> :</w:t>
      </w:r>
    </w:p>
    <w:p w14:paraId="5F4EAE65" w14:textId="36B0CDD1" w:rsidR="00C37AEE" w:rsidRPr="0034118C" w:rsidRDefault="005A6DF5" w:rsidP="00BF2ADB">
      <w:pPr>
        <w:spacing w:after="0"/>
        <w:ind w:firstLine="708"/>
        <w:jc w:val="both"/>
        <w:rPr>
          <w:sz w:val="24"/>
          <w:szCs w:val="24"/>
        </w:rPr>
      </w:pPr>
      <w:r w:rsidRPr="0034118C">
        <w:rPr>
          <w:sz w:val="24"/>
          <w:szCs w:val="24"/>
        </w:rPr>
        <w:t xml:space="preserve">- </w:t>
      </w:r>
      <w:r w:rsidR="00C37AEE" w:rsidRPr="0034118C">
        <w:rPr>
          <w:sz w:val="24"/>
          <w:szCs w:val="24"/>
        </w:rPr>
        <w:t xml:space="preserve">le présent </w:t>
      </w:r>
      <w:r w:rsidR="009358E0" w:rsidRPr="0034118C">
        <w:rPr>
          <w:sz w:val="24"/>
          <w:szCs w:val="24"/>
        </w:rPr>
        <w:t>R</w:t>
      </w:r>
      <w:r w:rsidR="00C37AEE" w:rsidRPr="0034118C">
        <w:rPr>
          <w:sz w:val="24"/>
          <w:szCs w:val="24"/>
        </w:rPr>
        <w:t xml:space="preserve">èglement </w:t>
      </w:r>
      <w:r w:rsidR="009358E0" w:rsidRPr="0034118C">
        <w:rPr>
          <w:sz w:val="24"/>
          <w:szCs w:val="24"/>
        </w:rPr>
        <w:t>Particulier d’Appel d’Offres (R.P.A.O.)</w:t>
      </w:r>
      <w:r w:rsidR="002E36F1" w:rsidRPr="0034118C">
        <w:rPr>
          <w:sz w:val="24"/>
          <w:szCs w:val="24"/>
        </w:rPr>
        <w:t> :</w:t>
      </w:r>
      <w:r w:rsidR="00C37AEE" w:rsidRPr="0034118C">
        <w:rPr>
          <w:sz w:val="24"/>
          <w:szCs w:val="24"/>
        </w:rPr>
        <w:t xml:space="preserve"> </w:t>
      </w:r>
    </w:p>
    <w:p w14:paraId="68853693" w14:textId="77777777" w:rsidR="0040558D" w:rsidRPr="0034118C" w:rsidRDefault="0040558D" w:rsidP="00474EA2">
      <w:pPr>
        <w:pStyle w:val="Paragraphedeliste"/>
        <w:numPr>
          <w:ilvl w:val="1"/>
          <w:numId w:val="4"/>
        </w:numPr>
        <w:spacing w:after="0"/>
        <w:ind w:left="1786" w:hanging="357"/>
        <w:jc w:val="both"/>
        <w:rPr>
          <w:sz w:val="24"/>
          <w:szCs w:val="24"/>
        </w:rPr>
      </w:pPr>
      <w:r w:rsidRPr="0034118C">
        <w:rPr>
          <w:sz w:val="24"/>
          <w:szCs w:val="24"/>
        </w:rPr>
        <w:t>Annexe 1 : Déclaration d’intention de soumissionner</w:t>
      </w:r>
      <w:r w:rsidR="002E36F1" w:rsidRPr="0034118C">
        <w:rPr>
          <w:sz w:val="24"/>
          <w:szCs w:val="24"/>
        </w:rPr>
        <w:t>.</w:t>
      </w:r>
      <w:r w:rsidRPr="0034118C">
        <w:rPr>
          <w:sz w:val="24"/>
          <w:szCs w:val="24"/>
        </w:rPr>
        <w:t xml:space="preserve"> </w:t>
      </w:r>
    </w:p>
    <w:p w14:paraId="5B09F7C0" w14:textId="232B305A" w:rsidR="00C37AEE" w:rsidRPr="0034118C" w:rsidRDefault="00C37AEE" w:rsidP="00BF2ADB">
      <w:pPr>
        <w:spacing w:after="0"/>
        <w:ind w:left="708"/>
        <w:jc w:val="both"/>
        <w:rPr>
          <w:sz w:val="24"/>
          <w:szCs w:val="24"/>
        </w:rPr>
      </w:pPr>
      <w:r w:rsidRPr="0034118C">
        <w:rPr>
          <w:sz w:val="24"/>
          <w:szCs w:val="24"/>
        </w:rPr>
        <w:t>-</w:t>
      </w:r>
      <w:r w:rsidR="00422656" w:rsidRPr="0034118C">
        <w:rPr>
          <w:sz w:val="24"/>
          <w:szCs w:val="24"/>
        </w:rPr>
        <w:t xml:space="preserve"> </w:t>
      </w:r>
      <w:r w:rsidR="00002915" w:rsidRPr="0034118C">
        <w:rPr>
          <w:sz w:val="24"/>
          <w:szCs w:val="24"/>
        </w:rPr>
        <w:t xml:space="preserve">le </w:t>
      </w:r>
      <w:r w:rsidR="00AD08E3" w:rsidRPr="0034118C">
        <w:rPr>
          <w:sz w:val="24"/>
          <w:szCs w:val="24"/>
        </w:rPr>
        <w:t>cahier des clauses particulières</w:t>
      </w:r>
      <w:r w:rsidR="000C65A6">
        <w:rPr>
          <w:sz w:val="24"/>
          <w:szCs w:val="24"/>
        </w:rPr>
        <w:t xml:space="preserve"> (C.C.P.)</w:t>
      </w:r>
      <w:r w:rsidR="00AD08E3" w:rsidRPr="0034118C">
        <w:rPr>
          <w:sz w:val="24"/>
          <w:szCs w:val="24"/>
        </w:rPr>
        <w:t xml:space="preserve"> et</w:t>
      </w:r>
      <w:r w:rsidRPr="0034118C">
        <w:rPr>
          <w:sz w:val="24"/>
          <w:szCs w:val="24"/>
        </w:rPr>
        <w:t xml:space="preserve"> ses annexes</w:t>
      </w:r>
      <w:r w:rsidR="005002F6" w:rsidRPr="0034118C">
        <w:rPr>
          <w:sz w:val="24"/>
          <w:szCs w:val="24"/>
        </w:rPr>
        <w:t xml:space="preserve"> qui seront complétées par le candidat</w:t>
      </w:r>
      <w:r w:rsidRPr="0034118C">
        <w:rPr>
          <w:sz w:val="24"/>
          <w:szCs w:val="24"/>
        </w:rPr>
        <w:t xml:space="preserve"> : </w:t>
      </w:r>
    </w:p>
    <w:p w14:paraId="3E66D41C" w14:textId="43AD8C32" w:rsidR="00CD49B4" w:rsidRPr="0034118C" w:rsidRDefault="00CD49B4" w:rsidP="00474EA2">
      <w:pPr>
        <w:pStyle w:val="Paragraphedeliste"/>
        <w:numPr>
          <w:ilvl w:val="0"/>
          <w:numId w:val="9"/>
        </w:numPr>
        <w:spacing w:after="0"/>
        <w:jc w:val="both"/>
        <w:rPr>
          <w:sz w:val="24"/>
          <w:szCs w:val="24"/>
        </w:rPr>
      </w:pPr>
      <w:r w:rsidRPr="0034118C">
        <w:rPr>
          <w:sz w:val="24"/>
          <w:szCs w:val="24"/>
        </w:rPr>
        <w:t xml:space="preserve">Annexe </w:t>
      </w:r>
      <w:r w:rsidR="00D76E19" w:rsidRPr="0034118C">
        <w:rPr>
          <w:sz w:val="24"/>
          <w:szCs w:val="24"/>
        </w:rPr>
        <w:t>1</w:t>
      </w:r>
      <w:r w:rsidRPr="0034118C">
        <w:rPr>
          <w:sz w:val="24"/>
          <w:szCs w:val="24"/>
        </w:rPr>
        <w:t> : Montant des honoraires ;</w:t>
      </w:r>
    </w:p>
    <w:p w14:paraId="635C9D85" w14:textId="65FD0FB1" w:rsidR="00C40F3A" w:rsidRPr="0034118C" w:rsidRDefault="00C40F3A" w:rsidP="00474EA2">
      <w:pPr>
        <w:pStyle w:val="Paragraphedeliste"/>
        <w:numPr>
          <w:ilvl w:val="0"/>
          <w:numId w:val="9"/>
        </w:numPr>
        <w:spacing w:after="0"/>
        <w:jc w:val="both"/>
        <w:rPr>
          <w:sz w:val="24"/>
          <w:szCs w:val="24"/>
        </w:rPr>
      </w:pPr>
      <w:r w:rsidRPr="0034118C">
        <w:rPr>
          <w:sz w:val="24"/>
          <w:szCs w:val="24"/>
        </w:rPr>
        <w:t xml:space="preserve">Annexe </w:t>
      </w:r>
      <w:r w:rsidR="00D76E19" w:rsidRPr="0034118C">
        <w:rPr>
          <w:sz w:val="24"/>
          <w:szCs w:val="24"/>
        </w:rPr>
        <w:t>2</w:t>
      </w:r>
      <w:r w:rsidRPr="0034118C">
        <w:rPr>
          <w:sz w:val="24"/>
          <w:szCs w:val="24"/>
        </w:rPr>
        <w:t xml:space="preserve"> :</w:t>
      </w:r>
      <w:r w:rsidR="00D76E19" w:rsidRPr="0034118C">
        <w:rPr>
          <w:sz w:val="24"/>
          <w:szCs w:val="24"/>
        </w:rPr>
        <w:t xml:space="preserve"> Mémoire technique du candidat.</w:t>
      </w:r>
    </w:p>
    <w:p w14:paraId="375DE2C1" w14:textId="77777777" w:rsidR="00BF2ADB" w:rsidRPr="0034118C" w:rsidRDefault="00BF2ADB" w:rsidP="00BF2ADB">
      <w:pPr>
        <w:spacing w:after="0"/>
        <w:ind w:left="708"/>
        <w:jc w:val="both"/>
        <w:rPr>
          <w:sz w:val="24"/>
          <w:szCs w:val="24"/>
        </w:rPr>
      </w:pPr>
    </w:p>
    <w:p w14:paraId="139F6024" w14:textId="79F57E94" w:rsidR="00BF2ADB" w:rsidRPr="00E80B37" w:rsidRDefault="00BF2ADB" w:rsidP="00BF2ADB">
      <w:pPr>
        <w:spacing w:after="0"/>
        <w:ind w:left="708"/>
        <w:jc w:val="both"/>
        <w:rPr>
          <w:sz w:val="24"/>
          <w:szCs w:val="24"/>
        </w:rPr>
      </w:pPr>
    </w:p>
    <w:p w14:paraId="5640C37A" w14:textId="77777777" w:rsidR="00C37AEE" w:rsidRPr="00C37AEE" w:rsidRDefault="00C37AEE" w:rsidP="00C37AEE">
      <w:pPr>
        <w:jc w:val="both"/>
        <w:rPr>
          <w:sz w:val="24"/>
        </w:rPr>
      </w:pPr>
    </w:p>
    <w:p w14:paraId="28E881D6" w14:textId="0C3A4306" w:rsidR="00C37AEE" w:rsidRPr="000C65A6" w:rsidRDefault="00C37AEE" w:rsidP="00544199">
      <w:pPr>
        <w:pStyle w:val="Titre1"/>
      </w:pPr>
      <w:bookmarkStart w:id="6" w:name="_Toc523405649"/>
      <w:r>
        <w:t xml:space="preserve">Article </w:t>
      </w:r>
      <w:r w:rsidR="00CD49B4">
        <w:t>4</w:t>
      </w:r>
      <w:r w:rsidRPr="00C37AEE">
        <w:t xml:space="preserve"> – Présentation</w:t>
      </w:r>
      <w:r w:rsidR="00422656">
        <w:t xml:space="preserve"> </w:t>
      </w:r>
      <w:r w:rsidRPr="00C37AEE">
        <w:t>des offres</w:t>
      </w:r>
      <w:r w:rsidR="00422656">
        <w:t xml:space="preserve"> </w:t>
      </w:r>
      <w:r w:rsidRPr="00C37AEE">
        <w:t>pour</w:t>
      </w:r>
      <w:r w:rsidR="00422656">
        <w:t xml:space="preserve"> </w:t>
      </w:r>
      <w:r w:rsidRPr="000C65A6">
        <w:t>l’attribution</w:t>
      </w:r>
      <w:r w:rsidR="00422656" w:rsidRPr="000C65A6">
        <w:t xml:space="preserve"> </w:t>
      </w:r>
      <w:r w:rsidRPr="000C65A6">
        <w:t>de l’accord-cadre</w:t>
      </w:r>
      <w:bookmarkEnd w:id="6"/>
    </w:p>
    <w:p w14:paraId="7AC9AA4F" w14:textId="3229FE25" w:rsidR="009358E0" w:rsidRPr="0034118C" w:rsidRDefault="009358E0" w:rsidP="009358E0">
      <w:pPr>
        <w:jc w:val="both"/>
        <w:rPr>
          <w:sz w:val="24"/>
        </w:rPr>
      </w:pPr>
      <w:r w:rsidRPr="0034118C">
        <w:rPr>
          <w:sz w:val="24"/>
        </w:rPr>
        <w:t>L</w:t>
      </w:r>
      <w:r w:rsidR="0040558D" w:rsidRPr="0034118C">
        <w:rPr>
          <w:sz w:val="24"/>
        </w:rPr>
        <w:t>e dossier de candidature</w:t>
      </w:r>
      <w:r w:rsidRPr="0034118C">
        <w:rPr>
          <w:sz w:val="24"/>
        </w:rPr>
        <w:t xml:space="preserve"> </w:t>
      </w:r>
      <w:r w:rsidR="0040558D" w:rsidRPr="0034118C">
        <w:rPr>
          <w:sz w:val="24"/>
        </w:rPr>
        <w:t>sera remis</w:t>
      </w:r>
      <w:r w:rsidRPr="0034118C">
        <w:rPr>
          <w:sz w:val="24"/>
        </w:rPr>
        <w:t xml:space="preserve"> </w:t>
      </w:r>
      <w:r w:rsidRPr="0034118C">
        <w:rPr>
          <w:b/>
          <w:sz w:val="24"/>
          <w:u w:val="single"/>
        </w:rPr>
        <w:t>sous enveloppe cachetée</w:t>
      </w:r>
      <w:r w:rsidRPr="0034118C">
        <w:rPr>
          <w:sz w:val="24"/>
        </w:rPr>
        <w:t>.</w:t>
      </w:r>
    </w:p>
    <w:p w14:paraId="2597820D" w14:textId="3D022BB2" w:rsidR="009358E0" w:rsidRPr="0034118C" w:rsidRDefault="009358E0" w:rsidP="009358E0">
      <w:pPr>
        <w:jc w:val="both"/>
        <w:rPr>
          <w:sz w:val="24"/>
          <w:szCs w:val="24"/>
        </w:rPr>
      </w:pPr>
      <w:r w:rsidRPr="0034118C">
        <w:rPr>
          <w:sz w:val="24"/>
          <w:szCs w:val="24"/>
        </w:rPr>
        <w:t xml:space="preserve">L’enveloppe </w:t>
      </w:r>
      <w:r w:rsidR="007E440A" w:rsidRPr="0034118C">
        <w:rPr>
          <w:sz w:val="24"/>
          <w:szCs w:val="24"/>
        </w:rPr>
        <w:t xml:space="preserve">contiendra les éléments relatifs à la candidature </w:t>
      </w:r>
      <w:r w:rsidR="00CD49B4" w:rsidRPr="0034118C">
        <w:rPr>
          <w:sz w:val="24"/>
          <w:szCs w:val="24"/>
        </w:rPr>
        <w:t xml:space="preserve">et à l’offre </w:t>
      </w:r>
      <w:r w:rsidR="007E440A" w:rsidRPr="0034118C">
        <w:rPr>
          <w:sz w:val="24"/>
          <w:szCs w:val="24"/>
        </w:rPr>
        <w:t xml:space="preserve">et </w:t>
      </w:r>
      <w:r w:rsidRPr="0034118C">
        <w:rPr>
          <w:sz w:val="24"/>
          <w:szCs w:val="24"/>
        </w:rPr>
        <w:t>portera comme seule mention le texte suivant :</w:t>
      </w:r>
    </w:p>
    <w:p w14:paraId="1BDE5356" w14:textId="1063EDA0" w:rsidR="00175FD9" w:rsidRPr="0034118C" w:rsidRDefault="007C75BC" w:rsidP="00175FD9">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Désignation d’un </w:t>
      </w:r>
      <w:r w:rsidR="00175FD9" w:rsidRPr="0034118C">
        <w:rPr>
          <w:b/>
          <w:sz w:val="24"/>
          <w:szCs w:val="24"/>
        </w:rPr>
        <w:t xml:space="preserve">commissaire aux comptes pour les exercices </w:t>
      </w:r>
      <w:r w:rsidR="000D24C5">
        <w:rPr>
          <w:b/>
          <w:sz w:val="24"/>
          <w:szCs w:val="24"/>
        </w:rPr>
        <w:t>2024</w:t>
      </w:r>
      <w:r w:rsidR="00175FD9" w:rsidRPr="0034118C">
        <w:rPr>
          <w:b/>
          <w:sz w:val="24"/>
          <w:szCs w:val="24"/>
        </w:rPr>
        <w:t xml:space="preserve"> à 20</w:t>
      </w:r>
      <w:r w:rsidR="000D24C5">
        <w:rPr>
          <w:b/>
          <w:sz w:val="24"/>
          <w:szCs w:val="24"/>
        </w:rPr>
        <w:t>29</w:t>
      </w:r>
    </w:p>
    <w:p w14:paraId="735CAD02" w14:textId="2150773E" w:rsidR="00175FD9" w:rsidRPr="0034118C" w:rsidRDefault="00175FD9" w:rsidP="00175FD9">
      <w:pPr>
        <w:pBdr>
          <w:top w:val="single" w:sz="4" w:space="1" w:color="auto"/>
          <w:left w:val="single" w:sz="4" w:space="4" w:color="auto"/>
          <w:bottom w:val="single" w:sz="4" w:space="1" w:color="auto"/>
          <w:right w:val="single" w:sz="4" w:space="4" w:color="auto"/>
        </w:pBdr>
        <w:jc w:val="center"/>
        <w:rPr>
          <w:b/>
          <w:sz w:val="24"/>
          <w:szCs w:val="24"/>
        </w:rPr>
      </w:pPr>
      <w:r w:rsidRPr="0034118C">
        <w:rPr>
          <w:b/>
          <w:sz w:val="24"/>
          <w:szCs w:val="24"/>
        </w:rPr>
        <w:t xml:space="preserve">en vue de la certification des comptes du Fonds </w:t>
      </w:r>
      <w:r w:rsidR="007C75BC">
        <w:rPr>
          <w:b/>
          <w:sz w:val="24"/>
          <w:szCs w:val="24"/>
        </w:rPr>
        <w:t>Calédonien</w:t>
      </w:r>
      <w:r w:rsidRPr="0034118C">
        <w:rPr>
          <w:b/>
          <w:sz w:val="24"/>
          <w:szCs w:val="24"/>
        </w:rPr>
        <w:t xml:space="preserve"> de l’Habitat</w:t>
      </w:r>
    </w:p>
    <w:p w14:paraId="7B38BC55" w14:textId="4566282D" w:rsidR="007E440A" w:rsidRPr="0034118C" w:rsidRDefault="007E440A" w:rsidP="00175FD9">
      <w:pPr>
        <w:pBdr>
          <w:top w:val="single" w:sz="4" w:space="1" w:color="auto"/>
          <w:left w:val="single" w:sz="4" w:space="4" w:color="auto"/>
          <w:bottom w:val="single" w:sz="4" w:space="1" w:color="auto"/>
          <w:right w:val="single" w:sz="4" w:space="4" w:color="auto"/>
        </w:pBdr>
        <w:jc w:val="center"/>
        <w:rPr>
          <w:b/>
          <w:sz w:val="24"/>
          <w:szCs w:val="24"/>
        </w:rPr>
      </w:pPr>
      <w:r w:rsidRPr="0034118C">
        <w:rPr>
          <w:b/>
          <w:sz w:val="24"/>
          <w:szCs w:val="24"/>
        </w:rPr>
        <w:t>A N’OUVR</w:t>
      </w:r>
      <w:r w:rsidR="00CD49B4" w:rsidRPr="0034118C">
        <w:rPr>
          <w:b/>
          <w:sz w:val="24"/>
          <w:szCs w:val="24"/>
        </w:rPr>
        <w:t>IR QU’EN SEANCE D’OUVERTURE</w:t>
      </w:r>
      <w:r w:rsidRPr="0034118C">
        <w:rPr>
          <w:b/>
          <w:sz w:val="24"/>
          <w:szCs w:val="24"/>
        </w:rPr>
        <w:t xml:space="preserve"> DES OFFRES</w:t>
      </w:r>
    </w:p>
    <w:p w14:paraId="617EEC98" w14:textId="77777777" w:rsidR="0034118C" w:rsidRDefault="0034118C" w:rsidP="0034118C">
      <w:pPr>
        <w:pStyle w:val="Titre2"/>
        <w:numPr>
          <w:ilvl w:val="0"/>
          <w:numId w:val="0"/>
        </w:numPr>
        <w:ind w:left="360"/>
      </w:pPr>
    </w:p>
    <w:p w14:paraId="28F51D3A" w14:textId="4EAF53FA" w:rsidR="003E31D7" w:rsidRDefault="00CE41F3" w:rsidP="00474EA2">
      <w:pPr>
        <w:pStyle w:val="Titre2"/>
        <w:numPr>
          <w:ilvl w:val="0"/>
          <w:numId w:val="5"/>
        </w:numPr>
      </w:pPr>
      <w:bookmarkStart w:id="7" w:name="_Toc523405650"/>
      <w:r>
        <w:t>E</w:t>
      </w:r>
      <w:r w:rsidR="00CD49B4">
        <w:t>léments relatifs à la candidature</w:t>
      </w:r>
      <w:bookmarkEnd w:id="7"/>
    </w:p>
    <w:p w14:paraId="5E6EFF01" w14:textId="77777777" w:rsidR="00573085" w:rsidRPr="00573085" w:rsidRDefault="00573085" w:rsidP="000C7CF1">
      <w:pPr>
        <w:jc w:val="both"/>
        <w:rPr>
          <w:sz w:val="24"/>
        </w:rPr>
      </w:pPr>
      <w:r w:rsidRPr="00573085">
        <w:rPr>
          <w:sz w:val="24"/>
        </w:rPr>
        <w:t>L</w:t>
      </w:r>
      <w:r w:rsidR="00095F4D">
        <w:rPr>
          <w:sz w:val="24"/>
        </w:rPr>
        <w:t>’entreprise</w:t>
      </w:r>
      <w:r w:rsidRPr="00573085">
        <w:rPr>
          <w:sz w:val="24"/>
        </w:rPr>
        <w:t xml:space="preserve"> produira</w:t>
      </w:r>
      <w:r w:rsidR="00B07604">
        <w:rPr>
          <w:sz w:val="24"/>
        </w:rPr>
        <w:t xml:space="preserve"> les documents suivants </w:t>
      </w:r>
      <w:r w:rsidR="00B07604" w:rsidRPr="00D126A9">
        <w:rPr>
          <w:sz w:val="24"/>
        </w:rPr>
        <w:t>de façon distincte et clairement nommés</w:t>
      </w:r>
      <w:r w:rsidR="00B07604">
        <w:rPr>
          <w:sz w:val="24"/>
        </w:rPr>
        <w:t xml:space="preserve"> </w:t>
      </w:r>
      <w:r w:rsidRPr="00573085">
        <w:rPr>
          <w:sz w:val="24"/>
        </w:rPr>
        <w:t>:</w:t>
      </w:r>
      <w:r w:rsidR="003E31D7">
        <w:rPr>
          <w:sz w:val="24"/>
        </w:rPr>
        <w:t xml:space="preserve"> </w:t>
      </w:r>
    </w:p>
    <w:p w14:paraId="6339A765" w14:textId="7C9891AD" w:rsidR="0040558D" w:rsidRPr="0034118C" w:rsidRDefault="00AA2B87" w:rsidP="00474EA2">
      <w:pPr>
        <w:pStyle w:val="Paragraphedeliste"/>
        <w:numPr>
          <w:ilvl w:val="0"/>
          <w:numId w:val="3"/>
        </w:numPr>
        <w:jc w:val="both"/>
        <w:rPr>
          <w:sz w:val="24"/>
        </w:rPr>
      </w:pPr>
      <w:r w:rsidRPr="0034118C">
        <w:rPr>
          <w:b/>
          <w:sz w:val="24"/>
          <w:u w:val="single"/>
        </w:rPr>
        <w:t>La</w:t>
      </w:r>
      <w:r w:rsidR="0040558D" w:rsidRPr="0034118C">
        <w:rPr>
          <w:b/>
          <w:sz w:val="24"/>
          <w:u w:val="single"/>
        </w:rPr>
        <w:t xml:space="preserve"> déclaration d’intention de soumissionner</w:t>
      </w:r>
      <w:r w:rsidRPr="0034118C">
        <w:rPr>
          <w:b/>
          <w:sz w:val="24"/>
          <w:u w:val="single"/>
        </w:rPr>
        <w:t xml:space="preserve"> originale</w:t>
      </w:r>
      <w:r w:rsidR="0040558D" w:rsidRPr="0034118C">
        <w:rPr>
          <w:sz w:val="24"/>
        </w:rPr>
        <w:t xml:space="preserve"> </w:t>
      </w:r>
      <w:r w:rsidR="002C534A" w:rsidRPr="0034118C">
        <w:rPr>
          <w:sz w:val="24"/>
        </w:rPr>
        <w:t xml:space="preserve">telle que mentionnée à l’article 4 du présent </w:t>
      </w:r>
      <w:r w:rsidR="00AB3534" w:rsidRPr="0034118C">
        <w:rPr>
          <w:sz w:val="24"/>
        </w:rPr>
        <w:t>règlement</w:t>
      </w:r>
      <w:r w:rsidR="00D126A9" w:rsidRPr="0034118C">
        <w:rPr>
          <w:sz w:val="24"/>
        </w:rPr>
        <w:t> ;</w:t>
      </w:r>
    </w:p>
    <w:p w14:paraId="35D7CC52" w14:textId="77777777" w:rsidR="00D126A9" w:rsidRPr="0034118C" w:rsidRDefault="00D126A9" w:rsidP="000C7CF1">
      <w:pPr>
        <w:pStyle w:val="Paragraphedeliste"/>
        <w:ind w:left="1068"/>
        <w:jc w:val="both"/>
        <w:rPr>
          <w:sz w:val="24"/>
        </w:rPr>
      </w:pPr>
    </w:p>
    <w:p w14:paraId="32C63E95" w14:textId="0A60F23C" w:rsidR="00D126A9" w:rsidRPr="0034118C" w:rsidRDefault="0040558D" w:rsidP="00474EA2">
      <w:pPr>
        <w:pStyle w:val="Paragraphedeliste"/>
        <w:numPr>
          <w:ilvl w:val="0"/>
          <w:numId w:val="3"/>
        </w:numPr>
        <w:jc w:val="both"/>
        <w:rPr>
          <w:sz w:val="24"/>
        </w:rPr>
      </w:pPr>
      <w:r w:rsidRPr="0034118C">
        <w:rPr>
          <w:b/>
          <w:sz w:val="24"/>
          <w:u w:val="single"/>
        </w:rPr>
        <w:t xml:space="preserve">Une présentation </w:t>
      </w:r>
      <w:r w:rsidR="00926C4D" w:rsidRPr="0034118C">
        <w:rPr>
          <w:b/>
          <w:sz w:val="24"/>
          <w:u w:val="single"/>
        </w:rPr>
        <w:t>des références professionnelle</w:t>
      </w:r>
      <w:r w:rsidR="00387FB2">
        <w:rPr>
          <w:b/>
          <w:sz w:val="24"/>
          <w:u w:val="single"/>
        </w:rPr>
        <w:t>s</w:t>
      </w:r>
      <w:r w:rsidR="00926C4D" w:rsidRPr="0034118C">
        <w:rPr>
          <w:b/>
          <w:sz w:val="24"/>
          <w:u w:val="single"/>
        </w:rPr>
        <w:t xml:space="preserve">, </w:t>
      </w:r>
      <w:r w:rsidRPr="0034118C">
        <w:rPr>
          <w:b/>
          <w:sz w:val="24"/>
          <w:u w:val="single"/>
        </w:rPr>
        <w:t>de l</w:t>
      </w:r>
      <w:r w:rsidR="00095F4D" w:rsidRPr="0034118C">
        <w:rPr>
          <w:b/>
          <w:sz w:val="24"/>
          <w:u w:val="single"/>
        </w:rPr>
        <w:t xml:space="preserve">’entreprise </w:t>
      </w:r>
      <w:r w:rsidR="00CD49B4" w:rsidRPr="0034118C">
        <w:rPr>
          <w:b/>
          <w:sz w:val="24"/>
          <w:u w:val="single"/>
        </w:rPr>
        <w:t xml:space="preserve">et de l’équipe affectée à la mission </w:t>
      </w:r>
      <w:r w:rsidR="006635F4" w:rsidRPr="0034118C">
        <w:rPr>
          <w:sz w:val="24"/>
        </w:rPr>
        <w:t>;</w:t>
      </w:r>
      <w:r w:rsidRPr="0034118C">
        <w:rPr>
          <w:sz w:val="24"/>
        </w:rPr>
        <w:t xml:space="preserve"> </w:t>
      </w:r>
      <w:r w:rsidR="00F03DE9" w:rsidRPr="0034118C">
        <w:rPr>
          <w:sz w:val="24"/>
        </w:rPr>
        <w:t>Les moyens humains et matériels affectés à la mission devront être précisés : nombre de personnes, niveau de qualification du personnel, en terme de niveau, ancienneté, titre,...</w:t>
      </w:r>
    </w:p>
    <w:p w14:paraId="7A5B96F8" w14:textId="77777777" w:rsidR="00D126A9" w:rsidRPr="0034118C" w:rsidRDefault="00D126A9" w:rsidP="000C7CF1">
      <w:pPr>
        <w:pStyle w:val="Paragraphedeliste"/>
        <w:ind w:left="1068"/>
        <w:jc w:val="both"/>
        <w:rPr>
          <w:sz w:val="24"/>
        </w:rPr>
      </w:pPr>
    </w:p>
    <w:p w14:paraId="26BB94D1" w14:textId="0EBB0731" w:rsidR="00B754C9" w:rsidRPr="0034118C" w:rsidRDefault="00D126A9" w:rsidP="00474EA2">
      <w:pPr>
        <w:pStyle w:val="Paragraphedeliste"/>
        <w:numPr>
          <w:ilvl w:val="0"/>
          <w:numId w:val="3"/>
        </w:numPr>
        <w:jc w:val="both"/>
        <w:rPr>
          <w:sz w:val="24"/>
        </w:rPr>
      </w:pPr>
      <w:r w:rsidRPr="0034118C">
        <w:rPr>
          <w:b/>
          <w:sz w:val="24"/>
          <w:u w:val="single"/>
        </w:rPr>
        <w:t xml:space="preserve">Une présentation des </w:t>
      </w:r>
      <w:r w:rsidR="00CD49B4" w:rsidRPr="0034118C">
        <w:rPr>
          <w:b/>
          <w:sz w:val="24"/>
          <w:u w:val="single"/>
        </w:rPr>
        <w:t>mission</w:t>
      </w:r>
      <w:r w:rsidRPr="0034118C">
        <w:rPr>
          <w:b/>
          <w:sz w:val="24"/>
          <w:u w:val="single"/>
        </w:rPr>
        <w:t xml:space="preserve">s </w:t>
      </w:r>
      <w:r w:rsidR="00CB4BB7" w:rsidRPr="0034118C">
        <w:rPr>
          <w:b/>
          <w:sz w:val="24"/>
          <w:u w:val="single"/>
        </w:rPr>
        <w:t xml:space="preserve">réalisées sur les </w:t>
      </w:r>
      <w:r w:rsidR="00926C4D" w:rsidRPr="0034118C">
        <w:rPr>
          <w:b/>
          <w:sz w:val="24"/>
          <w:u w:val="single"/>
        </w:rPr>
        <w:t>3</w:t>
      </w:r>
      <w:r w:rsidR="00CB4BB7" w:rsidRPr="0034118C">
        <w:rPr>
          <w:b/>
          <w:sz w:val="24"/>
          <w:u w:val="single"/>
        </w:rPr>
        <w:t xml:space="preserve"> dernières années</w:t>
      </w:r>
      <w:r w:rsidR="00CD49B4" w:rsidRPr="0034118C">
        <w:rPr>
          <w:b/>
          <w:sz w:val="24"/>
          <w:u w:val="single"/>
        </w:rPr>
        <w:t xml:space="preserve"> </w:t>
      </w:r>
      <w:r w:rsidR="00DC1E1D" w:rsidRPr="0034118C">
        <w:rPr>
          <w:sz w:val="24"/>
        </w:rPr>
        <w:t>ainsi que toute</w:t>
      </w:r>
      <w:r w:rsidR="00926C4D" w:rsidRPr="0034118C">
        <w:rPr>
          <w:sz w:val="24"/>
        </w:rPr>
        <w:t xml:space="preserve"> mission </w:t>
      </w:r>
      <w:r w:rsidR="00DC1E1D" w:rsidRPr="0034118C">
        <w:rPr>
          <w:sz w:val="24"/>
        </w:rPr>
        <w:t>en lien avec</w:t>
      </w:r>
      <w:r w:rsidR="00926C4D" w:rsidRPr="0034118C">
        <w:rPr>
          <w:sz w:val="24"/>
        </w:rPr>
        <w:t xml:space="preserve"> </w:t>
      </w:r>
      <w:r w:rsidR="00DC1E1D" w:rsidRPr="0034118C">
        <w:rPr>
          <w:sz w:val="24"/>
        </w:rPr>
        <w:t>le</w:t>
      </w:r>
      <w:r w:rsidR="007C75BC">
        <w:rPr>
          <w:sz w:val="24"/>
        </w:rPr>
        <w:t xml:space="preserve"> secteur d’activité du FC</w:t>
      </w:r>
      <w:r w:rsidR="00926C4D" w:rsidRPr="0034118C">
        <w:rPr>
          <w:sz w:val="24"/>
        </w:rPr>
        <w:t>H.</w:t>
      </w:r>
    </w:p>
    <w:p w14:paraId="0548DEFC" w14:textId="77777777" w:rsidR="00B754C9" w:rsidRPr="00926C4D" w:rsidRDefault="00B754C9" w:rsidP="00B754C9">
      <w:pPr>
        <w:pStyle w:val="Paragraphedeliste"/>
        <w:ind w:left="1068"/>
        <w:jc w:val="both"/>
        <w:rPr>
          <w:color w:val="92D050"/>
          <w:sz w:val="24"/>
        </w:rPr>
      </w:pPr>
    </w:p>
    <w:p w14:paraId="57B0DD02" w14:textId="617AE7B3" w:rsidR="000D323C" w:rsidRPr="0034118C" w:rsidRDefault="000D323C" w:rsidP="00474EA2">
      <w:pPr>
        <w:pStyle w:val="Paragraphedeliste"/>
        <w:numPr>
          <w:ilvl w:val="0"/>
          <w:numId w:val="3"/>
        </w:numPr>
        <w:jc w:val="both"/>
        <w:rPr>
          <w:sz w:val="24"/>
        </w:rPr>
      </w:pPr>
      <w:r w:rsidRPr="0034118C">
        <w:rPr>
          <w:b/>
          <w:sz w:val="24"/>
          <w:u w:val="single"/>
        </w:rPr>
        <w:t>Une d</w:t>
      </w:r>
      <w:r w:rsidR="00B07604" w:rsidRPr="0034118C">
        <w:rPr>
          <w:b/>
          <w:sz w:val="24"/>
          <w:u w:val="single"/>
        </w:rPr>
        <w:t xml:space="preserve">éclaration </w:t>
      </w:r>
      <w:r w:rsidR="00E62CD8" w:rsidRPr="0034118C">
        <w:rPr>
          <w:b/>
          <w:sz w:val="24"/>
          <w:u w:val="single"/>
        </w:rPr>
        <w:t xml:space="preserve">sur l’honneur </w:t>
      </w:r>
      <w:r w:rsidR="00B07604" w:rsidRPr="0034118C">
        <w:rPr>
          <w:b/>
          <w:sz w:val="24"/>
          <w:u w:val="single"/>
        </w:rPr>
        <w:t>concernant le chiffre d’affaires global</w:t>
      </w:r>
      <w:r w:rsidR="00B07604" w:rsidRPr="0034118C">
        <w:rPr>
          <w:sz w:val="24"/>
        </w:rPr>
        <w:t xml:space="preserve"> et le chiffre d’affaires concernant les </w:t>
      </w:r>
      <w:r w:rsidRPr="0034118C">
        <w:rPr>
          <w:sz w:val="24"/>
        </w:rPr>
        <w:t xml:space="preserve">prestations de </w:t>
      </w:r>
      <w:r w:rsidR="00B07604" w:rsidRPr="0034118C">
        <w:rPr>
          <w:sz w:val="24"/>
        </w:rPr>
        <w:t xml:space="preserve">services objet </w:t>
      </w:r>
      <w:r w:rsidR="00505DA2" w:rsidRPr="0034118C">
        <w:rPr>
          <w:sz w:val="24"/>
        </w:rPr>
        <w:t>du contrat</w:t>
      </w:r>
      <w:r w:rsidR="00B07604" w:rsidRPr="0034118C">
        <w:rPr>
          <w:sz w:val="24"/>
        </w:rPr>
        <w:t xml:space="preserve">, réalisés au cours des trois derniers exercices </w:t>
      </w:r>
      <w:r w:rsidR="00D444C8" w:rsidRPr="0034118C">
        <w:rPr>
          <w:sz w:val="24"/>
        </w:rPr>
        <w:t>disponibles.</w:t>
      </w:r>
    </w:p>
    <w:p w14:paraId="371B770F" w14:textId="77777777" w:rsidR="000D323C" w:rsidRPr="000D323C" w:rsidRDefault="000D323C" w:rsidP="000C7CF1">
      <w:pPr>
        <w:pStyle w:val="Paragraphedeliste"/>
        <w:rPr>
          <w:sz w:val="24"/>
        </w:rPr>
      </w:pPr>
    </w:p>
    <w:p w14:paraId="4D789C3F" w14:textId="1861E9E6" w:rsidR="00CD49B4" w:rsidRDefault="00CE41F3" w:rsidP="00474EA2">
      <w:pPr>
        <w:pStyle w:val="Titre2"/>
        <w:numPr>
          <w:ilvl w:val="0"/>
          <w:numId w:val="5"/>
        </w:numPr>
      </w:pPr>
      <w:bookmarkStart w:id="8" w:name="_Toc523405651"/>
      <w:r>
        <w:t>E</w:t>
      </w:r>
      <w:r w:rsidR="00CD49B4">
        <w:t>léments relatifs à l’offre</w:t>
      </w:r>
      <w:bookmarkEnd w:id="8"/>
    </w:p>
    <w:p w14:paraId="7530E859" w14:textId="77777777" w:rsidR="00D444C8" w:rsidRPr="0034118C" w:rsidRDefault="00D444C8" w:rsidP="00D444C8">
      <w:pPr>
        <w:jc w:val="both"/>
        <w:rPr>
          <w:sz w:val="24"/>
        </w:rPr>
      </w:pPr>
      <w:r w:rsidRPr="0034118C">
        <w:rPr>
          <w:sz w:val="24"/>
        </w:rPr>
        <w:t xml:space="preserve">L’entreprise produira les documents suivants de façon distincte et clairement nommés : </w:t>
      </w:r>
    </w:p>
    <w:p w14:paraId="590F81FA" w14:textId="1E51E997" w:rsidR="00AD08E3" w:rsidRPr="0034118C" w:rsidRDefault="00AD08E3" w:rsidP="00474EA2">
      <w:pPr>
        <w:pStyle w:val="Paragraphedeliste"/>
        <w:numPr>
          <w:ilvl w:val="0"/>
          <w:numId w:val="10"/>
        </w:numPr>
        <w:rPr>
          <w:b/>
          <w:sz w:val="24"/>
          <w:u w:val="single"/>
        </w:rPr>
      </w:pPr>
      <w:r w:rsidRPr="0034118C">
        <w:rPr>
          <w:b/>
          <w:sz w:val="24"/>
          <w:u w:val="single"/>
        </w:rPr>
        <w:t xml:space="preserve">Le cahier des clauses particulières et ses annexes qui seront complétés par le candidat paraphés et signés: </w:t>
      </w:r>
    </w:p>
    <w:p w14:paraId="6BA573B5" w14:textId="2A185501" w:rsidR="00926C4D" w:rsidRPr="0034118C" w:rsidRDefault="00926C4D" w:rsidP="00474EA2">
      <w:pPr>
        <w:pStyle w:val="Paragraphedeliste"/>
        <w:numPr>
          <w:ilvl w:val="0"/>
          <w:numId w:val="11"/>
        </w:numPr>
        <w:rPr>
          <w:sz w:val="24"/>
        </w:rPr>
      </w:pPr>
      <w:r w:rsidRPr="0034118C">
        <w:rPr>
          <w:sz w:val="24"/>
        </w:rPr>
        <w:t xml:space="preserve">Annexe 1 </w:t>
      </w:r>
      <w:r w:rsidR="005E4A6C">
        <w:rPr>
          <w:sz w:val="24"/>
        </w:rPr>
        <w:t xml:space="preserve">paraphée </w:t>
      </w:r>
      <w:r w:rsidRPr="0034118C">
        <w:rPr>
          <w:sz w:val="24"/>
        </w:rPr>
        <w:t>: Montant des honoraires ;</w:t>
      </w:r>
    </w:p>
    <w:p w14:paraId="4554E72E" w14:textId="0281BDB1" w:rsidR="00926C4D" w:rsidRPr="0034118C" w:rsidRDefault="00926C4D" w:rsidP="00474EA2">
      <w:pPr>
        <w:pStyle w:val="Paragraphedeliste"/>
        <w:numPr>
          <w:ilvl w:val="0"/>
          <w:numId w:val="11"/>
        </w:numPr>
        <w:rPr>
          <w:sz w:val="24"/>
        </w:rPr>
      </w:pPr>
      <w:r w:rsidRPr="0034118C">
        <w:rPr>
          <w:sz w:val="24"/>
        </w:rPr>
        <w:t xml:space="preserve">Annexe 2 </w:t>
      </w:r>
      <w:r w:rsidR="005E4A6C">
        <w:rPr>
          <w:sz w:val="24"/>
        </w:rPr>
        <w:t xml:space="preserve">paraphée </w:t>
      </w:r>
      <w:r w:rsidRPr="0034118C">
        <w:rPr>
          <w:sz w:val="24"/>
        </w:rPr>
        <w:t>: Mémoire technique du candidat.</w:t>
      </w:r>
    </w:p>
    <w:p w14:paraId="1DEFB766" w14:textId="77777777" w:rsidR="00F03DE9" w:rsidRPr="0034118C" w:rsidRDefault="00F03DE9" w:rsidP="00F03DE9">
      <w:pPr>
        <w:pStyle w:val="Paragraphedeliste"/>
        <w:ind w:left="0"/>
        <w:rPr>
          <w:sz w:val="24"/>
        </w:rPr>
      </w:pPr>
    </w:p>
    <w:p w14:paraId="2A2A5D70" w14:textId="4DE8FC03" w:rsidR="002C534A" w:rsidRPr="0034118C" w:rsidRDefault="00F03DE9" w:rsidP="00F03DE9">
      <w:pPr>
        <w:pStyle w:val="Paragraphedeliste"/>
        <w:ind w:left="0"/>
        <w:rPr>
          <w:sz w:val="24"/>
        </w:rPr>
      </w:pPr>
      <w:r w:rsidRPr="0034118C">
        <w:rPr>
          <w:sz w:val="24"/>
        </w:rPr>
        <w:t xml:space="preserve">Le candidat retenu produira obligatoirement </w:t>
      </w:r>
      <w:r w:rsidRPr="00A974B3">
        <w:rPr>
          <w:b/>
          <w:sz w:val="24"/>
          <w:u w:val="single"/>
        </w:rPr>
        <w:t>dans un délai d’un mois</w:t>
      </w:r>
      <w:r w:rsidRPr="0034118C">
        <w:rPr>
          <w:sz w:val="24"/>
        </w:rPr>
        <w:t xml:space="preserve"> </w:t>
      </w:r>
      <w:r w:rsidR="00926C4D" w:rsidRPr="0034118C">
        <w:rPr>
          <w:sz w:val="24"/>
        </w:rPr>
        <w:t xml:space="preserve">à compter de l’attribution de la mission </w:t>
      </w:r>
      <w:r w:rsidRPr="0034118C">
        <w:rPr>
          <w:sz w:val="24"/>
        </w:rPr>
        <w:t xml:space="preserve">les </w:t>
      </w:r>
      <w:r w:rsidR="00CE41F3" w:rsidRPr="0034118C">
        <w:rPr>
          <w:sz w:val="24"/>
        </w:rPr>
        <w:t>documents</w:t>
      </w:r>
      <w:r w:rsidRPr="0034118C">
        <w:rPr>
          <w:sz w:val="24"/>
        </w:rPr>
        <w:t xml:space="preserve"> rappelés ci-dessous</w:t>
      </w:r>
      <w:r w:rsidR="00CE41F3" w:rsidRPr="0034118C">
        <w:rPr>
          <w:sz w:val="24"/>
        </w:rPr>
        <w:t> :</w:t>
      </w:r>
    </w:p>
    <w:p w14:paraId="013E5D90" w14:textId="6166491B" w:rsidR="00F03DE9" w:rsidRPr="0034118C" w:rsidRDefault="00F03DE9" w:rsidP="00474EA2">
      <w:pPr>
        <w:pStyle w:val="Paragraphedeliste"/>
        <w:numPr>
          <w:ilvl w:val="0"/>
          <w:numId w:val="3"/>
        </w:numPr>
        <w:rPr>
          <w:sz w:val="24"/>
        </w:rPr>
      </w:pPr>
      <w:r w:rsidRPr="0034118C">
        <w:rPr>
          <w:sz w:val="24"/>
        </w:rPr>
        <w:t>KBIS</w:t>
      </w:r>
    </w:p>
    <w:p w14:paraId="61F07931" w14:textId="2C0F77C3" w:rsidR="00F03DE9" w:rsidRPr="0034118C" w:rsidRDefault="00F03DE9" w:rsidP="00474EA2">
      <w:pPr>
        <w:pStyle w:val="Paragraphedeliste"/>
        <w:numPr>
          <w:ilvl w:val="0"/>
          <w:numId w:val="3"/>
        </w:numPr>
        <w:rPr>
          <w:sz w:val="24"/>
        </w:rPr>
      </w:pPr>
      <w:r w:rsidRPr="0034118C">
        <w:rPr>
          <w:sz w:val="24"/>
        </w:rPr>
        <w:t>RIB</w:t>
      </w:r>
    </w:p>
    <w:p w14:paraId="105B96C7" w14:textId="5D55B9A8" w:rsidR="00F03DE9" w:rsidRPr="0034118C" w:rsidRDefault="00F03DE9" w:rsidP="00474EA2">
      <w:pPr>
        <w:pStyle w:val="Paragraphedeliste"/>
        <w:numPr>
          <w:ilvl w:val="0"/>
          <w:numId w:val="3"/>
        </w:numPr>
        <w:rPr>
          <w:sz w:val="24"/>
        </w:rPr>
      </w:pPr>
      <w:r w:rsidRPr="0034118C">
        <w:rPr>
          <w:sz w:val="24"/>
        </w:rPr>
        <w:t>Attestation d’assurance</w:t>
      </w:r>
      <w:r w:rsidR="00926C4D" w:rsidRPr="0034118C">
        <w:rPr>
          <w:sz w:val="24"/>
        </w:rPr>
        <w:t xml:space="preserve"> pour les risques professionnels</w:t>
      </w:r>
    </w:p>
    <w:p w14:paraId="68723D58" w14:textId="3CC04EE7" w:rsidR="00F03DE9" w:rsidRPr="0034118C" w:rsidRDefault="00F03DE9" w:rsidP="00474EA2">
      <w:pPr>
        <w:pStyle w:val="Paragraphedeliste"/>
        <w:numPr>
          <w:ilvl w:val="0"/>
          <w:numId w:val="3"/>
        </w:numPr>
        <w:rPr>
          <w:sz w:val="24"/>
        </w:rPr>
      </w:pPr>
      <w:r w:rsidRPr="0034118C">
        <w:rPr>
          <w:sz w:val="24"/>
        </w:rPr>
        <w:t>Attestation fiscale</w:t>
      </w:r>
      <w:r w:rsidR="00926C4D" w:rsidRPr="0034118C">
        <w:rPr>
          <w:sz w:val="24"/>
        </w:rPr>
        <w:t xml:space="preserve"> à jour</w:t>
      </w:r>
    </w:p>
    <w:p w14:paraId="1F8030DA" w14:textId="389FCAD6" w:rsidR="00F03DE9" w:rsidRPr="0034118C" w:rsidRDefault="00F03DE9" w:rsidP="00474EA2">
      <w:pPr>
        <w:pStyle w:val="Paragraphedeliste"/>
        <w:numPr>
          <w:ilvl w:val="0"/>
          <w:numId w:val="3"/>
        </w:numPr>
        <w:rPr>
          <w:sz w:val="24"/>
        </w:rPr>
      </w:pPr>
      <w:r w:rsidRPr="0034118C">
        <w:rPr>
          <w:sz w:val="24"/>
        </w:rPr>
        <w:t>Attestation CAFAT</w:t>
      </w:r>
      <w:r w:rsidR="00926C4D" w:rsidRPr="0034118C">
        <w:rPr>
          <w:sz w:val="24"/>
        </w:rPr>
        <w:t xml:space="preserve"> à jour</w:t>
      </w:r>
    </w:p>
    <w:p w14:paraId="1B6571C5" w14:textId="77777777" w:rsidR="00992632" w:rsidRPr="0034118C" w:rsidRDefault="00992632" w:rsidP="00474EA2">
      <w:pPr>
        <w:pStyle w:val="Paragraphedeliste"/>
        <w:numPr>
          <w:ilvl w:val="0"/>
          <w:numId w:val="3"/>
        </w:numPr>
        <w:rPr>
          <w:sz w:val="24"/>
        </w:rPr>
      </w:pPr>
      <w:r w:rsidRPr="0034118C">
        <w:rPr>
          <w:sz w:val="24"/>
        </w:rPr>
        <w:t>Attestation émanant de la Compagnie Régionale des Commissaires aux comptes</w:t>
      </w:r>
    </w:p>
    <w:p w14:paraId="761B8C93" w14:textId="2F4DFEEE" w:rsidR="00992632" w:rsidRPr="0034118C" w:rsidRDefault="00992632" w:rsidP="00474EA2">
      <w:pPr>
        <w:pStyle w:val="Paragraphedeliste"/>
        <w:numPr>
          <w:ilvl w:val="0"/>
          <w:numId w:val="3"/>
        </w:numPr>
        <w:rPr>
          <w:sz w:val="24"/>
        </w:rPr>
      </w:pPr>
      <w:r w:rsidRPr="0034118C">
        <w:rPr>
          <w:sz w:val="24"/>
        </w:rPr>
        <w:t>Lettre d’acceptation</w:t>
      </w:r>
    </w:p>
    <w:p w14:paraId="2DFF56E5" w14:textId="1DCA5495" w:rsidR="00F03DE9" w:rsidRPr="0034118C" w:rsidRDefault="00F03DE9" w:rsidP="00474EA2">
      <w:pPr>
        <w:pStyle w:val="Paragraphedeliste"/>
        <w:numPr>
          <w:ilvl w:val="0"/>
          <w:numId w:val="3"/>
        </w:numPr>
        <w:rPr>
          <w:sz w:val="24"/>
        </w:rPr>
      </w:pPr>
      <w:r w:rsidRPr="0034118C">
        <w:rPr>
          <w:sz w:val="24"/>
        </w:rPr>
        <w:t>Copie du ou des jugements prononcés, si le candidat est en redressement  judiciaire</w:t>
      </w:r>
    </w:p>
    <w:p w14:paraId="6550E23A" w14:textId="2A1C60E1" w:rsidR="00F03DE9" w:rsidRPr="0034118C" w:rsidRDefault="00AD08E3" w:rsidP="00F03DE9">
      <w:pPr>
        <w:rPr>
          <w:sz w:val="24"/>
        </w:rPr>
      </w:pPr>
      <w:r w:rsidRPr="0034118C">
        <w:rPr>
          <w:sz w:val="24"/>
        </w:rPr>
        <w:t>Le candidat retenu établira une lettre de mission conformément aux annexes du cahier des clauses particulières.</w:t>
      </w:r>
    </w:p>
    <w:p w14:paraId="50A602A9" w14:textId="77777777" w:rsidR="006346C2" w:rsidRPr="0034118C" w:rsidRDefault="006346C2" w:rsidP="006346C2">
      <w:pPr>
        <w:rPr>
          <w:sz w:val="24"/>
        </w:rPr>
      </w:pPr>
      <w:r w:rsidRPr="0034118C">
        <w:rPr>
          <w:sz w:val="24"/>
        </w:rPr>
        <w:t>Les principaux points abordés dans la lettre de mission du commissaire aux comptes sont les suivants :</w:t>
      </w:r>
    </w:p>
    <w:p w14:paraId="0592D685" w14:textId="1A25F271" w:rsidR="006346C2" w:rsidRPr="0034118C" w:rsidRDefault="006346C2" w:rsidP="00474EA2">
      <w:pPr>
        <w:pStyle w:val="Paragraphedeliste"/>
        <w:numPr>
          <w:ilvl w:val="0"/>
          <w:numId w:val="12"/>
        </w:numPr>
        <w:rPr>
          <w:sz w:val="24"/>
        </w:rPr>
      </w:pPr>
      <w:r w:rsidRPr="0034118C">
        <w:rPr>
          <w:sz w:val="24"/>
        </w:rPr>
        <w:t>Contexte de l’intervention ;</w:t>
      </w:r>
    </w:p>
    <w:p w14:paraId="6D3C6496" w14:textId="67ED8E31" w:rsidR="006346C2" w:rsidRPr="0034118C" w:rsidRDefault="006346C2" w:rsidP="00474EA2">
      <w:pPr>
        <w:pStyle w:val="Paragraphedeliste"/>
        <w:numPr>
          <w:ilvl w:val="0"/>
          <w:numId w:val="12"/>
        </w:numPr>
        <w:rPr>
          <w:sz w:val="24"/>
        </w:rPr>
      </w:pPr>
      <w:r w:rsidRPr="0034118C">
        <w:rPr>
          <w:sz w:val="24"/>
        </w:rPr>
        <w:t>Rappels des textes légaux et réglementaires ;</w:t>
      </w:r>
    </w:p>
    <w:p w14:paraId="40EBB824" w14:textId="50A21644" w:rsidR="006346C2" w:rsidRPr="0034118C" w:rsidRDefault="006346C2" w:rsidP="00474EA2">
      <w:pPr>
        <w:pStyle w:val="Paragraphedeliste"/>
        <w:numPr>
          <w:ilvl w:val="0"/>
          <w:numId w:val="12"/>
        </w:numPr>
        <w:rPr>
          <w:sz w:val="24"/>
        </w:rPr>
      </w:pPr>
      <w:r w:rsidRPr="0034118C">
        <w:rPr>
          <w:sz w:val="24"/>
        </w:rPr>
        <w:t>Description des modalités d’intervention des auditeurs et du commissaire aux comptes</w:t>
      </w:r>
      <w:r w:rsidR="000C65A6">
        <w:rPr>
          <w:sz w:val="24"/>
        </w:rPr>
        <w:t> ;</w:t>
      </w:r>
    </w:p>
    <w:p w14:paraId="512D39D8" w14:textId="3F6C7A9B" w:rsidR="006346C2" w:rsidRPr="0034118C" w:rsidRDefault="006346C2" w:rsidP="00474EA2">
      <w:pPr>
        <w:pStyle w:val="Paragraphedeliste"/>
        <w:numPr>
          <w:ilvl w:val="0"/>
          <w:numId w:val="12"/>
        </w:numPr>
        <w:rPr>
          <w:sz w:val="24"/>
        </w:rPr>
      </w:pPr>
      <w:r w:rsidRPr="0034118C">
        <w:rPr>
          <w:sz w:val="24"/>
        </w:rPr>
        <w:t>Proposition de budget et planning d’intervention.</w:t>
      </w:r>
    </w:p>
    <w:p w14:paraId="2734B067" w14:textId="4D41395B" w:rsidR="006346C2" w:rsidRPr="0034118C" w:rsidRDefault="00387FB2" w:rsidP="00F03DE9">
      <w:pPr>
        <w:rPr>
          <w:sz w:val="24"/>
        </w:rPr>
      </w:pPr>
      <w:r>
        <w:rPr>
          <w:sz w:val="24"/>
        </w:rPr>
        <w:t>A défaut de production de l’ensemble de ces éléments dans le délai fixé l’offre sera purement et simplement rejetée.</w:t>
      </w:r>
    </w:p>
    <w:p w14:paraId="5F84F907" w14:textId="77777777" w:rsidR="00F03DE9" w:rsidRPr="00F03DE9" w:rsidRDefault="00F03DE9" w:rsidP="00F03DE9">
      <w:pPr>
        <w:rPr>
          <w:sz w:val="24"/>
        </w:rPr>
      </w:pPr>
    </w:p>
    <w:p w14:paraId="364F66F5" w14:textId="1131B87C" w:rsidR="00573085" w:rsidRPr="00544199" w:rsidRDefault="00573085" w:rsidP="00544199">
      <w:pPr>
        <w:pStyle w:val="Titre1"/>
      </w:pPr>
      <w:bookmarkStart w:id="9" w:name="_Toc523405652"/>
      <w:r>
        <w:lastRenderedPageBreak/>
        <w:t xml:space="preserve">Article </w:t>
      </w:r>
      <w:r w:rsidR="00987485">
        <w:t>5</w:t>
      </w:r>
      <w:r w:rsidRPr="00573085">
        <w:t xml:space="preserve"> – Modalités d</w:t>
      </w:r>
      <w:bookmarkStart w:id="10" w:name="_GoBack"/>
      <w:bookmarkEnd w:id="10"/>
      <w:r w:rsidRPr="00573085">
        <w:t xml:space="preserve">e remise des offres pour l’attribution </w:t>
      </w:r>
      <w:r w:rsidR="004467B2">
        <w:t>du contrat</w:t>
      </w:r>
      <w:bookmarkEnd w:id="9"/>
      <w:r w:rsidRPr="00573085">
        <w:t xml:space="preserve"> </w:t>
      </w:r>
    </w:p>
    <w:p w14:paraId="1F2D939B" w14:textId="2012C556" w:rsidR="00D444C8" w:rsidRPr="0034118C" w:rsidRDefault="00573085" w:rsidP="00573085">
      <w:pPr>
        <w:jc w:val="both"/>
        <w:rPr>
          <w:sz w:val="24"/>
        </w:rPr>
      </w:pPr>
      <w:r w:rsidRPr="0034118C">
        <w:rPr>
          <w:sz w:val="24"/>
        </w:rPr>
        <w:t xml:space="preserve">La date limite de remise des offres est fixée au : </w:t>
      </w:r>
      <w:r w:rsidR="00A974B3" w:rsidRPr="00D00675">
        <w:rPr>
          <w:b/>
          <w:sz w:val="24"/>
          <w:u w:val="single"/>
        </w:rPr>
        <w:t xml:space="preserve">mercredi </w:t>
      </w:r>
      <w:r w:rsidR="00D00675" w:rsidRPr="00D00675">
        <w:rPr>
          <w:b/>
          <w:sz w:val="24"/>
          <w:u w:val="single"/>
        </w:rPr>
        <w:t>7 février 2024</w:t>
      </w:r>
      <w:r w:rsidR="00F929C5" w:rsidRPr="00D00675">
        <w:rPr>
          <w:b/>
          <w:sz w:val="24"/>
          <w:u w:val="single"/>
        </w:rPr>
        <w:t xml:space="preserve"> à 1</w:t>
      </w:r>
      <w:r w:rsidR="00CD49B4" w:rsidRPr="00D00675">
        <w:rPr>
          <w:b/>
          <w:sz w:val="24"/>
          <w:u w:val="single"/>
        </w:rPr>
        <w:t>1</w:t>
      </w:r>
      <w:r w:rsidR="00F929C5" w:rsidRPr="00D00675">
        <w:rPr>
          <w:b/>
          <w:sz w:val="24"/>
          <w:u w:val="single"/>
        </w:rPr>
        <w:t>H</w:t>
      </w:r>
      <w:r w:rsidR="00CD49B4" w:rsidRPr="00D00675">
        <w:rPr>
          <w:b/>
          <w:sz w:val="24"/>
          <w:u w:val="single"/>
        </w:rPr>
        <w:t>3</w:t>
      </w:r>
      <w:r w:rsidR="00F929C5" w:rsidRPr="00D00675">
        <w:rPr>
          <w:b/>
          <w:sz w:val="24"/>
          <w:u w:val="single"/>
        </w:rPr>
        <w:t>0</w:t>
      </w:r>
      <w:r w:rsidR="00D444C8" w:rsidRPr="0034118C">
        <w:rPr>
          <w:sz w:val="24"/>
        </w:rPr>
        <w:t>.</w:t>
      </w:r>
      <w:r w:rsidRPr="0034118C">
        <w:rPr>
          <w:sz w:val="24"/>
        </w:rPr>
        <w:t xml:space="preserve"> Les candidatures et les offres sont remises en </w:t>
      </w:r>
      <w:r w:rsidR="00D444C8" w:rsidRPr="0034118C">
        <w:rPr>
          <w:sz w:val="24"/>
        </w:rPr>
        <w:t>un exemplaire</w:t>
      </w:r>
      <w:r w:rsidRPr="0034118C">
        <w:rPr>
          <w:sz w:val="24"/>
        </w:rPr>
        <w:t xml:space="preserve"> au format papier </w:t>
      </w:r>
      <w:r w:rsidR="004D45E9" w:rsidRPr="0034118C">
        <w:rPr>
          <w:sz w:val="24"/>
        </w:rPr>
        <w:t xml:space="preserve">et </w:t>
      </w:r>
      <w:r w:rsidRPr="0034118C">
        <w:rPr>
          <w:sz w:val="24"/>
        </w:rPr>
        <w:t>doivent être déposées</w:t>
      </w:r>
      <w:r w:rsidR="003E31D7" w:rsidRPr="0034118C">
        <w:rPr>
          <w:sz w:val="24"/>
        </w:rPr>
        <w:t xml:space="preserve"> </w:t>
      </w:r>
      <w:r w:rsidRPr="0034118C">
        <w:rPr>
          <w:sz w:val="24"/>
        </w:rPr>
        <w:t>dans</w:t>
      </w:r>
      <w:r w:rsidR="003E31D7" w:rsidRPr="0034118C">
        <w:rPr>
          <w:sz w:val="24"/>
        </w:rPr>
        <w:t xml:space="preserve"> </w:t>
      </w:r>
      <w:r w:rsidRPr="0034118C">
        <w:rPr>
          <w:sz w:val="24"/>
        </w:rPr>
        <w:t>les</w:t>
      </w:r>
      <w:r w:rsidR="003E31D7" w:rsidRPr="0034118C">
        <w:rPr>
          <w:sz w:val="24"/>
        </w:rPr>
        <w:t xml:space="preserve"> </w:t>
      </w:r>
      <w:r w:rsidRPr="0034118C">
        <w:rPr>
          <w:sz w:val="24"/>
        </w:rPr>
        <w:t>locaux</w:t>
      </w:r>
      <w:r w:rsidR="003E31D7" w:rsidRPr="0034118C">
        <w:rPr>
          <w:sz w:val="24"/>
        </w:rPr>
        <w:t xml:space="preserve"> </w:t>
      </w:r>
      <w:r w:rsidRPr="0034118C">
        <w:rPr>
          <w:sz w:val="24"/>
        </w:rPr>
        <w:t>d</w:t>
      </w:r>
      <w:r w:rsidR="004D45E9" w:rsidRPr="0034118C">
        <w:rPr>
          <w:sz w:val="24"/>
        </w:rPr>
        <w:t>u F</w:t>
      </w:r>
      <w:r w:rsidR="007C75BC">
        <w:rPr>
          <w:sz w:val="24"/>
        </w:rPr>
        <w:t>C</w:t>
      </w:r>
      <w:r w:rsidR="004D45E9" w:rsidRPr="0034118C">
        <w:rPr>
          <w:sz w:val="24"/>
        </w:rPr>
        <w:t>H</w:t>
      </w:r>
      <w:r w:rsidR="003E31D7" w:rsidRPr="0034118C">
        <w:rPr>
          <w:sz w:val="24"/>
        </w:rPr>
        <w:t xml:space="preserve"> </w:t>
      </w:r>
      <w:r w:rsidRPr="0034118C">
        <w:rPr>
          <w:sz w:val="24"/>
        </w:rPr>
        <w:t>contre</w:t>
      </w:r>
      <w:r w:rsidR="003E31D7" w:rsidRPr="0034118C">
        <w:rPr>
          <w:sz w:val="24"/>
        </w:rPr>
        <w:t xml:space="preserve"> </w:t>
      </w:r>
      <w:r w:rsidRPr="0034118C">
        <w:rPr>
          <w:sz w:val="24"/>
        </w:rPr>
        <w:t>récépissé</w:t>
      </w:r>
      <w:r w:rsidR="003E31D7" w:rsidRPr="0034118C">
        <w:rPr>
          <w:sz w:val="24"/>
        </w:rPr>
        <w:t xml:space="preserve"> </w:t>
      </w:r>
      <w:r w:rsidRPr="0034118C">
        <w:rPr>
          <w:sz w:val="24"/>
        </w:rPr>
        <w:t>à l’adresse suivante :</w:t>
      </w:r>
      <w:r w:rsidR="003E31D7" w:rsidRPr="0034118C">
        <w:rPr>
          <w:sz w:val="24"/>
        </w:rPr>
        <w:t xml:space="preserve"> </w:t>
      </w:r>
    </w:p>
    <w:p w14:paraId="3284698A" w14:textId="186810C9" w:rsidR="00D444C8" w:rsidRPr="0034118C" w:rsidRDefault="00D444C8" w:rsidP="004D45E9">
      <w:pPr>
        <w:pBdr>
          <w:top w:val="single" w:sz="4" w:space="1" w:color="auto"/>
          <w:left w:val="single" w:sz="4" w:space="4" w:color="auto"/>
          <w:bottom w:val="single" w:sz="4" w:space="1" w:color="auto"/>
          <w:right w:val="single" w:sz="4" w:space="4" w:color="auto"/>
        </w:pBdr>
        <w:spacing w:line="240" w:lineRule="auto"/>
        <w:ind w:left="2410" w:right="2126"/>
        <w:jc w:val="center"/>
        <w:rPr>
          <w:sz w:val="24"/>
        </w:rPr>
      </w:pPr>
      <w:r w:rsidRPr="0034118C">
        <w:rPr>
          <w:sz w:val="24"/>
        </w:rPr>
        <w:t xml:space="preserve">Fonds </w:t>
      </w:r>
      <w:r w:rsidR="006D6BCE" w:rsidRPr="0034118C">
        <w:rPr>
          <w:sz w:val="24"/>
        </w:rPr>
        <w:t>Social</w:t>
      </w:r>
      <w:r w:rsidRPr="0034118C">
        <w:rPr>
          <w:sz w:val="24"/>
        </w:rPr>
        <w:t xml:space="preserve"> de l</w:t>
      </w:r>
      <w:r w:rsidR="004D45E9" w:rsidRPr="0034118C">
        <w:rPr>
          <w:sz w:val="24"/>
        </w:rPr>
        <w:t>’Habitat</w:t>
      </w:r>
      <w:r w:rsidR="004D45E9" w:rsidRPr="0034118C">
        <w:rPr>
          <w:sz w:val="24"/>
        </w:rPr>
        <w:br/>
        <w:t>1, rue de la Somme - Nouméa</w:t>
      </w:r>
      <w:r w:rsidR="004D45E9" w:rsidRPr="0034118C">
        <w:rPr>
          <w:sz w:val="24"/>
        </w:rPr>
        <w:br/>
        <w:t>Immeuble Le Jules FERRY - 1</w:t>
      </w:r>
      <w:r w:rsidR="004D45E9" w:rsidRPr="0034118C">
        <w:rPr>
          <w:sz w:val="24"/>
          <w:vertAlign w:val="superscript"/>
        </w:rPr>
        <w:t>er</w:t>
      </w:r>
      <w:r w:rsidR="004D45E9" w:rsidRPr="0034118C">
        <w:rPr>
          <w:sz w:val="24"/>
        </w:rPr>
        <w:t xml:space="preserve"> étage</w:t>
      </w:r>
    </w:p>
    <w:p w14:paraId="1CD1B0DF" w14:textId="77777777" w:rsidR="00573085" w:rsidRPr="0034118C" w:rsidRDefault="004D45E9" w:rsidP="00573085">
      <w:pPr>
        <w:jc w:val="both"/>
        <w:rPr>
          <w:sz w:val="24"/>
        </w:rPr>
      </w:pPr>
      <w:r w:rsidRPr="0034118C">
        <w:rPr>
          <w:sz w:val="24"/>
        </w:rPr>
        <w:t>Si les offres sont expédiées par la poste elles devront être adressées par courrier recommandé avec accusé de réception</w:t>
      </w:r>
      <w:r w:rsidR="00AA2B87" w:rsidRPr="0034118C">
        <w:rPr>
          <w:sz w:val="24"/>
        </w:rPr>
        <w:t> à l’attention de :</w:t>
      </w:r>
    </w:p>
    <w:p w14:paraId="337B1768" w14:textId="3360D6E6" w:rsidR="009E67FC" w:rsidRPr="0034118C" w:rsidRDefault="00311D80" w:rsidP="0050210C">
      <w:pPr>
        <w:pBdr>
          <w:top w:val="single" w:sz="4" w:space="1" w:color="auto"/>
          <w:left w:val="single" w:sz="4" w:space="4" w:color="auto"/>
          <w:bottom w:val="single" w:sz="4" w:space="1" w:color="auto"/>
          <w:right w:val="single" w:sz="4" w:space="4" w:color="auto"/>
        </w:pBdr>
        <w:spacing w:line="240" w:lineRule="auto"/>
        <w:ind w:left="2410" w:right="2126"/>
        <w:jc w:val="center"/>
        <w:rPr>
          <w:sz w:val="32"/>
        </w:rPr>
      </w:pPr>
      <w:r>
        <w:rPr>
          <w:sz w:val="24"/>
        </w:rPr>
        <w:t>Madame</w:t>
      </w:r>
      <w:r w:rsidR="004D45E9" w:rsidRPr="0034118C">
        <w:rPr>
          <w:sz w:val="24"/>
        </w:rPr>
        <w:t xml:space="preserve"> l’Agent Comptable</w:t>
      </w:r>
      <w:r w:rsidR="004D45E9" w:rsidRPr="0034118C">
        <w:rPr>
          <w:sz w:val="24"/>
        </w:rPr>
        <w:br/>
        <w:t xml:space="preserve">Fonds </w:t>
      </w:r>
      <w:r w:rsidR="004467B2" w:rsidRPr="0034118C">
        <w:rPr>
          <w:sz w:val="24"/>
        </w:rPr>
        <w:t>Social</w:t>
      </w:r>
      <w:r w:rsidR="004D45E9" w:rsidRPr="0034118C">
        <w:rPr>
          <w:sz w:val="24"/>
        </w:rPr>
        <w:t xml:space="preserve"> de l’Habitat</w:t>
      </w:r>
      <w:r w:rsidR="004D45E9" w:rsidRPr="0034118C">
        <w:rPr>
          <w:sz w:val="24"/>
        </w:rPr>
        <w:br/>
        <w:t>1, rue de la Somme</w:t>
      </w:r>
      <w:r w:rsidR="004D45E9" w:rsidRPr="0034118C">
        <w:rPr>
          <w:sz w:val="24"/>
        </w:rPr>
        <w:br/>
        <w:t>B.P. 3887 – 98846 NOUMEA CEDEX</w:t>
      </w:r>
    </w:p>
    <w:p w14:paraId="143DB3B2" w14:textId="57EEAC3C" w:rsidR="00573085" w:rsidRPr="0034118C" w:rsidRDefault="00573085" w:rsidP="00573085">
      <w:pPr>
        <w:jc w:val="both"/>
        <w:rPr>
          <w:sz w:val="24"/>
        </w:rPr>
      </w:pPr>
      <w:r w:rsidRPr="0034118C">
        <w:rPr>
          <w:sz w:val="24"/>
        </w:rPr>
        <w:t>Les dossiers qui seraient remis ou dont l’avis de réception serait délivré après la date</w:t>
      </w:r>
      <w:r w:rsidR="009E67FC" w:rsidRPr="0034118C">
        <w:rPr>
          <w:sz w:val="24"/>
        </w:rPr>
        <w:t xml:space="preserve"> </w:t>
      </w:r>
      <w:r w:rsidRPr="0034118C">
        <w:rPr>
          <w:sz w:val="24"/>
        </w:rPr>
        <w:t xml:space="preserve">et l’heure limite fixées ci-dessus ainsi que ceux remis sous enveloppe non cachetée, </w:t>
      </w:r>
      <w:r w:rsidRPr="0034118C">
        <w:rPr>
          <w:sz w:val="24"/>
          <w:u w:val="single"/>
        </w:rPr>
        <w:t>ne seront pas retenus</w:t>
      </w:r>
      <w:r w:rsidRPr="0034118C">
        <w:rPr>
          <w:sz w:val="24"/>
        </w:rPr>
        <w:t>.</w:t>
      </w:r>
      <w:r w:rsidR="000C250C" w:rsidRPr="0034118C">
        <w:rPr>
          <w:sz w:val="24"/>
        </w:rPr>
        <w:t xml:space="preserve"> </w:t>
      </w:r>
    </w:p>
    <w:p w14:paraId="1E236F02" w14:textId="77777777" w:rsidR="008A7987" w:rsidRPr="00573085" w:rsidRDefault="008A7987" w:rsidP="00573085">
      <w:pPr>
        <w:jc w:val="both"/>
        <w:rPr>
          <w:sz w:val="24"/>
        </w:rPr>
      </w:pPr>
    </w:p>
    <w:p w14:paraId="083354D6" w14:textId="196E0B11" w:rsidR="00573085" w:rsidRPr="00544199" w:rsidRDefault="009E67FC" w:rsidP="00544199">
      <w:pPr>
        <w:pStyle w:val="Titre1"/>
      </w:pPr>
      <w:bookmarkStart w:id="11" w:name="_Toc523405653"/>
      <w:r>
        <w:t xml:space="preserve">Article </w:t>
      </w:r>
      <w:r w:rsidR="00987485">
        <w:t>6</w:t>
      </w:r>
      <w:r w:rsidR="00573085" w:rsidRPr="009E67FC">
        <w:t xml:space="preserve"> –</w:t>
      </w:r>
      <w:r w:rsidR="003E31D7" w:rsidRPr="009E67FC">
        <w:t xml:space="preserve"> </w:t>
      </w:r>
      <w:r w:rsidR="00573085" w:rsidRPr="009E67FC">
        <w:t>Modalités d’examen des candidatures et des offres</w:t>
      </w:r>
      <w:bookmarkEnd w:id="11"/>
      <w:r w:rsidR="003E31D7" w:rsidRPr="009E67FC">
        <w:t xml:space="preserve"> </w:t>
      </w:r>
    </w:p>
    <w:p w14:paraId="344A5283" w14:textId="7E18CF2F" w:rsidR="00573085" w:rsidRPr="009E67FC" w:rsidRDefault="00573085" w:rsidP="00474EA2">
      <w:pPr>
        <w:pStyle w:val="Titre2"/>
        <w:numPr>
          <w:ilvl w:val="0"/>
          <w:numId w:val="6"/>
        </w:numPr>
      </w:pPr>
      <w:bookmarkStart w:id="12" w:name="_Toc523405654"/>
      <w:r w:rsidRPr="009E67FC">
        <w:t>Modalités d</w:t>
      </w:r>
      <w:r w:rsidR="00A16B11">
        <w:t>’analyse</w:t>
      </w:r>
      <w:r w:rsidR="00CE41F3">
        <w:t xml:space="preserve"> des candidatures</w:t>
      </w:r>
      <w:bookmarkEnd w:id="12"/>
    </w:p>
    <w:p w14:paraId="224C2AFB" w14:textId="06B9260E" w:rsidR="00A16B11" w:rsidRPr="0034118C" w:rsidRDefault="00A16B11" w:rsidP="001B461A">
      <w:pPr>
        <w:jc w:val="both"/>
        <w:rPr>
          <w:sz w:val="24"/>
        </w:rPr>
      </w:pPr>
      <w:r w:rsidRPr="0034118C">
        <w:rPr>
          <w:sz w:val="24"/>
        </w:rPr>
        <w:t xml:space="preserve">Une commission </w:t>
      </w:r>
      <w:r w:rsidR="005A7975" w:rsidRPr="0034118C">
        <w:rPr>
          <w:sz w:val="24"/>
        </w:rPr>
        <w:t>d’ouverture</w:t>
      </w:r>
      <w:r w:rsidRPr="0034118C">
        <w:rPr>
          <w:sz w:val="24"/>
        </w:rPr>
        <w:t xml:space="preserve"> procédera</w:t>
      </w:r>
      <w:r w:rsidR="005A7975" w:rsidRPr="0034118C">
        <w:rPr>
          <w:sz w:val="24"/>
        </w:rPr>
        <w:t xml:space="preserve"> à l’ouverture des candidatures</w:t>
      </w:r>
      <w:r w:rsidRPr="0034118C">
        <w:rPr>
          <w:sz w:val="24"/>
        </w:rPr>
        <w:t xml:space="preserve"> et contrôlera la conformité des documents au présent Règlement Particulier d’Appel d’Offres. </w:t>
      </w:r>
    </w:p>
    <w:p w14:paraId="5F19AC49" w14:textId="77777777" w:rsidR="001B461A" w:rsidRPr="0034118C" w:rsidRDefault="00573085" w:rsidP="001B461A">
      <w:pPr>
        <w:jc w:val="both"/>
        <w:rPr>
          <w:sz w:val="24"/>
        </w:rPr>
      </w:pPr>
      <w:r w:rsidRPr="0034118C">
        <w:rPr>
          <w:sz w:val="24"/>
        </w:rPr>
        <w:t>S'il</w:t>
      </w:r>
      <w:r w:rsidR="003E31D7" w:rsidRPr="0034118C">
        <w:rPr>
          <w:sz w:val="24"/>
        </w:rPr>
        <w:t xml:space="preserve"> </w:t>
      </w:r>
      <w:r w:rsidRPr="0034118C">
        <w:rPr>
          <w:sz w:val="24"/>
        </w:rPr>
        <w:t>est</w:t>
      </w:r>
      <w:r w:rsidR="003E31D7" w:rsidRPr="0034118C">
        <w:rPr>
          <w:sz w:val="24"/>
        </w:rPr>
        <w:t xml:space="preserve"> </w:t>
      </w:r>
      <w:r w:rsidRPr="0034118C">
        <w:rPr>
          <w:sz w:val="24"/>
        </w:rPr>
        <w:t>constaté</w:t>
      </w:r>
      <w:r w:rsidR="003E31D7" w:rsidRPr="0034118C">
        <w:rPr>
          <w:sz w:val="24"/>
        </w:rPr>
        <w:t xml:space="preserve"> </w:t>
      </w:r>
      <w:r w:rsidRPr="0034118C">
        <w:rPr>
          <w:sz w:val="24"/>
        </w:rPr>
        <w:t>que des pièces dont</w:t>
      </w:r>
      <w:r w:rsidR="003E31D7" w:rsidRPr="0034118C">
        <w:rPr>
          <w:sz w:val="24"/>
        </w:rPr>
        <w:t xml:space="preserve"> </w:t>
      </w:r>
      <w:r w:rsidRPr="0034118C">
        <w:rPr>
          <w:sz w:val="24"/>
        </w:rPr>
        <w:t>la</w:t>
      </w:r>
      <w:r w:rsidR="003E31D7" w:rsidRPr="0034118C">
        <w:rPr>
          <w:sz w:val="24"/>
        </w:rPr>
        <w:t xml:space="preserve"> </w:t>
      </w:r>
      <w:r w:rsidRPr="0034118C">
        <w:rPr>
          <w:sz w:val="24"/>
        </w:rPr>
        <w:t>production</w:t>
      </w:r>
      <w:r w:rsidR="003E31D7" w:rsidRPr="0034118C">
        <w:rPr>
          <w:sz w:val="24"/>
        </w:rPr>
        <w:t xml:space="preserve"> </w:t>
      </w:r>
      <w:r w:rsidRPr="0034118C">
        <w:rPr>
          <w:sz w:val="24"/>
        </w:rPr>
        <w:t>est</w:t>
      </w:r>
      <w:r w:rsidR="003E31D7" w:rsidRPr="0034118C">
        <w:rPr>
          <w:sz w:val="24"/>
        </w:rPr>
        <w:t xml:space="preserve"> </w:t>
      </w:r>
      <w:r w:rsidRPr="0034118C">
        <w:rPr>
          <w:sz w:val="24"/>
        </w:rPr>
        <w:t>réclamée</w:t>
      </w:r>
      <w:r w:rsidR="003E31D7" w:rsidRPr="0034118C">
        <w:rPr>
          <w:sz w:val="24"/>
        </w:rPr>
        <w:t xml:space="preserve"> </w:t>
      </w:r>
      <w:r w:rsidRPr="0034118C">
        <w:rPr>
          <w:sz w:val="24"/>
        </w:rPr>
        <w:t>dans</w:t>
      </w:r>
      <w:r w:rsidR="003E31D7" w:rsidRPr="0034118C">
        <w:rPr>
          <w:sz w:val="24"/>
        </w:rPr>
        <w:t xml:space="preserve"> </w:t>
      </w:r>
      <w:r w:rsidRPr="0034118C">
        <w:rPr>
          <w:sz w:val="24"/>
        </w:rPr>
        <w:t>le</w:t>
      </w:r>
      <w:r w:rsidR="003E31D7" w:rsidRPr="0034118C">
        <w:rPr>
          <w:sz w:val="24"/>
        </w:rPr>
        <w:t xml:space="preserve"> </w:t>
      </w:r>
      <w:r w:rsidR="001B461A" w:rsidRPr="0034118C">
        <w:rPr>
          <w:sz w:val="24"/>
        </w:rPr>
        <w:t xml:space="preserve">présent </w:t>
      </w:r>
      <w:r w:rsidRPr="0034118C">
        <w:rPr>
          <w:sz w:val="24"/>
        </w:rPr>
        <w:t>règlement sont absentes ou incomplètes, l</w:t>
      </w:r>
      <w:r w:rsidR="00A16B11" w:rsidRPr="0034118C">
        <w:rPr>
          <w:sz w:val="24"/>
        </w:rPr>
        <w:t>a commission</w:t>
      </w:r>
      <w:r w:rsidRPr="0034118C">
        <w:rPr>
          <w:sz w:val="24"/>
        </w:rPr>
        <w:t xml:space="preserve"> se réserve la possibilité de demander à tous les candidats concernés de produire ou de compléter</w:t>
      </w:r>
      <w:r w:rsidR="003E31D7" w:rsidRPr="0034118C">
        <w:rPr>
          <w:sz w:val="24"/>
        </w:rPr>
        <w:t xml:space="preserve"> </w:t>
      </w:r>
      <w:r w:rsidRPr="0034118C">
        <w:rPr>
          <w:sz w:val="24"/>
        </w:rPr>
        <w:t>ces</w:t>
      </w:r>
      <w:r w:rsidR="003E31D7" w:rsidRPr="0034118C">
        <w:rPr>
          <w:sz w:val="24"/>
        </w:rPr>
        <w:t xml:space="preserve"> </w:t>
      </w:r>
      <w:r w:rsidRPr="0034118C">
        <w:rPr>
          <w:sz w:val="24"/>
        </w:rPr>
        <w:t>pièces</w:t>
      </w:r>
      <w:r w:rsidR="003E31D7" w:rsidRPr="0034118C">
        <w:rPr>
          <w:sz w:val="24"/>
        </w:rPr>
        <w:t xml:space="preserve"> </w:t>
      </w:r>
      <w:r w:rsidRPr="0034118C">
        <w:rPr>
          <w:sz w:val="24"/>
        </w:rPr>
        <w:t>dans</w:t>
      </w:r>
      <w:r w:rsidR="003E31D7" w:rsidRPr="0034118C">
        <w:rPr>
          <w:sz w:val="24"/>
        </w:rPr>
        <w:t xml:space="preserve"> </w:t>
      </w:r>
      <w:r w:rsidRPr="0034118C">
        <w:rPr>
          <w:sz w:val="24"/>
        </w:rPr>
        <w:t>un</w:t>
      </w:r>
      <w:r w:rsidR="003E31D7" w:rsidRPr="0034118C">
        <w:rPr>
          <w:sz w:val="24"/>
        </w:rPr>
        <w:t xml:space="preserve"> </w:t>
      </w:r>
      <w:r w:rsidRPr="0034118C">
        <w:rPr>
          <w:sz w:val="24"/>
        </w:rPr>
        <w:t>délai</w:t>
      </w:r>
      <w:r w:rsidR="003E31D7" w:rsidRPr="0034118C">
        <w:rPr>
          <w:sz w:val="24"/>
        </w:rPr>
        <w:t xml:space="preserve"> </w:t>
      </w:r>
      <w:r w:rsidRPr="0034118C">
        <w:rPr>
          <w:sz w:val="24"/>
        </w:rPr>
        <w:t>identique</w:t>
      </w:r>
      <w:r w:rsidR="003E31D7" w:rsidRPr="0034118C">
        <w:rPr>
          <w:sz w:val="24"/>
        </w:rPr>
        <w:t xml:space="preserve"> </w:t>
      </w:r>
      <w:r w:rsidRPr="0034118C">
        <w:rPr>
          <w:sz w:val="24"/>
        </w:rPr>
        <w:t>pour</w:t>
      </w:r>
      <w:r w:rsidR="003E31D7" w:rsidRPr="0034118C">
        <w:rPr>
          <w:sz w:val="24"/>
        </w:rPr>
        <w:t xml:space="preserve"> </w:t>
      </w:r>
      <w:r w:rsidRPr="0034118C">
        <w:rPr>
          <w:sz w:val="24"/>
        </w:rPr>
        <w:t>tous</w:t>
      </w:r>
      <w:r w:rsidR="001B461A" w:rsidRPr="0034118C">
        <w:rPr>
          <w:sz w:val="24"/>
        </w:rPr>
        <w:t>.</w:t>
      </w:r>
    </w:p>
    <w:p w14:paraId="76F342D5" w14:textId="2F0FE995" w:rsidR="00CE41F3" w:rsidRPr="0034118C" w:rsidRDefault="00573085" w:rsidP="001B461A">
      <w:pPr>
        <w:jc w:val="both"/>
        <w:rPr>
          <w:sz w:val="24"/>
        </w:rPr>
      </w:pPr>
      <w:r w:rsidRPr="0034118C">
        <w:rPr>
          <w:sz w:val="24"/>
        </w:rPr>
        <w:t>Les</w:t>
      </w:r>
      <w:r w:rsidR="003E31D7" w:rsidRPr="0034118C">
        <w:rPr>
          <w:sz w:val="24"/>
        </w:rPr>
        <w:t xml:space="preserve"> </w:t>
      </w:r>
      <w:r w:rsidRPr="0034118C">
        <w:rPr>
          <w:sz w:val="24"/>
        </w:rPr>
        <w:t>candidatures</w:t>
      </w:r>
      <w:r w:rsidR="003E31D7" w:rsidRPr="0034118C">
        <w:rPr>
          <w:sz w:val="24"/>
        </w:rPr>
        <w:t xml:space="preserve"> </w:t>
      </w:r>
      <w:r w:rsidR="001B461A" w:rsidRPr="0034118C">
        <w:rPr>
          <w:sz w:val="24"/>
        </w:rPr>
        <w:t xml:space="preserve">qui demeureront incomplètes </w:t>
      </w:r>
      <w:r w:rsidR="00A16B11" w:rsidRPr="0034118C">
        <w:rPr>
          <w:sz w:val="24"/>
        </w:rPr>
        <w:t>ou non conformes</w:t>
      </w:r>
      <w:r w:rsidR="00175FD9" w:rsidRPr="0034118C">
        <w:rPr>
          <w:sz w:val="24"/>
        </w:rPr>
        <w:t>,</w:t>
      </w:r>
      <w:r w:rsidR="00A16B11" w:rsidRPr="0034118C">
        <w:rPr>
          <w:sz w:val="24"/>
        </w:rPr>
        <w:t xml:space="preserve"> </w:t>
      </w:r>
      <w:r w:rsidR="005A7975" w:rsidRPr="0034118C">
        <w:rPr>
          <w:sz w:val="24"/>
        </w:rPr>
        <w:t>passé le délai de régularisation</w:t>
      </w:r>
      <w:r w:rsidR="00175FD9" w:rsidRPr="0034118C">
        <w:rPr>
          <w:sz w:val="24"/>
        </w:rPr>
        <w:t>,</w:t>
      </w:r>
      <w:r w:rsidR="005A7975" w:rsidRPr="0034118C">
        <w:rPr>
          <w:sz w:val="24"/>
        </w:rPr>
        <w:t xml:space="preserve"> ne seront pas retenues</w:t>
      </w:r>
      <w:r w:rsidRPr="0034118C">
        <w:rPr>
          <w:sz w:val="24"/>
        </w:rPr>
        <w:t xml:space="preserve">. </w:t>
      </w:r>
    </w:p>
    <w:p w14:paraId="1080BB72" w14:textId="77777777" w:rsidR="00CE41F3" w:rsidRPr="000C65A6" w:rsidRDefault="00CE41F3">
      <w:pPr>
        <w:rPr>
          <w:sz w:val="24"/>
        </w:rPr>
      </w:pPr>
      <w:r>
        <w:rPr>
          <w:color w:val="92D050"/>
          <w:sz w:val="24"/>
        </w:rPr>
        <w:br w:type="page"/>
      </w:r>
    </w:p>
    <w:p w14:paraId="6FC33688" w14:textId="77777777" w:rsidR="00573085" w:rsidRPr="000C65A6" w:rsidRDefault="00573085" w:rsidP="001B461A">
      <w:pPr>
        <w:jc w:val="both"/>
        <w:rPr>
          <w:sz w:val="24"/>
        </w:rPr>
      </w:pPr>
    </w:p>
    <w:p w14:paraId="6D57EF2B" w14:textId="521C4609" w:rsidR="00573085" w:rsidRPr="001B461A" w:rsidRDefault="00573085" w:rsidP="00544199">
      <w:pPr>
        <w:pStyle w:val="Titre2"/>
      </w:pPr>
      <w:bookmarkStart w:id="13" w:name="_Toc523405655"/>
      <w:r w:rsidRPr="001B461A">
        <w:t>Modalités</w:t>
      </w:r>
      <w:r w:rsidR="003E31D7" w:rsidRPr="001B461A">
        <w:t xml:space="preserve"> </w:t>
      </w:r>
      <w:r w:rsidRPr="001B461A">
        <w:t>d</w:t>
      </w:r>
      <w:r w:rsidR="00A16B11">
        <w:t>’examen</w:t>
      </w:r>
      <w:r w:rsidRPr="001B461A">
        <w:t xml:space="preserve"> des offres</w:t>
      </w:r>
      <w:bookmarkEnd w:id="13"/>
    </w:p>
    <w:p w14:paraId="617F4652" w14:textId="494CF1E4" w:rsidR="002C534A" w:rsidRPr="0034118C" w:rsidRDefault="002C534A" w:rsidP="00573085">
      <w:pPr>
        <w:jc w:val="both"/>
        <w:rPr>
          <w:sz w:val="24"/>
        </w:rPr>
      </w:pPr>
      <w:r w:rsidRPr="0034118C">
        <w:rPr>
          <w:sz w:val="24"/>
        </w:rPr>
        <w:t>L’analyse sera proposée à la commission d’appel d</w:t>
      </w:r>
      <w:r w:rsidR="005A7975" w:rsidRPr="0034118C">
        <w:rPr>
          <w:sz w:val="24"/>
        </w:rPr>
        <w:t>’offres en vue de l’attribution de la mission.</w:t>
      </w:r>
    </w:p>
    <w:p w14:paraId="6AB9A1CF" w14:textId="1A6D1ABA" w:rsidR="009761BF" w:rsidRPr="0034118C" w:rsidRDefault="00573085" w:rsidP="00573085">
      <w:pPr>
        <w:jc w:val="both"/>
        <w:rPr>
          <w:sz w:val="24"/>
          <w:highlight w:val="yellow"/>
        </w:rPr>
      </w:pPr>
      <w:r w:rsidRPr="0034118C">
        <w:rPr>
          <w:sz w:val="24"/>
        </w:rPr>
        <w:t xml:space="preserve">L’attribution de </w:t>
      </w:r>
      <w:r w:rsidR="005A7975" w:rsidRPr="0034118C">
        <w:rPr>
          <w:sz w:val="24"/>
        </w:rPr>
        <w:t>la mission</w:t>
      </w:r>
      <w:r w:rsidR="003E31D7" w:rsidRPr="0034118C">
        <w:rPr>
          <w:sz w:val="24"/>
        </w:rPr>
        <w:t xml:space="preserve"> </w:t>
      </w:r>
      <w:r w:rsidRPr="0034118C">
        <w:rPr>
          <w:sz w:val="24"/>
        </w:rPr>
        <w:t xml:space="preserve">se fonde sur les critères </w:t>
      </w:r>
      <w:r w:rsidR="000C6D8A" w:rsidRPr="0034118C">
        <w:rPr>
          <w:sz w:val="24"/>
        </w:rPr>
        <w:t>de jugements et les pondératio</w:t>
      </w:r>
      <w:r w:rsidR="005A7975" w:rsidRPr="0034118C">
        <w:rPr>
          <w:sz w:val="24"/>
        </w:rPr>
        <w:t>ns suivant</w:t>
      </w:r>
      <w:r w:rsidR="000C6D8A" w:rsidRPr="0034118C">
        <w:rPr>
          <w:sz w:val="24"/>
        </w:rPr>
        <w:t>s :</w:t>
      </w:r>
      <w:r w:rsidR="000C6D8A" w:rsidRPr="0034118C">
        <w:rPr>
          <w:sz w:val="24"/>
          <w:highlight w:val="yellow"/>
        </w:rPr>
        <w:t xml:space="preserve"> </w:t>
      </w:r>
    </w:p>
    <w:p w14:paraId="0BEFB5E6" w14:textId="77777777" w:rsidR="006C4922" w:rsidRPr="0034118C" w:rsidRDefault="006C4922" w:rsidP="006C4922">
      <w:pPr>
        <w:jc w:val="both"/>
        <w:rPr>
          <w:sz w:val="24"/>
        </w:rPr>
      </w:pPr>
    </w:p>
    <w:tbl>
      <w:tblPr>
        <w:tblStyle w:val="Grilledutableau"/>
        <w:tblW w:w="0" w:type="auto"/>
        <w:tblLook w:val="04A0" w:firstRow="1" w:lastRow="0" w:firstColumn="1" w:lastColumn="0" w:noHBand="0" w:noVBand="1"/>
      </w:tblPr>
      <w:tblGrid>
        <w:gridCol w:w="6516"/>
        <w:gridCol w:w="2546"/>
      </w:tblGrid>
      <w:tr w:rsidR="001707E8" w:rsidRPr="0034118C" w14:paraId="22CCB312" w14:textId="77777777" w:rsidTr="001707E8">
        <w:tc>
          <w:tcPr>
            <w:tcW w:w="6516" w:type="dxa"/>
          </w:tcPr>
          <w:p w14:paraId="7CCCB896" w14:textId="77777777" w:rsidR="001707E8" w:rsidRPr="0034118C" w:rsidRDefault="001707E8" w:rsidP="001707E8">
            <w:pPr>
              <w:jc w:val="both"/>
              <w:rPr>
                <w:b/>
                <w:sz w:val="24"/>
              </w:rPr>
            </w:pPr>
            <w:r w:rsidRPr="0034118C">
              <w:rPr>
                <w:b/>
                <w:sz w:val="24"/>
              </w:rPr>
              <w:t>Critères et sous-critères</w:t>
            </w:r>
          </w:p>
        </w:tc>
        <w:tc>
          <w:tcPr>
            <w:tcW w:w="2546" w:type="dxa"/>
          </w:tcPr>
          <w:p w14:paraId="54D24C79" w14:textId="77777777" w:rsidR="001707E8" w:rsidRPr="0034118C" w:rsidRDefault="001707E8" w:rsidP="001707E8">
            <w:pPr>
              <w:jc w:val="both"/>
              <w:rPr>
                <w:b/>
                <w:sz w:val="24"/>
              </w:rPr>
            </w:pPr>
            <w:r w:rsidRPr="0034118C">
              <w:rPr>
                <w:b/>
                <w:sz w:val="24"/>
              </w:rPr>
              <w:t>Pondération</w:t>
            </w:r>
          </w:p>
        </w:tc>
      </w:tr>
      <w:tr w:rsidR="001707E8" w:rsidRPr="0034118C" w14:paraId="38699C64" w14:textId="77777777" w:rsidTr="001707E8">
        <w:tc>
          <w:tcPr>
            <w:tcW w:w="6516" w:type="dxa"/>
          </w:tcPr>
          <w:p w14:paraId="21FE8FB5" w14:textId="77777777" w:rsidR="001707E8" w:rsidRPr="0034118C" w:rsidRDefault="001707E8" w:rsidP="001707E8">
            <w:pPr>
              <w:jc w:val="both"/>
              <w:rPr>
                <w:sz w:val="24"/>
              </w:rPr>
            </w:pPr>
            <w:r w:rsidRPr="0034118C">
              <w:rPr>
                <w:sz w:val="24"/>
              </w:rPr>
              <w:t>Critère : Prix des prestations (1)</w:t>
            </w:r>
          </w:p>
        </w:tc>
        <w:tc>
          <w:tcPr>
            <w:tcW w:w="2546" w:type="dxa"/>
          </w:tcPr>
          <w:p w14:paraId="3DDBE83F" w14:textId="2B4A1BF3" w:rsidR="001707E8" w:rsidRPr="0034118C" w:rsidRDefault="000C65A6" w:rsidP="001707E8">
            <w:pPr>
              <w:jc w:val="center"/>
              <w:rPr>
                <w:sz w:val="24"/>
              </w:rPr>
            </w:pPr>
            <w:r>
              <w:rPr>
                <w:sz w:val="24"/>
              </w:rPr>
              <w:t>40</w:t>
            </w:r>
            <w:r w:rsidR="001707E8" w:rsidRPr="0034118C">
              <w:rPr>
                <w:sz w:val="24"/>
              </w:rPr>
              <w:t xml:space="preserve"> %</w:t>
            </w:r>
          </w:p>
        </w:tc>
      </w:tr>
      <w:tr w:rsidR="000C65A6" w:rsidRPr="0034118C" w14:paraId="3BA0D364" w14:textId="77777777" w:rsidTr="001707E8">
        <w:tc>
          <w:tcPr>
            <w:tcW w:w="6516" w:type="dxa"/>
          </w:tcPr>
          <w:p w14:paraId="46A18A8F" w14:textId="77777777" w:rsidR="001707E8" w:rsidRPr="0034118C" w:rsidRDefault="001707E8" w:rsidP="001707E8">
            <w:pPr>
              <w:jc w:val="both"/>
              <w:rPr>
                <w:sz w:val="24"/>
              </w:rPr>
            </w:pPr>
            <w:r w:rsidRPr="0034118C">
              <w:rPr>
                <w:sz w:val="24"/>
              </w:rPr>
              <w:t>Critère : Méthodologie et Moyens (2)</w:t>
            </w:r>
          </w:p>
        </w:tc>
        <w:tc>
          <w:tcPr>
            <w:tcW w:w="2546" w:type="dxa"/>
          </w:tcPr>
          <w:p w14:paraId="3E4D6ECF" w14:textId="205623CD" w:rsidR="001707E8" w:rsidRPr="0034118C" w:rsidRDefault="001707E8" w:rsidP="000C65A6">
            <w:pPr>
              <w:jc w:val="center"/>
              <w:rPr>
                <w:sz w:val="24"/>
              </w:rPr>
            </w:pPr>
            <w:r w:rsidRPr="0034118C">
              <w:rPr>
                <w:sz w:val="24"/>
              </w:rPr>
              <w:t>6</w:t>
            </w:r>
            <w:r w:rsidR="000C65A6">
              <w:rPr>
                <w:sz w:val="24"/>
              </w:rPr>
              <w:t>0</w:t>
            </w:r>
            <w:r w:rsidRPr="0034118C">
              <w:rPr>
                <w:sz w:val="24"/>
              </w:rPr>
              <w:t xml:space="preserve"> %</w:t>
            </w:r>
          </w:p>
        </w:tc>
      </w:tr>
    </w:tbl>
    <w:p w14:paraId="627258A4" w14:textId="77777777" w:rsidR="006C4922" w:rsidRPr="0034118C" w:rsidRDefault="006C4922" w:rsidP="006C4922">
      <w:pPr>
        <w:jc w:val="both"/>
        <w:rPr>
          <w:sz w:val="24"/>
        </w:rPr>
      </w:pPr>
    </w:p>
    <w:p w14:paraId="57BF7394" w14:textId="77777777" w:rsidR="006C4922" w:rsidRPr="0034118C" w:rsidRDefault="006C4922" w:rsidP="006C4922">
      <w:pPr>
        <w:jc w:val="both"/>
        <w:rPr>
          <w:sz w:val="24"/>
          <w:u w:val="single"/>
        </w:rPr>
      </w:pPr>
      <w:r w:rsidRPr="0034118C">
        <w:rPr>
          <w:sz w:val="24"/>
          <w:u w:val="single"/>
        </w:rPr>
        <w:t>(1)</w:t>
      </w:r>
      <w:r w:rsidRPr="0034118C">
        <w:rPr>
          <w:sz w:val="24"/>
          <w:u w:val="single"/>
        </w:rPr>
        <w:tab/>
        <w:t>Prix des prestations :</w:t>
      </w:r>
    </w:p>
    <w:p w14:paraId="66C1D319" w14:textId="77777777" w:rsidR="006C4922" w:rsidRPr="0034118C" w:rsidRDefault="006C4922" w:rsidP="006C4922">
      <w:pPr>
        <w:jc w:val="both"/>
        <w:rPr>
          <w:sz w:val="24"/>
        </w:rPr>
      </w:pPr>
      <w:r w:rsidRPr="0034118C">
        <w:rPr>
          <w:sz w:val="24"/>
        </w:rPr>
        <w:t>Pour l’affectation des points, le candidat présentant la meilleure offre sur le critère a le maximum de points. Pour les autres candidats, il est calculé l’écart entre l’offre de chaque candidat et la meilleure offre. Le nombre de points acquis par le candidat est égal à la formule suivante :</w:t>
      </w:r>
    </w:p>
    <w:p w14:paraId="3540D262" w14:textId="087EE5D8" w:rsidR="006C4922" w:rsidRPr="0034118C" w:rsidRDefault="006C4922" w:rsidP="006C4922">
      <w:pPr>
        <w:jc w:val="both"/>
        <w:rPr>
          <w:sz w:val="24"/>
        </w:rPr>
      </w:pPr>
      <w:r w:rsidRPr="0034118C">
        <w:rPr>
          <w:sz w:val="24"/>
        </w:rPr>
        <w:t>Nombre de points des candidats = nombre de points du critère (</w:t>
      </w:r>
      <w:r w:rsidR="000C65A6">
        <w:rPr>
          <w:sz w:val="24"/>
        </w:rPr>
        <w:t>40</w:t>
      </w:r>
      <w:r w:rsidRPr="0034118C">
        <w:rPr>
          <w:sz w:val="24"/>
        </w:rPr>
        <w:t xml:space="preserve"> points</w:t>
      </w:r>
      <w:r w:rsidR="00987485" w:rsidRPr="0034118C">
        <w:rPr>
          <w:sz w:val="24"/>
        </w:rPr>
        <w:t xml:space="preserve">)*[1-(offre du candidat- offre mieux </w:t>
      </w:r>
      <w:proofErr w:type="spellStart"/>
      <w:r w:rsidR="00987485" w:rsidRPr="0034118C">
        <w:rPr>
          <w:sz w:val="24"/>
        </w:rPr>
        <w:t>disante</w:t>
      </w:r>
      <w:proofErr w:type="spellEnd"/>
      <w:r w:rsidR="00987485" w:rsidRPr="0034118C">
        <w:rPr>
          <w:sz w:val="24"/>
        </w:rPr>
        <w:t xml:space="preserve">)/offre mieux </w:t>
      </w:r>
      <w:proofErr w:type="spellStart"/>
      <w:r w:rsidR="00987485" w:rsidRPr="0034118C">
        <w:rPr>
          <w:sz w:val="24"/>
        </w:rPr>
        <w:t>disante</w:t>
      </w:r>
      <w:proofErr w:type="spellEnd"/>
      <w:r w:rsidR="00987485" w:rsidRPr="0034118C">
        <w:rPr>
          <w:sz w:val="24"/>
        </w:rPr>
        <w:t>]</w:t>
      </w:r>
    </w:p>
    <w:p w14:paraId="12D3BCE4" w14:textId="77777777" w:rsidR="006C4922" w:rsidRPr="0034118C" w:rsidRDefault="006C4922" w:rsidP="006C4922">
      <w:pPr>
        <w:jc w:val="both"/>
        <w:rPr>
          <w:sz w:val="24"/>
          <w:u w:val="single"/>
        </w:rPr>
      </w:pPr>
      <w:r w:rsidRPr="0034118C">
        <w:rPr>
          <w:sz w:val="24"/>
          <w:u w:val="single"/>
        </w:rPr>
        <w:t>(2)</w:t>
      </w:r>
      <w:r w:rsidRPr="0034118C">
        <w:rPr>
          <w:sz w:val="24"/>
          <w:u w:val="single"/>
        </w:rPr>
        <w:tab/>
        <w:t>Méthodologie et moyens:</w:t>
      </w:r>
    </w:p>
    <w:p w14:paraId="60022EA6" w14:textId="77777777" w:rsidR="006C4922" w:rsidRPr="0034118C" w:rsidRDefault="006C4922" w:rsidP="006C4922">
      <w:pPr>
        <w:jc w:val="both"/>
        <w:rPr>
          <w:sz w:val="24"/>
        </w:rPr>
      </w:pPr>
      <w:r w:rsidRPr="0034118C">
        <w:rPr>
          <w:sz w:val="24"/>
        </w:rPr>
        <w:t>La note méthodologique et des moyens devra être obligatoirement fournie et aura une valeur contractuelle.</w:t>
      </w:r>
    </w:p>
    <w:p w14:paraId="4EC47C82" w14:textId="5BA9C9C1" w:rsidR="006C4922" w:rsidRPr="0034118C" w:rsidRDefault="006C4922" w:rsidP="006C4922">
      <w:pPr>
        <w:jc w:val="both"/>
        <w:rPr>
          <w:sz w:val="24"/>
        </w:rPr>
      </w:pPr>
      <w:r w:rsidRPr="0034118C">
        <w:rPr>
          <w:sz w:val="24"/>
        </w:rPr>
        <w:t>Des modèles de présentation de rapport général et d’audit pourront être annexées à l’offre. Une présentation sommaire du commissaire aux comptes titulaire et de sa structure comprenant des références éventuelles des missions déjà accomplies au sein d’organisme de logement social</w:t>
      </w:r>
      <w:r w:rsidR="001707E8" w:rsidRPr="0034118C">
        <w:rPr>
          <w:sz w:val="24"/>
        </w:rPr>
        <w:t xml:space="preserve"> et</w:t>
      </w:r>
      <w:r w:rsidR="001707E8" w:rsidRPr="0034118C">
        <w:t xml:space="preserve"> </w:t>
      </w:r>
      <w:r w:rsidR="001707E8" w:rsidRPr="0034118C">
        <w:rPr>
          <w:sz w:val="24"/>
        </w:rPr>
        <w:t>l’organisation proposée pour réaliser les prestations relatives à la mission</w:t>
      </w:r>
      <w:r w:rsidRPr="0034118C">
        <w:rPr>
          <w:sz w:val="24"/>
        </w:rPr>
        <w:t>.</w:t>
      </w:r>
    </w:p>
    <w:p w14:paraId="62E957C6" w14:textId="77777777" w:rsidR="006C4922" w:rsidRPr="0034118C" w:rsidRDefault="006C4922" w:rsidP="006C4922">
      <w:pPr>
        <w:jc w:val="both"/>
        <w:rPr>
          <w:sz w:val="24"/>
        </w:rPr>
      </w:pPr>
    </w:p>
    <w:p w14:paraId="2CD92AE3" w14:textId="7D8CADE3" w:rsidR="00CE41F3" w:rsidRPr="0034118C" w:rsidRDefault="006C4922" w:rsidP="006C4922">
      <w:pPr>
        <w:jc w:val="both"/>
        <w:rPr>
          <w:sz w:val="24"/>
        </w:rPr>
      </w:pPr>
      <w:r w:rsidRPr="0034118C">
        <w:rPr>
          <w:sz w:val="24"/>
        </w:rPr>
        <w:t>Dans le cas où des erreurs purement matérielles (de multiplication, d’addition ou de report) seraient constatées dans l’offre du candidat, le prestataire sera invité à confirmer l’offre rectifiée ; en cas de refus, son offre sera éliminée comme non cohérente.</w:t>
      </w:r>
    </w:p>
    <w:p w14:paraId="18F7CD09" w14:textId="77777777" w:rsidR="00CE41F3" w:rsidRPr="0034118C" w:rsidRDefault="00CE41F3">
      <w:pPr>
        <w:rPr>
          <w:sz w:val="24"/>
        </w:rPr>
      </w:pPr>
      <w:r w:rsidRPr="0034118C">
        <w:rPr>
          <w:sz w:val="24"/>
        </w:rPr>
        <w:br w:type="page"/>
      </w:r>
    </w:p>
    <w:p w14:paraId="1D316F37" w14:textId="6C48D209" w:rsidR="00573085" w:rsidRPr="00F43BCF" w:rsidRDefault="00573085" w:rsidP="00F43BCF">
      <w:pPr>
        <w:pStyle w:val="Titre2"/>
      </w:pPr>
      <w:bookmarkStart w:id="14" w:name="_Toc523405656"/>
      <w:r w:rsidRPr="00F43BCF">
        <w:lastRenderedPageBreak/>
        <w:t xml:space="preserve">Choix </w:t>
      </w:r>
      <w:r w:rsidR="007653E1">
        <w:t>du titulaire du contrat</w:t>
      </w:r>
      <w:bookmarkEnd w:id="14"/>
      <w:r w:rsidRPr="00F43BCF">
        <w:t xml:space="preserve"> </w:t>
      </w:r>
    </w:p>
    <w:p w14:paraId="0C844835" w14:textId="0E32AE62" w:rsidR="00573085" w:rsidRPr="0034118C" w:rsidRDefault="00573085" w:rsidP="00573085">
      <w:pPr>
        <w:jc w:val="both"/>
        <w:rPr>
          <w:sz w:val="24"/>
        </w:rPr>
      </w:pPr>
      <w:r w:rsidRPr="0034118C">
        <w:rPr>
          <w:sz w:val="24"/>
        </w:rPr>
        <w:t>Sur la</w:t>
      </w:r>
      <w:r w:rsidR="003E31D7" w:rsidRPr="0034118C">
        <w:rPr>
          <w:sz w:val="24"/>
        </w:rPr>
        <w:t xml:space="preserve"> </w:t>
      </w:r>
      <w:r w:rsidRPr="0034118C">
        <w:rPr>
          <w:sz w:val="24"/>
        </w:rPr>
        <w:t>base</w:t>
      </w:r>
      <w:r w:rsidR="003E31D7" w:rsidRPr="0034118C">
        <w:rPr>
          <w:sz w:val="24"/>
        </w:rPr>
        <w:t xml:space="preserve"> </w:t>
      </w:r>
      <w:r w:rsidRPr="0034118C">
        <w:rPr>
          <w:sz w:val="24"/>
        </w:rPr>
        <w:t>du</w:t>
      </w:r>
      <w:r w:rsidR="003E31D7" w:rsidRPr="0034118C">
        <w:rPr>
          <w:sz w:val="24"/>
        </w:rPr>
        <w:t xml:space="preserve"> </w:t>
      </w:r>
      <w:r w:rsidRPr="0034118C">
        <w:rPr>
          <w:sz w:val="24"/>
        </w:rPr>
        <w:t>jugement</w:t>
      </w:r>
      <w:r w:rsidR="003E31D7" w:rsidRPr="0034118C">
        <w:rPr>
          <w:sz w:val="24"/>
        </w:rPr>
        <w:t xml:space="preserve"> </w:t>
      </w:r>
      <w:r w:rsidRPr="0034118C">
        <w:rPr>
          <w:sz w:val="24"/>
        </w:rPr>
        <w:t>des</w:t>
      </w:r>
      <w:r w:rsidR="003E31D7" w:rsidRPr="0034118C">
        <w:rPr>
          <w:sz w:val="24"/>
        </w:rPr>
        <w:t xml:space="preserve"> </w:t>
      </w:r>
      <w:r w:rsidRPr="0034118C">
        <w:rPr>
          <w:sz w:val="24"/>
        </w:rPr>
        <w:t>offres</w:t>
      </w:r>
      <w:r w:rsidR="003E31D7" w:rsidRPr="0034118C">
        <w:rPr>
          <w:sz w:val="24"/>
        </w:rPr>
        <w:t xml:space="preserve"> </w:t>
      </w:r>
      <w:r w:rsidRPr="0034118C">
        <w:rPr>
          <w:sz w:val="24"/>
        </w:rPr>
        <w:t>opéré</w:t>
      </w:r>
      <w:r w:rsidR="003E31D7" w:rsidRPr="0034118C">
        <w:rPr>
          <w:sz w:val="24"/>
        </w:rPr>
        <w:t xml:space="preserve"> </w:t>
      </w:r>
      <w:r w:rsidRPr="0034118C">
        <w:rPr>
          <w:sz w:val="24"/>
        </w:rPr>
        <w:t>selon</w:t>
      </w:r>
      <w:r w:rsidR="003E31D7" w:rsidRPr="0034118C">
        <w:rPr>
          <w:sz w:val="24"/>
        </w:rPr>
        <w:t xml:space="preserve"> </w:t>
      </w:r>
      <w:r w:rsidRPr="0034118C">
        <w:rPr>
          <w:sz w:val="24"/>
        </w:rPr>
        <w:t>les modalités décrites</w:t>
      </w:r>
      <w:r w:rsidR="003E31D7" w:rsidRPr="0034118C">
        <w:rPr>
          <w:sz w:val="24"/>
        </w:rPr>
        <w:t xml:space="preserve"> </w:t>
      </w:r>
      <w:r w:rsidRPr="0034118C">
        <w:rPr>
          <w:sz w:val="24"/>
        </w:rPr>
        <w:t>au</w:t>
      </w:r>
      <w:r w:rsidR="003E31D7" w:rsidRPr="0034118C">
        <w:rPr>
          <w:sz w:val="24"/>
        </w:rPr>
        <w:t xml:space="preserve"> </w:t>
      </w:r>
      <w:r w:rsidRPr="0034118C">
        <w:rPr>
          <w:sz w:val="24"/>
        </w:rPr>
        <w:t>présent règlement et de la note attribuée à chaque offre résultant de l’addition des notes obtenues par l’offre sur l’ensemble des critères</w:t>
      </w:r>
      <w:r w:rsidR="00F672A5" w:rsidRPr="0034118C">
        <w:rPr>
          <w:sz w:val="24"/>
        </w:rPr>
        <w:t xml:space="preserve"> et sous-critère</w:t>
      </w:r>
      <w:r w:rsidR="004467B2" w:rsidRPr="0034118C">
        <w:rPr>
          <w:sz w:val="24"/>
        </w:rPr>
        <w:t>s</w:t>
      </w:r>
      <w:r w:rsidRPr="0034118C">
        <w:rPr>
          <w:sz w:val="24"/>
        </w:rPr>
        <w:t>, l</w:t>
      </w:r>
      <w:r w:rsidR="00F43BCF" w:rsidRPr="0034118C">
        <w:rPr>
          <w:sz w:val="24"/>
        </w:rPr>
        <w:t xml:space="preserve">e </w:t>
      </w:r>
      <w:r w:rsidR="005A7975" w:rsidRPr="0034118C">
        <w:rPr>
          <w:sz w:val="24"/>
        </w:rPr>
        <w:t>F</w:t>
      </w:r>
      <w:r w:rsidR="007C75BC">
        <w:rPr>
          <w:sz w:val="24"/>
        </w:rPr>
        <w:t>C</w:t>
      </w:r>
      <w:r w:rsidR="005A7975" w:rsidRPr="0034118C">
        <w:rPr>
          <w:sz w:val="24"/>
        </w:rPr>
        <w:t>H</w:t>
      </w:r>
      <w:r w:rsidR="00186CEF" w:rsidRPr="0034118C">
        <w:rPr>
          <w:sz w:val="24"/>
        </w:rPr>
        <w:t xml:space="preserve"> </w:t>
      </w:r>
      <w:r w:rsidRPr="0034118C">
        <w:rPr>
          <w:sz w:val="24"/>
        </w:rPr>
        <w:t xml:space="preserve">procèdera à un classement des offres et attribuera </w:t>
      </w:r>
      <w:r w:rsidR="007653E1" w:rsidRPr="0034118C">
        <w:rPr>
          <w:sz w:val="24"/>
        </w:rPr>
        <w:t>le contrat au candidat le mieux classé</w:t>
      </w:r>
      <w:r w:rsidRPr="0034118C">
        <w:rPr>
          <w:sz w:val="24"/>
        </w:rPr>
        <w:t xml:space="preserve">. </w:t>
      </w:r>
    </w:p>
    <w:p w14:paraId="49D2C7B6" w14:textId="77777777" w:rsidR="00573085" w:rsidRPr="00CC7230" w:rsidRDefault="00573085" w:rsidP="00573085">
      <w:pPr>
        <w:jc w:val="both"/>
        <w:rPr>
          <w:sz w:val="24"/>
          <w:highlight w:val="yellow"/>
        </w:rPr>
      </w:pPr>
      <w:r w:rsidRPr="00CC7230">
        <w:rPr>
          <w:sz w:val="24"/>
          <w:highlight w:val="yellow"/>
        </w:rPr>
        <w:t xml:space="preserve"> </w:t>
      </w:r>
    </w:p>
    <w:p w14:paraId="7C71400A" w14:textId="1F69A901" w:rsidR="00573085" w:rsidRPr="00F43BCF" w:rsidRDefault="00F43BCF" w:rsidP="00F43BCF">
      <w:pPr>
        <w:pStyle w:val="Titre1"/>
      </w:pPr>
      <w:bookmarkStart w:id="15" w:name="_Toc523405657"/>
      <w:r>
        <w:t xml:space="preserve">Article </w:t>
      </w:r>
      <w:r w:rsidR="00987485">
        <w:t>7</w:t>
      </w:r>
      <w:r w:rsidR="00573085" w:rsidRPr="00F43BCF">
        <w:t xml:space="preserve"> – Autres renseignements</w:t>
      </w:r>
      <w:bookmarkEnd w:id="15"/>
      <w:r w:rsidR="00573085" w:rsidRPr="00F43BCF">
        <w:t xml:space="preserve"> </w:t>
      </w:r>
    </w:p>
    <w:p w14:paraId="1FB2CB60" w14:textId="47C89A13" w:rsidR="00573085" w:rsidRPr="0034118C" w:rsidRDefault="00573085" w:rsidP="00573085">
      <w:pPr>
        <w:jc w:val="both"/>
        <w:rPr>
          <w:sz w:val="24"/>
          <w:highlight w:val="yellow"/>
        </w:rPr>
      </w:pPr>
      <w:r w:rsidRPr="0034118C">
        <w:rPr>
          <w:sz w:val="24"/>
        </w:rPr>
        <w:t>Pour obtenir tout renseignement complémentaire qui leur</w:t>
      </w:r>
      <w:r w:rsidR="00186CEF" w:rsidRPr="0034118C">
        <w:rPr>
          <w:sz w:val="24"/>
        </w:rPr>
        <w:t>s</w:t>
      </w:r>
      <w:r w:rsidRPr="0034118C">
        <w:rPr>
          <w:sz w:val="24"/>
        </w:rPr>
        <w:t xml:space="preserve"> serait nécessaire au cours de l’élaboration de leur offre, les candidats devront faire parvenir au plus tard 10 jours avant la date limite de réception des offres, une demande écrite par courriel à l’adresse suivante : </w:t>
      </w:r>
      <w:hyperlink r:id="rId9" w:history="1">
        <w:r w:rsidR="00311D80" w:rsidRPr="003537F1">
          <w:rPr>
            <w:rStyle w:val="Lienhypertexte"/>
            <w:sz w:val="24"/>
          </w:rPr>
          <w:t>ccastelli@fsh.nc</w:t>
        </w:r>
      </w:hyperlink>
      <w:r w:rsidR="008A7987" w:rsidRPr="0034118C">
        <w:rPr>
          <w:sz w:val="24"/>
        </w:rPr>
        <w:t xml:space="preserve"> .</w:t>
      </w:r>
      <w:r w:rsidRPr="0034118C">
        <w:rPr>
          <w:sz w:val="24"/>
          <w:highlight w:val="yellow"/>
        </w:rPr>
        <w:t xml:space="preserve"> </w:t>
      </w:r>
    </w:p>
    <w:p w14:paraId="55D6BCEE" w14:textId="77777777" w:rsidR="005814E0" w:rsidRDefault="005814E0">
      <w:pPr>
        <w:rPr>
          <w:rFonts w:asciiTheme="majorHAnsi" w:eastAsiaTheme="majorEastAsia" w:hAnsiTheme="majorHAnsi" w:cstheme="majorBidi"/>
          <w:b/>
          <w:color w:val="17365D" w:themeColor="text2" w:themeShade="BF"/>
          <w:spacing w:val="5"/>
          <w:kern w:val="28"/>
          <w:sz w:val="40"/>
          <w:szCs w:val="52"/>
          <w:u w:val="single"/>
        </w:rPr>
      </w:pPr>
      <w:r>
        <w:rPr>
          <w:b/>
          <w:sz w:val="40"/>
          <w:u w:val="single"/>
        </w:rPr>
        <w:br w:type="page"/>
      </w:r>
    </w:p>
    <w:p w14:paraId="2A1AD3E6" w14:textId="77777777" w:rsidR="005814E0" w:rsidRPr="00544199" w:rsidRDefault="005814E0" w:rsidP="00544199">
      <w:pPr>
        <w:pStyle w:val="Titre1"/>
      </w:pPr>
      <w:bookmarkStart w:id="16" w:name="_Toc523405658"/>
      <w:r w:rsidRPr="00D411FD">
        <w:lastRenderedPageBreak/>
        <w:t xml:space="preserve">ANNEXE 1 : </w:t>
      </w:r>
      <w:r w:rsidR="00544199" w:rsidRPr="00D411FD">
        <w:t>Déclaration d’intention de</w:t>
      </w:r>
      <w:r w:rsidR="00544199">
        <w:t xml:space="preserve"> soumissionner</w:t>
      </w:r>
      <w:bookmarkEnd w:id="16"/>
    </w:p>
    <w:p w14:paraId="623FE56F" w14:textId="05BE47F2" w:rsidR="005814E0" w:rsidRDefault="00597347" w:rsidP="005A7975">
      <w:pPr>
        <w:pStyle w:val="Titre8"/>
        <w:jc w:val="both"/>
        <w:rPr>
          <w:rFonts w:asciiTheme="minorHAnsi" w:eastAsia="Arial Unicode MS" w:hAnsiTheme="minorHAnsi" w:cstheme="minorHAnsi"/>
          <w:color w:val="000000" w:themeColor="text1"/>
          <w:sz w:val="24"/>
          <w:szCs w:val="24"/>
        </w:rPr>
      </w:pPr>
      <w:r>
        <w:rPr>
          <w:rFonts w:ascii="Tahoma" w:eastAsia="Arial Unicode MS" w:hAnsi="Tahoma" w:cs="Tahoma"/>
        </w:rPr>
        <w:br/>
      </w:r>
      <w:r w:rsidR="00DF623B">
        <w:rPr>
          <w:rFonts w:asciiTheme="minorHAnsi" w:eastAsia="Arial Unicode MS" w:hAnsiTheme="minorHAnsi" w:cstheme="minorHAnsi"/>
          <w:color w:val="000000" w:themeColor="text1"/>
          <w:sz w:val="24"/>
          <w:szCs w:val="24"/>
        </w:rPr>
        <w:t>Appel</w:t>
      </w:r>
      <w:r w:rsidR="005814E0" w:rsidRPr="00FA6155">
        <w:rPr>
          <w:rFonts w:asciiTheme="minorHAnsi" w:eastAsia="Arial Unicode MS" w:hAnsiTheme="minorHAnsi" w:cstheme="minorHAnsi"/>
          <w:color w:val="000000" w:themeColor="text1"/>
          <w:sz w:val="24"/>
          <w:szCs w:val="24"/>
        </w:rPr>
        <w:t xml:space="preserve"> d’offres portant </w:t>
      </w:r>
      <w:r w:rsidR="005A7975">
        <w:rPr>
          <w:rFonts w:asciiTheme="minorHAnsi" w:eastAsia="Arial Unicode MS" w:hAnsiTheme="minorHAnsi" w:cstheme="minorHAnsi"/>
          <w:color w:val="000000" w:themeColor="text1"/>
          <w:sz w:val="24"/>
          <w:szCs w:val="24"/>
        </w:rPr>
        <w:t>sur la d</w:t>
      </w:r>
      <w:r w:rsidR="005A7975" w:rsidRPr="005A7975">
        <w:rPr>
          <w:rFonts w:asciiTheme="minorHAnsi" w:eastAsia="Arial Unicode MS" w:hAnsiTheme="minorHAnsi" w:cstheme="minorHAnsi"/>
          <w:color w:val="000000" w:themeColor="text1"/>
          <w:sz w:val="24"/>
          <w:szCs w:val="24"/>
        </w:rPr>
        <w:t>ésignation d’un commissaire aux comptes pour les exercices 20</w:t>
      </w:r>
      <w:r w:rsidR="00311D80">
        <w:rPr>
          <w:rFonts w:asciiTheme="minorHAnsi" w:eastAsia="Arial Unicode MS" w:hAnsiTheme="minorHAnsi" w:cstheme="minorHAnsi"/>
          <w:color w:val="000000" w:themeColor="text1"/>
          <w:sz w:val="24"/>
          <w:szCs w:val="24"/>
        </w:rPr>
        <w:t>24</w:t>
      </w:r>
      <w:r w:rsidR="005A7975" w:rsidRPr="005A7975">
        <w:rPr>
          <w:rFonts w:asciiTheme="minorHAnsi" w:eastAsia="Arial Unicode MS" w:hAnsiTheme="minorHAnsi" w:cstheme="minorHAnsi"/>
          <w:color w:val="000000" w:themeColor="text1"/>
          <w:sz w:val="24"/>
          <w:szCs w:val="24"/>
        </w:rPr>
        <w:t xml:space="preserve"> à </w:t>
      </w:r>
      <w:r w:rsidR="00387FB2">
        <w:rPr>
          <w:rFonts w:asciiTheme="minorHAnsi" w:eastAsia="Arial Unicode MS" w:hAnsiTheme="minorHAnsi" w:cstheme="minorHAnsi"/>
          <w:color w:val="000000" w:themeColor="text1"/>
          <w:sz w:val="24"/>
          <w:szCs w:val="24"/>
        </w:rPr>
        <w:t>202</w:t>
      </w:r>
      <w:r w:rsidR="00311D80">
        <w:rPr>
          <w:rFonts w:asciiTheme="minorHAnsi" w:eastAsia="Arial Unicode MS" w:hAnsiTheme="minorHAnsi" w:cstheme="minorHAnsi"/>
          <w:color w:val="000000" w:themeColor="text1"/>
          <w:sz w:val="24"/>
          <w:szCs w:val="24"/>
        </w:rPr>
        <w:t>9</w:t>
      </w:r>
      <w:r w:rsidR="00387FB2" w:rsidRPr="005A7975">
        <w:rPr>
          <w:rFonts w:asciiTheme="minorHAnsi" w:eastAsia="Arial Unicode MS" w:hAnsiTheme="minorHAnsi" w:cstheme="minorHAnsi"/>
          <w:color w:val="000000" w:themeColor="text1"/>
          <w:sz w:val="24"/>
          <w:szCs w:val="24"/>
        </w:rPr>
        <w:t xml:space="preserve"> </w:t>
      </w:r>
      <w:r w:rsidR="005A7975" w:rsidRPr="005A7975">
        <w:rPr>
          <w:rFonts w:asciiTheme="minorHAnsi" w:eastAsia="Arial Unicode MS" w:hAnsiTheme="minorHAnsi" w:cstheme="minorHAnsi"/>
          <w:color w:val="000000" w:themeColor="text1"/>
          <w:sz w:val="24"/>
          <w:szCs w:val="24"/>
        </w:rPr>
        <w:t>en vue de la cert</w:t>
      </w:r>
      <w:r w:rsidR="007C75BC">
        <w:rPr>
          <w:rFonts w:asciiTheme="minorHAnsi" w:eastAsia="Arial Unicode MS" w:hAnsiTheme="minorHAnsi" w:cstheme="minorHAnsi"/>
          <w:color w:val="000000" w:themeColor="text1"/>
          <w:sz w:val="24"/>
          <w:szCs w:val="24"/>
        </w:rPr>
        <w:t>ification des comptes du Fonds Calédonien</w:t>
      </w:r>
      <w:r w:rsidR="005A7975" w:rsidRPr="005A7975">
        <w:rPr>
          <w:rFonts w:asciiTheme="minorHAnsi" w:eastAsia="Arial Unicode MS" w:hAnsiTheme="minorHAnsi" w:cstheme="minorHAnsi"/>
          <w:color w:val="000000" w:themeColor="text1"/>
          <w:sz w:val="24"/>
          <w:szCs w:val="24"/>
        </w:rPr>
        <w:t xml:space="preserve"> de l’Habitat</w:t>
      </w:r>
      <w:r w:rsidR="00BA1954">
        <w:rPr>
          <w:rFonts w:asciiTheme="minorHAnsi" w:eastAsia="Arial Unicode MS" w:hAnsiTheme="minorHAnsi" w:cstheme="minorHAnsi"/>
          <w:color w:val="000000" w:themeColor="text1"/>
          <w:sz w:val="24"/>
          <w:szCs w:val="24"/>
        </w:rPr>
        <w:t>.</w:t>
      </w:r>
    </w:p>
    <w:p w14:paraId="4851CD15" w14:textId="77777777" w:rsidR="00544199" w:rsidRPr="00544199" w:rsidRDefault="00544199" w:rsidP="00544199"/>
    <w:p w14:paraId="05357ED7" w14:textId="77777777" w:rsidR="005814E0" w:rsidRPr="008A7987" w:rsidRDefault="005814E0" w:rsidP="00474EA2">
      <w:pPr>
        <w:pStyle w:val="Paragraphedeliste"/>
        <w:numPr>
          <w:ilvl w:val="0"/>
          <w:numId w:val="8"/>
        </w:numPr>
        <w:rPr>
          <w:rFonts w:asciiTheme="majorHAnsi" w:hAnsiTheme="majorHAnsi"/>
          <w:b/>
          <w:color w:val="17365D" w:themeColor="text2" w:themeShade="BF"/>
          <w:sz w:val="28"/>
        </w:rPr>
      </w:pPr>
      <w:r w:rsidRPr="008A7987">
        <w:rPr>
          <w:rFonts w:asciiTheme="majorHAnsi" w:hAnsiTheme="majorHAnsi"/>
          <w:b/>
          <w:color w:val="17365D" w:themeColor="text2" w:themeShade="BF"/>
          <w:sz w:val="28"/>
        </w:rPr>
        <w:t>R</w:t>
      </w:r>
      <w:r w:rsidR="00544199" w:rsidRPr="008A7987">
        <w:rPr>
          <w:rFonts w:asciiTheme="majorHAnsi" w:hAnsiTheme="majorHAnsi"/>
          <w:b/>
          <w:color w:val="17365D" w:themeColor="text2" w:themeShade="BF"/>
          <w:sz w:val="28"/>
        </w:rPr>
        <w:t>enseignements</w:t>
      </w:r>
    </w:p>
    <w:p w14:paraId="704FBA45" w14:textId="5F5F1A46" w:rsidR="006635F4" w:rsidRPr="00544199" w:rsidRDefault="002B382C" w:rsidP="00474EA2">
      <w:pPr>
        <w:numPr>
          <w:ilvl w:val="0"/>
          <w:numId w:val="2"/>
        </w:numPr>
        <w:tabs>
          <w:tab w:val="center" w:pos="4536"/>
          <w:tab w:val="right" w:pos="8647"/>
        </w:tabs>
        <w:spacing w:before="120" w:after="120" w:line="240" w:lineRule="auto"/>
        <w:jc w:val="both"/>
        <w:rPr>
          <w:rFonts w:eastAsia="Arial Unicode MS" w:cstheme="minorHAnsi"/>
          <w:color w:val="000000" w:themeColor="text1"/>
          <w:sz w:val="24"/>
          <w:szCs w:val="24"/>
        </w:rPr>
      </w:pPr>
      <w:r>
        <w:rPr>
          <w:rFonts w:eastAsia="Arial Unicode MS" w:cstheme="minorHAnsi"/>
          <w:color w:val="000000" w:themeColor="text1"/>
          <w:sz w:val="24"/>
          <w:szCs w:val="24"/>
        </w:rPr>
        <w:t xml:space="preserve">Dénomination sociale et numéro RCS </w:t>
      </w:r>
      <w:r w:rsidR="006635F4" w:rsidRPr="00544199">
        <w:rPr>
          <w:rFonts w:eastAsia="Arial Unicode MS" w:cstheme="minorHAnsi"/>
          <w:color w:val="000000" w:themeColor="text1"/>
          <w:sz w:val="24"/>
          <w:szCs w:val="24"/>
        </w:rPr>
        <w:t xml:space="preserve">de l’entreprise </w:t>
      </w:r>
      <w:r>
        <w:rPr>
          <w:rFonts w:eastAsia="Arial Unicode MS" w:cstheme="minorHAnsi"/>
          <w:color w:val="000000" w:themeColor="text1"/>
          <w:sz w:val="24"/>
          <w:szCs w:val="24"/>
        </w:rPr>
        <w:t xml:space="preserve">ou du mandataire du groupement </w:t>
      </w:r>
      <w:r w:rsidR="006635F4" w:rsidRPr="00544199">
        <w:rPr>
          <w:rFonts w:eastAsia="Arial Unicode MS" w:cstheme="minorHAnsi"/>
          <w:color w:val="000000" w:themeColor="text1"/>
          <w:sz w:val="24"/>
          <w:szCs w:val="24"/>
        </w:rPr>
        <w:t>soumissionnaire :</w:t>
      </w:r>
      <w:r w:rsidR="00544199">
        <w:rPr>
          <w:rFonts w:eastAsia="Arial Unicode MS" w:cstheme="minorHAnsi"/>
          <w:color w:val="000000" w:themeColor="text1"/>
          <w:sz w:val="24"/>
          <w:szCs w:val="24"/>
        </w:rPr>
        <w:t xml:space="preserve"> </w:t>
      </w:r>
      <w:r>
        <w:rPr>
          <w:rFonts w:eastAsia="Arial Unicode MS" w:cstheme="minorHAnsi"/>
          <w:color w:val="000000" w:themeColor="text1"/>
          <w:sz w:val="24"/>
          <w:szCs w:val="24"/>
        </w:rPr>
        <w:t>…………………………….</w:t>
      </w:r>
      <w:r w:rsidR="00544199">
        <w:rPr>
          <w:rFonts w:eastAsia="Arial Unicode MS" w:cstheme="minorHAnsi"/>
          <w:color w:val="000000" w:themeColor="text1"/>
          <w:sz w:val="24"/>
          <w:szCs w:val="24"/>
        </w:rPr>
        <w:t>…</w:t>
      </w:r>
      <w:r w:rsidR="006635F4" w:rsidRPr="00544199">
        <w:rPr>
          <w:rFonts w:eastAsia="Arial Unicode MS" w:cstheme="minorHAnsi"/>
          <w:color w:val="000000" w:themeColor="text1"/>
          <w:sz w:val="24"/>
          <w:szCs w:val="24"/>
        </w:rPr>
        <w:t>……………………………………………………………………………</w:t>
      </w:r>
    </w:p>
    <w:p w14:paraId="3DA9E3CD" w14:textId="77777777" w:rsidR="006635F4" w:rsidRPr="006635F4" w:rsidRDefault="006635F4" w:rsidP="006635F4">
      <w:pPr>
        <w:pStyle w:val="Paragraphedeliste"/>
        <w:tabs>
          <w:tab w:val="center" w:pos="4536"/>
          <w:tab w:val="right" w:pos="8647"/>
        </w:tabs>
        <w:spacing w:before="120" w:after="120"/>
        <w:ind w:left="283"/>
        <w:jc w:val="both"/>
        <w:rPr>
          <w:rFonts w:eastAsia="Arial Unicode MS" w:cstheme="minorHAnsi"/>
          <w:color w:val="000000" w:themeColor="text1"/>
          <w:sz w:val="24"/>
          <w:szCs w:val="24"/>
        </w:rPr>
      </w:pPr>
    </w:p>
    <w:p w14:paraId="3994F754" w14:textId="13B65B70" w:rsidR="005814E0" w:rsidRPr="00393A15" w:rsidRDefault="002B382C" w:rsidP="00474EA2">
      <w:pPr>
        <w:numPr>
          <w:ilvl w:val="0"/>
          <w:numId w:val="2"/>
        </w:numPr>
        <w:tabs>
          <w:tab w:val="center" w:pos="4536"/>
          <w:tab w:val="right" w:pos="8647"/>
        </w:tabs>
        <w:spacing w:after="0" w:line="240" w:lineRule="auto"/>
        <w:jc w:val="both"/>
        <w:rPr>
          <w:rFonts w:eastAsia="Arial Unicode MS" w:cstheme="minorHAnsi"/>
          <w:color w:val="000000" w:themeColor="text1"/>
          <w:sz w:val="24"/>
          <w:szCs w:val="24"/>
        </w:rPr>
      </w:pPr>
      <w:r>
        <w:rPr>
          <w:rFonts w:eastAsia="Arial Unicode MS" w:cstheme="minorHAnsi"/>
          <w:color w:val="000000" w:themeColor="text1"/>
          <w:sz w:val="24"/>
          <w:szCs w:val="24"/>
        </w:rPr>
        <w:t>Nom, prénom, qualité et pouvoir</w:t>
      </w:r>
      <w:r w:rsidR="005814E0" w:rsidRPr="00393A15">
        <w:rPr>
          <w:rFonts w:eastAsia="Arial Unicode MS" w:cstheme="minorHAnsi"/>
          <w:color w:val="000000" w:themeColor="text1"/>
          <w:sz w:val="24"/>
          <w:szCs w:val="24"/>
        </w:rPr>
        <w:t xml:space="preserve"> de signataire de la déclaration :</w:t>
      </w:r>
    </w:p>
    <w:p w14:paraId="22E132C6" w14:textId="77777777" w:rsidR="005814E0" w:rsidRPr="00393A15" w:rsidRDefault="005814E0" w:rsidP="005814E0">
      <w:pPr>
        <w:tabs>
          <w:tab w:val="center" w:pos="4536"/>
          <w:tab w:val="right" w:pos="8647"/>
        </w:tabs>
        <w:spacing w:before="120" w:after="120"/>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w:t>
      </w:r>
      <w:r w:rsidR="00393A15" w:rsidRPr="00393A15">
        <w:rPr>
          <w:rFonts w:eastAsia="Arial Unicode MS" w:cstheme="minorHAnsi"/>
          <w:color w:val="000000" w:themeColor="text1"/>
          <w:sz w:val="24"/>
          <w:szCs w:val="24"/>
        </w:rPr>
        <w:t>……………………</w:t>
      </w:r>
    </w:p>
    <w:p w14:paraId="3465A6EE" w14:textId="77777777" w:rsidR="005814E0" w:rsidRPr="00393A15" w:rsidRDefault="005814E0" w:rsidP="005814E0">
      <w:pPr>
        <w:pStyle w:val="Corpsdetexte3"/>
        <w:jc w:val="both"/>
        <w:rPr>
          <w:rFonts w:asciiTheme="minorHAnsi" w:hAnsiTheme="minorHAnsi" w:cstheme="minorHAnsi"/>
          <w:color w:val="000000" w:themeColor="text1"/>
          <w:sz w:val="24"/>
        </w:rPr>
      </w:pPr>
    </w:p>
    <w:p w14:paraId="3AC1B980" w14:textId="7A5E92C5" w:rsidR="005814E0" w:rsidRPr="00393A15" w:rsidRDefault="005814E0" w:rsidP="00474EA2">
      <w:pPr>
        <w:pStyle w:val="Corpsdetexte3"/>
        <w:numPr>
          <w:ilvl w:val="0"/>
          <w:numId w:val="2"/>
        </w:numPr>
        <w:jc w:val="both"/>
        <w:rPr>
          <w:rFonts w:asciiTheme="minorHAnsi" w:hAnsiTheme="minorHAnsi" w:cstheme="minorHAnsi"/>
          <w:color w:val="000000" w:themeColor="text1"/>
          <w:sz w:val="24"/>
        </w:rPr>
      </w:pPr>
      <w:r w:rsidRPr="00393A15">
        <w:rPr>
          <w:rFonts w:asciiTheme="minorHAnsi" w:hAnsiTheme="minorHAnsi" w:cstheme="minorHAnsi"/>
          <w:color w:val="000000" w:themeColor="text1"/>
          <w:sz w:val="24"/>
        </w:rPr>
        <w:t>Adresse d</w:t>
      </w:r>
      <w:r w:rsidR="002B382C">
        <w:rPr>
          <w:rFonts w:asciiTheme="minorHAnsi" w:hAnsiTheme="minorHAnsi" w:cstheme="minorHAnsi"/>
          <w:color w:val="000000" w:themeColor="text1"/>
          <w:sz w:val="24"/>
        </w:rPr>
        <w:t>u</w:t>
      </w:r>
      <w:r w:rsidRPr="00393A15">
        <w:rPr>
          <w:rFonts w:asciiTheme="minorHAnsi" w:hAnsiTheme="minorHAnsi" w:cstheme="minorHAnsi"/>
          <w:color w:val="000000" w:themeColor="text1"/>
          <w:sz w:val="24"/>
        </w:rPr>
        <w:t xml:space="preserve"> siège social</w:t>
      </w:r>
      <w:r w:rsidR="002B382C">
        <w:rPr>
          <w:rFonts w:asciiTheme="minorHAnsi" w:hAnsiTheme="minorHAnsi" w:cstheme="minorHAnsi"/>
          <w:color w:val="000000" w:themeColor="text1"/>
          <w:sz w:val="24"/>
        </w:rPr>
        <w:t xml:space="preserve"> </w:t>
      </w:r>
      <w:r w:rsidR="002B382C" w:rsidRPr="002B382C">
        <w:rPr>
          <w:rFonts w:asciiTheme="minorHAnsi" w:hAnsiTheme="minorHAnsi" w:cstheme="minorHAnsi"/>
          <w:color w:val="000000" w:themeColor="text1"/>
          <w:sz w:val="24"/>
        </w:rPr>
        <w:t>de l’entreprise ou du mandataire du groupement soumissionnaire</w:t>
      </w:r>
      <w:r w:rsidRPr="00393A15">
        <w:rPr>
          <w:rFonts w:asciiTheme="minorHAnsi" w:hAnsiTheme="minorHAnsi" w:cstheme="minorHAnsi"/>
          <w:color w:val="000000" w:themeColor="text1"/>
          <w:sz w:val="24"/>
        </w:rPr>
        <w:t> :</w:t>
      </w:r>
    </w:p>
    <w:p w14:paraId="34F63074" w14:textId="77777777" w:rsidR="005814E0" w:rsidRPr="00393A15" w:rsidRDefault="005814E0" w:rsidP="005814E0">
      <w:pPr>
        <w:pStyle w:val="Corpsdetexte3"/>
        <w:spacing w:before="120" w:after="120"/>
        <w:jc w:val="both"/>
        <w:rPr>
          <w:rFonts w:asciiTheme="minorHAnsi" w:hAnsiTheme="minorHAnsi" w:cstheme="minorHAnsi"/>
          <w:color w:val="000000" w:themeColor="text1"/>
          <w:sz w:val="24"/>
        </w:rPr>
      </w:pPr>
      <w:r w:rsidRPr="00393A15">
        <w:rPr>
          <w:rFonts w:asciiTheme="minorHAnsi" w:hAnsiTheme="minorHAnsi" w:cstheme="minorHAnsi"/>
          <w:color w:val="000000" w:themeColor="text1"/>
          <w:sz w:val="24"/>
        </w:rPr>
        <w:t>…………………………………………………………………………………………………………………………………………………………………………………………………………………………………………………………………………</w:t>
      </w:r>
      <w:r w:rsidR="00393A15" w:rsidRPr="00393A15">
        <w:rPr>
          <w:rFonts w:asciiTheme="minorHAnsi" w:hAnsiTheme="minorHAnsi" w:cstheme="minorHAnsi"/>
          <w:color w:val="000000" w:themeColor="text1"/>
          <w:sz w:val="24"/>
        </w:rPr>
        <w:t>……………………</w:t>
      </w:r>
    </w:p>
    <w:p w14:paraId="63AD9A85" w14:textId="77777777" w:rsidR="005814E0" w:rsidRPr="00393A15" w:rsidRDefault="005814E0" w:rsidP="005814E0">
      <w:pPr>
        <w:pStyle w:val="Corpsdetexte3"/>
        <w:jc w:val="both"/>
        <w:rPr>
          <w:rFonts w:asciiTheme="minorHAnsi" w:hAnsiTheme="minorHAnsi" w:cstheme="minorHAnsi"/>
          <w:color w:val="000000" w:themeColor="text1"/>
          <w:sz w:val="24"/>
        </w:rPr>
      </w:pPr>
    </w:p>
    <w:p w14:paraId="160DCBFE" w14:textId="3AB10919" w:rsidR="005814E0" w:rsidRPr="006635F4" w:rsidRDefault="00597347" w:rsidP="00474EA2">
      <w:pPr>
        <w:pStyle w:val="Paragraphedeliste"/>
        <w:numPr>
          <w:ilvl w:val="0"/>
          <w:numId w:val="2"/>
        </w:numPr>
        <w:tabs>
          <w:tab w:val="left" w:pos="284"/>
          <w:tab w:val="center" w:pos="4536"/>
          <w:tab w:val="right" w:pos="8647"/>
        </w:tabs>
        <w:jc w:val="both"/>
        <w:rPr>
          <w:rFonts w:eastAsia="Arial Unicode MS" w:cstheme="minorHAnsi"/>
          <w:color w:val="000000" w:themeColor="text1"/>
          <w:sz w:val="24"/>
          <w:szCs w:val="24"/>
        </w:rPr>
      </w:pPr>
      <w:r w:rsidRPr="006635F4">
        <w:rPr>
          <w:rFonts w:eastAsia="Arial Unicode MS" w:cstheme="minorHAnsi"/>
          <w:color w:val="000000" w:themeColor="text1"/>
          <w:sz w:val="24"/>
          <w:szCs w:val="24"/>
        </w:rPr>
        <w:t>L</w:t>
      </w:r>
      <w:r w:rsidR="009236D1">
        <w:rPr>
          <w:rFonts w:eastAsia="Arial Unicode MS" w:cstheme="minorHAnsi"/>
          <w:color w:val="000000" w:themeColor="text1"/>
          <w:sz w:val="24"/>
          <w:szCs w:val="24"/>
        </w:rPr>
        <w:t>’entreprise</w:t>
      </w:r>
      <w:r w:rsidR="002B382C">
        <w:rPr>
          <w:rFonts w:eastAsia="Arial Unicode MS" w:cstheme="minorHAnsi"/>
          <w:color w:val="000000" w:themeColor="text1"/>
          <w:sz w:val="24"/>
          <w:szCs w:val="24"/>
        </w:rPr>
        <w:t xml:space="preserve"> ou le mandataire du groupement </w:t>
      </w:r>
      <w:r w:rsidR="002B382C" w:rsidRPr="00544199">
        <w:rPr>
          <w:rFonts w:eastAsia="Arial Unicode MS" w:cstheme="minorHAnsi"/>
          <w:color w:val="000000" w:themeColor="text1"/>
          <w:sz w:val="24"/>
          <w:szCs w:val="24"/>
        </w:rPr>
        <w:t>soumissionnaire</w:t>
      </w:r>
      <w:r w:rsidR="009236D1">
        <w:rPr>
          <w:rFonts w:eastAsia="Arial Unicode MS" w:cstheme="minorHAnsi"/>
          <w:color w:val="000000" w:themeColor="text1"/>
          <w:sz w:val="24"/>
          <w:szCs w:val="24"/>
        </w:rPr>
        <w:t>, son délégataire ou l’un de ses actionnaire</w:t>
      </w:r>
      <w:r w:rsidR="00D23334">
        <w:rPr>
          <w:rFonts w:eastAsia="Arial Unicode MS" w:cstheme="minorHAnsi"/>
          <w:color w:val="000000" w:themeColor="text1"/>
          <w:sz w:val="24"/>
          <w:szCs w:val="24"/>
        </w:rPr>
        <w:t>s</w:t>
      </w:r>
      <w:r w:rsidR="002B382C">
        <w:rPr>
          <w:rFonts w:eastAsia="Arial Unicode MS" w:cstheme="minorHAnsi"/>
          <w:color w:val="000000" w:themeColor="text1"/>
          <w:sz w:val="24"/>
          <w:szCs w:val="24"/>
        </w:rPr>
        <w:t xml:space="preserve"> ou associés</w:t>
      </w:r>
      <w:r w:rsidRPr="006635F4">
        <w:rPr>
          <w:rFonts w:eastAsia="Arial Unicode MS" w:cstheme="minorHAnsi"/>
          <w:color w:val="000000" w:themeColor="text1"/>
          <w:sz w:val="24"/>
          <w:szCs w:val="24"/>
        </w:rPr>
        <w:t xml:space="preserve"> fait-il </w:t>
      </w:r>
      <w:r w:rsidR="002B382C">
        <w:rPr>
          <w:rFonts w:eastAsia="Arial Unicode MS" w:cstheme="minorHAnsi"/>
          <w:color w:val="000000" w:themeColor="text1"/>
          <w:sz w:val="24"/>
          <w:szCs w:val="24"/>
        </w:rPr>
        <w:t xml:space="preserve">ou est-il en voie de faire </w:t>
      </w:r>
      <w:r w:rsidRPr="006635F4">
        <w:rPr>
          <w:rFonts w:eastAsia="Arial Unicode MS" w:cstheme="minorHAnsi"/>
          <w:color w:val="000000" w:themeColor="text1"/>
          <w:sz w:val="24"/>
          <w:szCs w:val="24"/>
        </w:rPr>
        <w:t xml:space="preserve">l’objet d’une procédure collective ou d’une </w:t>
      </w:r>
      <w:r w:rsidR="005814E0" w:rsidRPr="006635F4">
        <w:rPr>
          <w:rFonts w:eastAsia="Arial Unicode MS" w:cstheme="minorHAnsi"/>
          <w:color w:val="000000" w:themeColor="text1"/>
          <w:sz w:val="24"/>
          <w:szCs w:val="24"/>
        </w:rPr>
        <w:t xml:space="preserve">procédure équivalente si </w:t>
      </w:r>
      <w:r w:rsidR="002B382C">
        <w:rPr>
          <w:rFonts w:eastAsia="Arial Unicode MS" w:cstheme="minorHAnsi"/>
          <w:color w:val="000000" w:themeColor="text1"/>
          <w:sz w:val="24"/>
          <w:szCs w:val="24"/>
        </w:rPr>
        <w:t xml:space="preserve">l’entreprise ou le mandataire du groupement </w:t>
      </w:r>
      <w:r w:rsidR="002B382C" w:rsidRPr="00544199">
        <w:rPr>
          <w:rFonts w:eastAsia="Arial Unicode MS" w:cstheme="minorHAnsi"/>
          <w:color w:val="000000" w:themeColor="text1"/>
          <w:sz w:val="24"/>
          <w:szCs w:val="24"/>
        </w:rPr>
        <w:t>soumissionnaire</w:t>
      </w:r>
      <w:r w:rsidR="002B382C" w:rsidRPr="006635F4">
        <w:rPr>
          <w:rFonts w:eastAsia="Arial Unicode MS" w:cstheme="minorHAnsi"/>
          <w:color w:val="000000" w:themeColor="text1"/>
          <w:sz w:val="24"/>
          <w:szCs w:val="24"/>
        </w:rPr>
        <w:t xml:space="preserve"> </w:t>
      </w:r>
      <w:r w:rsidR="00C02825" w:rsidRPr="00C02825">
        <w:rPr>
          <w:rFonts w:eastAsia="Arial Unicode MS" w:cstheme="minorHAnsi"/>
          <w:color w:val="000000" w:themeColor="text1"/>
          <w:sz w:val="24"/>
          <w:szCs w:val="24"/>
        </w:rPr>
        <w:t xml:space="preserve">est établi (e) à l’étranger </w:t>
      </w:r>
      <w:r w:rsidRPr="006635F4">
        <w:rPr>
          <w:rFonts w:eastAsia="Arial Unicode MS" w:cstheme="minorHAnsi"/>
          <w:color w:val="000000" w:themeColor="text1"/>
          <w:sz w:val="24"/>
          <w:szCs w:val="24"/>
        </w:rPr>
        <w:t xml:space="preserve">(entourer la réponse correspondante) </w:t>
      </w:r>
      <w:r w:rsidR="005814E0" w:rsidRPr="006635F4">
        <w:rPr>
          <w:rFonts w:eastAsia="Arial Unicode MS" w:cstheme="minorHAnsi"/>
          <w:color w:val="000000" w:themeColor="text1"/>
          <w:sz w:val="24"/>
          <w:szCs w:val="24"/>
        </w:rPr>
        <w:t xml:space="preserve">: </w:t>
      </w:r>
    </w:p>
    <w:p w14:paraId="2A57836D" w14:textId="77777777" w:rsidR="005814E0" w:rsidRPr="00393A15" w:rsidRDefault="005814E0" w:rsidP="00597347">
      <w:pPr>
        <w:tabs>
          <w:tab w:val="center" w:pos="4536"/>
          <w:tab w:val="right" w:pos="8647"/>
        </w:tabs>
        <w:jc w:val="center"/>
        <w:rPr>
          <w:rFonts w:eastAsia="Arial Unicode MS" w:cstheme="minorHAnsi"/>
          <w:color w:val="000000" w:themeColor="text1"/>
          <w:sz w:val="32"/>
          <w:szCs w:val="24"/>
        </w:rPr>
      </w:pPr>
      <w:r w:rsidRPr="00393A15">
        <w:rPr>
          <w:rFonts w:eastAsia="Arial Unicode MS" w:cstheme="minorHAnsi"/>
          <w:color w:val="000000" w:themeColor="text1"/>
          <w:sz w:val="32"/>
          <w:szCs w:val="24"/>
        </w:rPr>
        <w:t>OUI</w:t>
      </w:r>
      <w:r w:rsidR="000C250C">
        <w:rPr>
          <w:rFonts w:eastAsia="Arial Unicode MS" w:cstheme="minorHAnsi"/>
          <w:color w:val="000000" w:themeColor="text1"/>
          <w:sz w:val="32"/>
          <w:szCs w:val="24"/>
        </w:rPr>
        <w:t xml:space="preserve">                  </w:t>
      </w:r>
      <w:r w:rsidR="00597347" w:rsidRPr="00393A15">
        <w:rPr>
          <w:rFonts w:eastAsia="Arial Unicode MS" w:cstheme="minorHAnsi"/>
          <w:color w:val="000000" w:themeColor="text1"/>
          <w:sz w:val="32"/>
          <w:szCs w:val="24"/>
        </w:rPr>
        <w:t xml:space="preserve"> NON</w:t>
      </w:r>
    </w:p>
    <w:p w14:paraId="7A59B041" w14:textId="77777777" w:rsidR="005814E0" w:rsidRPr="00393A15" w:rsidRDefault="005814E0" w:rsidP="005814E0">
      <w:pPr>
        <w:tabs>
          <w:tab w:val="left" w:pos="284"/>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Dans l’affir</w:t>
      </w:r>
      <w:r w:rsidR="00597347" w:rsidRPr="00393A15">
        <w:rPr>
          <w:rFonts w:eastAsia="Arial Unicode MS" w:cstheme="minorHAnsi"/>
          <w:color w:val="000000" w:themeColor="text1"/>
          <w:sz w:val="24"/>
          <w:szCs w:val="24"/>
        </w:rPr>
        <w:t>mative,</w:t>
      </w:r>
    </w:p>
    <w:p w14:paraId="5DCBAEA3" w14:textId="77777777" w:rsidR="005814E0" w:rsidRPr="00393A15" w:rsidRDefault="00597347" w:rsidP="00597347">
      <w:pPr>
        <w:tabs>
          <w:tab w:val="left" w:pos="284"/>
          <w:tab w:val="left" w:pos="709"/>
          <w:tab w:val="center" w:pos="4536"/>
          <w:tab w:val="right" w:pos="8647"/>
        </w:tabs>
        <w:ind w:left="284" w:hanging="284"/>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ab/>
      </w:r>
      <w:r w:rsidR="005814E0" w:rsidRPr="00393A15">
        <w:rPr>
          <w:rFonts w:eastAsia="Arial Unicode MS" w:cstheme="minorHAnsi"/>
          <w:color w:val="000000" w:themeColor="text1"/>
          <w:sz w:val="24"/>
          <w:szCs w:val="24"/>
        </w:rPr>
        <w:t xml:space="preserve">a) Date du jugement, indication du tribunal </w:t>
      </w:r>
      <w:r w:rsidRPr="00393A15">
        <w:rPr>
          <w:rFonts w:eastAsia="Arial Unicode MS" w:cstheme="minorHAnsi"/>
          <w:color w:val="000000" w:themeColor="text1"/>
          <w:sz w:val="24"/>
          <w:szCs w:val="24"/>
        </w:rPr>
        <w:t>et conditions dans lesquelles</w:t>
      </w:r>
      <w:r w:rsidRPr="00393A15">
        <w:rPr>
          <w:rFonts w:eastAsia="Arial Unicode MS" w:cstheme="minorHAnsi"/>
          <w:color w:val="000000" w:themeColor="text1"/>
          <w:sz w:val="24"/>
          <w:szCs w:val="24"/>
        </w:rPr>
        <w:tab/>
        <w:t xml:space="preserve"> l’autorisation </w:t>
      </w:r>
      <w:r w:rsidR="005814E0" w:rsidRPr="00393A15">
        <w:rPr>
          <w:rFonts w:eastAsia="Arial Unicode MS" w:cstheme="minorHAnsi"/>
          <w:color w:val="000000" w:themeColor="text1"/>
          <w:sz w:val="24"/>
          <w:szCs w:val="24"/>
        </w:rPr>
        <w:t>a été donnée de continuer l’exploitation ou l’activité :</w:t>
      </w:r>
    </w:p>
    <w:p w14:paraId="69F79B53" w14:textId="41DE0DD1" w:rsidR="005814E0" w:rsidRPr="00393A15" w:rsidRDefault="005814E0"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ab/>
        <w:t>..........................................................................</w:t>
      </w:r>
      <w:r w:rsidR="00E36E6E">
        <w:rPr>
          <w:rFonts w:eastAsia="Arial Unicode MS" w:cstheme="minorHAnsi"/>
          <w:color w:val="000000" w:themeColor="text1"/>
          <w:sz w:val="24"/>
          <w:szCs w:val="24"/>
        </w:rPr>
        <w:t>..............</w:t>
      </w:r>
      <w:r w:rsidRPr="00393A15">
        <w:rPr>
          <w:rFonts w:eastAsia="Arial Unicode MS" w:cstheme="minorHAnsi"/>
          <w:color w:val="000000" w:themeColor="text1"/>
          <w:sz w:val="24"/>
          <w:szCs w:val="24"/>
        </w:rPr>
        <w:t>.....................</w:t>
      </w:r>
      <w:r w:rsidR="00597347" w:rsidRPr="00393A15">
        <w:rPr>
          <w:rFonts w:eastAsia="Arial Unicode MS" w:cstheme="minorHAnsi"/>
          <w:color w:val="000000" w:themeColor="text1"/>
          <w:sz w:val="24"/>
          <w:szCs w:val="24"/>
        </w:rPr>
        <w:t>....................................</w:t>
      </w:r>
    </w:p>
    <w:p w14:paraId="5B0E9F82" w14:textId="77777777" w:rsidR="005814E0" w:rsidRPr="00393A15" w:rsidRDefault="00597347"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ab/>
        <w:t xml:space="preserve">b) </w:t>
      </w:r>
      <w:r w:rsidR="005814E0" w:rsidRPr="00393A15">
        <w:rPr>
          <w:rFonts w:eastAsia="Arial Unicode MS" w:cstheme="minorHAnsi"/>
          <w:color w:val="000000" w:themeColor="text1"/>
          <w:sz w:val="24"/>
          <w:szCs w:val="24"/>
        </w:rPr>
        <w:t xml:space="preserve">Nom et adresse du </w:t>
      </w:r>
      <w:r w:rsidRPr="00393A15">
        <w:rPr>
          <w:rFonts w:eastAsia="Arial Unicode MS" w:cstheme="minorHAnsi"/>
          <w:color w:val="000000" w:themeColor="text1"/>
          <w:sz w:val="24"/>
          <w:szCs w:val="24"/>
        </w:rPr>
        <w:t>mandataire</w:t>
      </w:r>
      <w:r w:rsidR="005814E0" w:rsidRPr="00393A15">
        <w:rPr>
          <w:rFonts w:eastAsia="Arial Unicode MS" w:cstheme="minorHAnsi"/>
          <w:color w:val="000000" w:themeColor="text1"/>
          <w:sz w:val="24"/>
          <w:szCs w:val="24"/>
        </w:rPr>
        <w:t xml:space="preserve"> chargé du règlement judiciaire :</w:t>
      </w:r>
    </w:p>
    <w:p w14:paraId="5B0A2EB1" w14:textId="7EC4F3BF" w:rsidR="005814E0" w:rsidRPr="00393A15" w:rsidRDefault="005814E0" w:rsidP="005814E0">
      <w:pPr>
        <w:pStyle w:val="Corpsdetexte2"/>
        <w:jc w:val="both"/>
        <w:rPr>
          <w:rFonts w:asciiTheme="minorHAnsi" w:hAnsiTheme="minorHAnsi" w:cstheme="minorHAnsi"/>
          <w:color w:val="000000" w:themeColor="text1"/>
        </w:rPr>
      </w:pPr>
      <w:r w:rsidRPr="00393A15">
        <w:rPr>
          <w:rFonts w:asciiTheme="minorHAnsi" w:hAnsiTheme="minorHAnsi" w:cstheme="minorHAnsi"/>
          <w:color w:val="000000" w:themeColor="text1"/>
        </w:rPr>
        <w:tab/>
        <w:t>........................................................................................</w:t>
      </w:r>
      <w:r w:rsidR="00E36E6E">
        <w:rPr>
          <w:rFonts w:asciiTheme="minorHAnsi" w:hAnsiTheme="minorHAnsi" w:cstheme="minorHAnsi"/>
          <w:color w:val="000000" w:themeColor="text1"/>
        </w:rPr>
        <w:t>..............</w:t>
      </w:r>
      <w:r w:rsidRPr="00393A15">
        <w:rPr>
          <w:rFonts w:asciiTheme="minorHAnsi" w:hAnsiTheme="minorHAnsi" w:cstheme="minorHAnsi"/>
          <w:color w:val="000000" w:themeColor="text1"/>
        </w:rPr>
        <w:t>..........................</w:t>
      </w:r>
      <w:r w:rsidR="00597347" w:rsidRPr="00393A15">
        <w:rPr>
          <w:rFonts w:asciiTheme="minorHAnsi" w:hAnsiTheme="minorHAnsi" w:cstheme="minorHAnsi"/>
          <w:color w:val="000000" w:themeColor="text1"/>
        </w:rPr>
        <w:t>.................</w:t>
      </w:r>
    </w:p>
    <w:p w14:paraId="30AE2ECB" w14:textId="64C7EB02" w:rsidR="005814E0" w:rsidRDefault="005814E0"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ab/>
        <w:t>...................................................................................</w:t>
      </w:r>
      <w:r w:rsidR="00597347" w:rsidRPr="00393A15">
        <w:rPr>
          <w:rFonts w:eastAsia="Arial Unicode MS" w:cstheme="minorHAnsi"/>
          <w:color w:val="000000" w:themeColor="text1"/>
          <w:sz w:val="24"/>
          <w:szCs w:val="24"/>
        </w:rPr>
        <w:t>...................</w:t>
      </w:r>
      <w:r w:rsidR="00E36E6E">
        <w:rPr>
          <w:rFonts w:eastAsia="Arial Unicode MS" w:cstheme="minorHAnsi"/>
          <w:color w:val="000000" w:themeColor="text1"/>
          <w:sz w:val="24"/>
          <w:szCs w:val="24"/>
        </w:rPr>
        <w:t>..............</w:t>
      </w:r>
      <w:r w:rsidR="00597347" w:rsidRPr="00393A15">
        <w:rPr>
          <w:rFonts w:eastAsia="Arial Unicode MS" w:cstheme="minorHAnsi"/>
          <w:color w:val="000000" w:themeColor="text1"/>
          <w:sz w:val="24"/>
          <w:szCs w:val="24"/>
        </w:rPr>
        <w:t>.............................</w:t>
      </w:r>
    </w:p>
    <w:p w14:paraId="5A138F7D" w14:textId="77777777" w:rsidR="005C6C17" w:rsidRPr="00393A15" w:rsidRDefault="005C6C17" w:rsidP="005814E0">
      <w:pPr>
        <w:tabs>
          <w:tab w:val="left" w:pos="284"/>
          <w:tab w:val="left" w:pos="709"/>
          <w:tab w:val="center" w:pos="4536"/>
          <w:tab w:val="right" w:pos="8647"/>
        </w:tabs>
        <w:jc w:val="both"/>
        <w:rPr>
          <w:rFonts w:eastAsia="Arial Unicode MS" w:cstheme="minorHAnsi"/>
          <w:color w:val="000000" w:themeColor="text1"/>
          <w:sz w:val="24"/>
          <w:szCs w:val="24"/>
        </w:rPr>
      </w:pPr>
    </w:p>
    <w:p w14:paraId="0636992C" w14:textId="77777777" w:rsidR="005814E0" w:rsidRPr="008A7987" w:rsidRDefault="005814E0" w:rsidP="00474EA2">
      <w:pPr>
        <w:pStyle w:val="Paragraphedeliste"/>
        <w:numPr>
          <w:ilvl w:val="0"/>
          <w:numId w:val="8"/>
        </w:numPr>
        <w:rPr>
          <w:rFonts w:asciiTheme="majorHAnsi" w:hAnsiTheme="majorHAnsi"/>
          <w:b/>
          <w:color w:val="17365D" w:themeColor="text2" w:themeShade="BF"/>
          <w:sz w:val="28"/>
        </w:rPr>
      </w:pPr>
      <w:r w:rsidRPr="008A7987">
        <w:rPr>
          <w:rFonts w:asciiTheme="majorHAnsi" w:hAnsiTheme="majorHAnsi"/>
          <w:b/>
          <w:color w:val="17365D" w:themeColor="text2" w:themeShade="BF"/>
          <w:sz w:val="28"/>
        </w:rPr>
        <w:t>D</w:t>
      </w:r>
      <w:r w:rsidR="00544199" w:rsidRPr="008A7987">
        <w:rPr>
          <w:rFonts w:asciiTheme="majorHAnsi" w:hAnsiTheme="majorHAnsi"/>
          <w:b/>
          <w:color w:val="17365D" w:themeColor="text2" w:themeShade="BF"/>
          <w:sz w:val="28"/>
        </w:rPr>
        <w:t>éclarations</w:t>
      </w:r>
    </w:p>
    <w:p w14:paraId="779EDD03" w14:textId="77777777" w:rsidR="005814E0" w:rsidRPr="00393A15" w:rsidRDefault="005814E0"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lastRenderedPageBreak/>
        <w:t>Je déclare</w:t>
      </w:r>
      <w:r w:rsidR="00597347" w:rsidRPr="00393A15">
        <w:rPr>
          <w:rFonts w:eastAsia="Arial Unicode MS" w:cstheme="minorHAnsi"/>
          <w:color w:val="000000" w:themeColor="text1"/>
          <w:sz w:val="24"/>
          <w:szCs w:val="24"/>
        </w:rPr>
        <w:t> :</w:t>
      </w:r>
    </w:p>
    <w:p w14:paraId="2491A67D" w14:textId="77777777" w:rsidR="005814E0" w:rsidRDefault="005814E0" w:rsidP="00474EA2">
      <w:pPr>
        <w:pStyle w:val="Paragraphedeliste"/>
        <w:numPr>
          <w:ilvl w:val="0"/>
          <w:numId w:val="7"/>
        </w:numPr>
        <w:tabs>
          <w:tab w:val="left" w:pos="284"/>
          <w:tab w:val="left" w:pos="709"/>
          <w:tab w:val="center" w:pos="4536"/>
          <w:tab w:val="right" w:pos="8647"/>
        </w:tabs>
        <w:jc w:val="both"/>
        <w:rPr>
          <w:rFonts w:eastAsia="Arial Unicode MS" w:cstheme="minorHAnsi"/>
          <w:color w:val="000000" w:themeColor="text1"/>
          <w:sz w:val="24"/>
          <w:szCs w:val="24"/>
        </w:rPr>
      </w:pPr>
      <w:r w:rsidRPr="006635F4">
        <w:rPr>
          <w:rFonts w:eastAsia="Arial Unicode MS" w:cstheme="minorHAnsi"/>
          <w:color w:val="000000" w:themeColor="text1"/>
          <w:sz w:val="24"/>
          <w:szCs w:val="24"/>
        </w:rPr>
        <w:t>Mon intention de soumissio</w:t>
      </w:r>
      <w:r w:rsidR="00597347" w:rsidRPr="006635F4">
        <w:rPr>
          <w:rFonts w:eastAsia="Arial Unicode MS" w:cstheme="minorHAnsi"/>
          <w:color w:val="000000" w:themeColor="text1"/>
          <w:sz w:val="24"/>
          <w:szCs w:val="24"/>
        </w:rPr>
        <w:t>nner au présent appel d’offres.</w:t>
      </w:r>
    </w:p>
    <w:p w14:paraId="02ACE08E" w14:textId="77777777" w:rsidR="006635F4" w:rsidRPr="006635F4" w:rsidRDefault="006635F4" w:rsidP="006635F4">
      <w:pPr>
        <w:pStyle w:val="Paragraphedeliste"/>
        <w:tabs>
          <w:tab w:val="left" w:pos="284"/>
          <w:tab w:val="left" w:pos="709"/>
          <w:tab w:val="center" w:pos="4536"/>
          <w:tab w:val="right" w:pos="8647"/>
        </w:tabs>
        <w:ind w:left="283"/>
        <w:jc w:val="both"/>
        <w:rPr>
          <w:rFonts w:eastAsia="Arial Unicode MS" w:cstheme="minorHAnsi"/>
          <w:color w:val="000000" w:themeColor="text1"/>
          <w:sz w:val="24"/>
          <w:szCs w:val="24"/>
        </w:rPr>
      </w:pPr>
    </w:p>
    <w:p w14:paraId="3D2F6494" w14:textId="039B4E65" w:rsidR="00393A15" w:rsidRPr="006635F4" w:rsidRDefault="00393A15" w:rsidP="00474EA2">
      <w:pPr>
        <w:pStyle w:val="Paragraphedeliste"/>
        <w:numPr>
          <w:ilvl w:val="0"/>
          <w:numId w:val="7"/>
        </w:numPr>
        <w:tabs>
          <w:tab w:val="left" w:pos="284"/>
          <w:tab w:val="left" w:pos="709"/>
          <w:tab w:val="center" w:pos="4536"/>
          <w:tab w:val="right" w:pos="8647"/>
        </w:tabs>
        <w:spacing w:after="0"/>
        <w:jc w:val="both"/>
        <w:rPr>
          <w:rFonts w:eastAsia="Arial Unicode MS" w:cstheme="minorHAnsi"/>
          <w:color w:val="000000" w:themeColor="text1"/>
          <w:sz w:val="24"/>
          <w:szCs w:val="24"/>
        </w:rPr>
      </w:pPr>
      <w:r w:rsidRPr="006635F4">
        <w:rPr>
          <w:rFonts w:eastAsia="Arial Unicode MS" w:cstheme="minorHAnsi"/>
          <w:color w:val="000000" w:themeColor="text1"/>
          <w:sz w:val="24"/>
          <w:szCs w:val="24"/>
        </w:rPr>
        <w:t xml:space="preserve">Que </w:t>
      </w:r>
      <w:r w:rsidR="005C6C17">
        <w:rPr>
          <w:rFonts w:eastAsia="Arial Unicode MS" w:cstheme="minorHAnsi"/>
          <w:color w:val="000000" w:themeColor="text1"/>
          <w:sz w:val="24"/>
          <w:szCs w:val="24"/>
        </w:rPr>
        <w:t>je</w:t>
      </w:r>
      <w:r w:rsidRPr="006635F4">
        <w:rPr>
          <w:rFonts w:eastAsia="Arial Unicode MS" w:cstheme="minorHAnsi"/>
          <w:color w:val="000000" w:themeColor="text1"/>
          <w:sz w:val="24"/>
          <w:szCs w:val="24"/>
        </w:rPr>
        <w:t xml:space="preserve"> ou que la Société</w:t>
      </w:r>
      <w:r w:rsidR="00186CEF">
        <w:rPr>
          <w:rFonts w:eastAsia="Arial Unicode MS" w:cstheme="minorHAnsi"/>
          <w:color w:val="000000" w:themeColor="text1"/>
          <w:sz w:val="24"/>
          <w:szCs w:val="24"/>
        </w:rPr>
        <w:t xml:space="preserve"> </w:t>
      </w:r>
      <w:r w:rsidRPr="006635F4">
        <w:rPr>
          <w:rFonts w:eastAsia="Arial Unicode MS" w:cstheme="minorHAnsi"/>
          <w:color w:val="000000" w:themeColor="text1"/>
          <w:sz w:val="24"/>
          <w:szCs w:val="24"/>
        </w:rPr>
        <w:t>:</w:t>
      </w:r>
    </w:p>
    <w:p w14:paraId="4C1C7B8E" w14:textId="28B6CAB7" w:rsidR="00393A15" w:rsidRPr="00393A15" w:rsidRDefault="00393A15" w:rsidP="00393A15">
      <w:pPr>
        <w:pStyle w:val="NormalWeb"/>
        <w:shd w:val="clear" w:color="auto" w:fill="FFFFFF"/>
        <w:spacing w:before="0" w:beforeAutospacing="0" w:after="0" w:afterAutospacing="0" w:line="360" w:lineRule="auto"/>
        <w:ind w:left="708"/>
        <w:rPr>
          <w:rFonts w:asciiTheme="minorHAnsi" w:eastAsia="Arial Unicode MS" w:hAnsiTheme="minorHAnsi" w:cstheme="minorHAnsi"/>
          <w:color w:val="000000" w:themeColor="text1"/>
          <w:lang w:eastAsia="en-US"/>
        </w:rPr>
      </w:pPr>
      <w:r w:rsidRPr="00393A15">
        <w:rPr>
          <w:rFonts w:asciiTheme="minorHAnsi" w:eastAsia="Arial Unicode MS" w:hAnsiTheme="minorHAnsi" w:cstheme="minorHAnsi"/>
          <w:color w:val="000000" w:themeColor="text1"/>
          <w:lang w:eastAsia="en-US"/>
        </w:rPr>
        <w:t xml:space="preserve">- </w:t>
      </w:r>
      <w:r w:rsidR="00186CEF">
        <w:rPr>
          <w:rFonts w:asciiTheme="minorHAnsi" w:eastAsia="Arial Unicode MS" w:hAnsiTheme="minorHAnsi" w:cstheme="minorHAnsi"/>
          <w:color w:val="000000" w:themeColor="text1"/>
          <w:lang w:eastAsia="en-US"/>
        </w:rPr>
        <w:t>justifie</w:t>
      </w:r>
      <w:r w:rsidRPr="00393A15">
        <w:rPr>
          <w:rFonts w:asciiTheme="minorHAnsi" w:eastAsia="Arial Unicode MS" w:hAnsiTheme="minorHAnsi" w:cstheme="minorHAnsi"/>
          <w:color w:val="000000" w:themeColor="text1"/>
          <w:lang w:eastAsia="en-US"/>
        </w:rPr>
        <w:t xml:space="preserve"> de l'aptitude professionnelle </w:t>
      </w:r>
      <w:r w:rsidR="00DC1E1D">
        <w:rPr>
          <w:rFonts w:asciiTheme="minorHAnsi" w:eastAsia="Arial Unicode MS" w:hAnsiTheme="minorHAnsi" w:cstheme="minorHAnsi"/>
          <w:color w:val="000000" w:themeColor="text1"/>
          <w:lang w:eastAsia="en-US"/>
        </w:rPr>
        <w:t>à exercer</w:t>
      </w:r>
      <w:r w:rsidRPr="00393A15">
        <w:rPr>
          <w:rFonts w:asciiTheme="minorHAnsi" w:eastAsia="Arial Unicode MS" w:hAnsiTheme="minorHAnsi" w:cstheme="minorHAnsi"/>
          <w:color w:val="000000" w:themeColor="text1"/>
          <w:lang w:eastAsia="en-US"/>
        </w:rPr>
        <w:t xml:space="preserve"> </w:t>
      </w:r>
      <w:r w:rsidR="00DC1E1D">
        <w:rPr>
          <w:rFonts w:asciiTheme="minorHAnsi" w:eastAsia="Arial Unicode MS" w:hAnsiTheme="minorHAnsi" w:cstheme="minorHAnsi"/>
          <w:color w:val="000000" w:themeColor="text1"/>
          <w:lang w:eastAsia="en-US"/>
        </w:rPr>
        <w:t>le métier de commissaire aux comptes</w:t>
      </w:r>
      <w:r w:rsidR="00A26D6B">
        <w:rPr>
          <w:rFonts w:asciiTheme="minorHAnsi" w:eastAsia="Arial Unicode MS" w:hAnsiTheme="minorHAnsi" w:cstheme="minorHAnsi"/>
          <w:color w:val="000000" w:themeColor="text1"/>
          <w:lang w:eastAsia="en-US"/>
        </w:rPr>
        <w:t xml:space="preserve"> et est inscrit à la</w:t>
      </w:r>
      <w:r w:rsidR="00A26D6B" w:rsidRPr="00A26D6B">
        <w:t xml:space="preserve"> </w:t>
      </w:r>
      <w:r w:rsidR="00A26D6B">
        <w:t>c</w:t>
      </w:r>
      <w:r w:rsidR="00A26D6B" w:rsidRPr="00A26D6B">
        <w:rPr>
          <w:rFonts w:asciiTheme="minorHAnsi" w:eastAsia="Arial Unicode MS" w:hAnsiTheme="minorHAnsi" w:cstheme="minorHAnsi"/>
          <w:color w:val="000000" w:themeColor="text1"/>
          <w:lang w:eastAsia="en-US"/>
        </w:rPr>
        <w:t>ompagnie régionale commissaires aux comptes</w:t>
      </w:r>
      <w:r w:rsidR="00A26D6B">
        <w:rPr>
          <w:rFonts w:asciiTheme="minorHAnsi" w:eastAsia="Arial Unicode MS" w:hAnsiTheme="minorHAnsi" w:cstheme="minorHAnsi"/>
          <w:color w:val="000000" w:themeColor="text1"/>
          <w:lang w:eastAsia="en-US"/>
        </w:rPr>
        <w:t xml:space="preserve"> </w:t>
      </w:r>
      <w:r w:rsidRPr="00393A15">
        <w:rPr>
          <w:rFonts w:asciiTheme="minorHAnsi" w:eastAsia="Arial Unicode MS" w:hAnsiTheme="minorHAnsi" w:cstheme="minorHAnsi"/>
          <w:color w:val="000000" w:themeColor="text1"/>
          <w:lang w:eastAsia="en-US"/>
        </w:rPr>
        <w:t>;</w:t>
      </w:r>
    </w:p>
    <w:p w14:paraId="7BBCC4F5" w14:textId="3CA86307" w:rsidR="00393A15" w:rsidRPr="00393A15" w:rsidRDefault="00393A15" w:rsidP="00393A15">
      <w:pPr>
        <w:pStyle w:val="NormalWeb"/>
        <w:shd w:val="clear" w:color="auto" w:fill="FFFFFF"/>
        <w:spacing w:before="0" w:beforeAutospacing="0" w:after="0" w:afterAutospacing="0" w:line="360" w:lineRule="auto"/>
        <w:ind w:left="708"/>
        <w:rPr>
          <w:rFonts w:asciiTheme="minorHAnsi" w:eastAsia="Arial Unicode MS" w:hAnsiTheme="minorHAnsi" w:cstheme="minorHAnsi"/>
          <w:color w:val="000000" w:themeColor="text1"/>
          <w:lang w:eastAsia="en-US"/>
        </w:rPr>
      </w:pPr>
      <w:r w:rsidRPr="00393A15">
        <w:rPr>
          <w:rFonts w:asciiTheme="minorHAnsi" w:eastAsia="Arial Unicode MS" w:hAnsiTheme="minorHAnsi" w:cstheme="minorHAnsi"/>
          <w:color w:val="000000" w:themeColor="text1"/>
          <w:lang w:eastAsia="en-US"/>
        </w:rPr>
        <w:t xml:space="preserve">- </w:t>
      </w:r>
      <w:r w:rsidR="00186CEF">
        <w:rPr>
          <w:rFonts w:asciiTheme="minorHAnsi" w:eastAsia="Arial Unicode MS" w:hAnsiTheme="minorHAnsi" w:cstheme="minorHAnsi"/>
          <w:color w:val="000000" w:themeColor="text1"/>
          <w:lang w:eastAsia="en-US"/>
        </w:rPr>
        <w:t>est</w:t>
      </w:r>
      <w:r w:rsidRPr="00393A15">
        <w:rPr>
          <w:rFonts w:asciiTheme="minorHAnsi" w:eastAsia="Arial Unicode MS" w:hAnsiTheme="minorHAnsi" w:cstheme="minorHAnsi"/>
          <w:color w:val="000000" w:themeColor="text1"/>
          <w:lang w:eastAsia="en-US"/>
        </w:rPr>
        <w:t xml:space="preserve"> à jour de leurs obligations fiscales et sociales ;</w:t>
      </w:r>
    </w:p>
    <w:p w14:paraId="11443DE7" w14:textId="02077108" w:rsidR="005C6C17" w:rsidRPr="00393A15" w:rsidRDefault="00393A15" w:rsidP="005C6C17">
      <w:pPr>
        <w:pStyle w:val="NormalWeb"/>
        <w:shd w:val="clear" w:color="auto" w:fill="FFFFFF"/>
        <w:spacing w:before="0" w:beforeAutospacing="0" w:after="0" w:afterAutospacing="0" w:line="360" w:lineRule="auto"/>
        <w:ind w:left="708"/>
        <w:rPr>
          <w:rFonts w:asciiTheme="minorHAnsi" w:eastAsia="Arial Unicode MS" w:hAnsiTheme="minorHAnsi" w:cstheme="minorHAnsi"/>
          <w:color w:val="000000" w:themeColor="text1"/>
          <w:lang w:eastAsia="en-US"/>
        </w:rPr>
      </w:pPr>
      <w:r w:rsidRPr="00393A15">
        <w:rPr>
          <w:rFonts w:asciiTheme="minorHAnsi" w:eastAsia="Arial Unicode MS" w:hAnsiTheme="minorHAnsi" w:cstheme="minorHAnsi"/>
          <w:color w:val="000000" w:themeColor="text1"/>
          <w:lang w:eastAsia="en-US"/>
        </w:rPr>
        <w:t xml:space="preserve">- </w:t>
      </w:r>
      <w:r w:rsidR="00186CEF">
        <w:rPr>
          <w:rFonts w:asciiTheme="minorHAnsi" w:eastAsia="Arial Unicode MS" w:hAnsiTheme="minorHAnsi" w:cstheme="minorHAnsi"/>
          <w:color w:val="000000" w:themeColor="text1"/>
          <w:lang w:eastAsia="en-US"/>
        </w:rPr>
        <w:t>a</w:t>
      </w:r>
      <w:r w:rsidRPr="00393A15">
        <w:rPr>
          <w:rFonts w:asciiTheme="minorHAnsi" w:eastAsia="Arial Unicode MS" w:hAnsiTheme="minorHAnsi" w:cstheme="minorHAnsi"/>
          <w:color w:val="000000" w:themeColor="text1"/>
          <w:lang w:eastAsia="en-US"/>
        </w:rPr>
        <w:t xml:space="preserve"> contracté une assurance contre les conséquences pécuniaires de leur responsabilité civile professionnelle ;</w:t>
      </w:r>
    </w:p>
    <w:p w14:paraId="297D496F" w14:textId="77777777" w:rsidR="00393A15" w:rsidRPr="00393A15" w:rsidRDefault="00393A15" w:rsidP="005C6C17">
      <w:pPr>
        <w:pStyle w:val="Paragraphedeliste"/>
        <w:tabs>
          <w:tab w:val="left" w:pos="284"/>
          <w:tab w:val="left" w:pos="709"/>
          <w:tab w:val="center" w:pos="4536"/>
          <w:tab w:val="right" w:pos="8647"/>
        </w:tabs>
        <w:ind w:left="283"/>
        <w:jc w:val="both"/>
        <w:rPr>
          <w:rFonts w:eastAsia="Arial Unicode MS" w:cstheme="minorHAnsi"/>
          <w:color w:val="000000" w:themeColor="text1"/>
          <w:sz w:val="24"/>
          <w:szCs w:val="24"/>
        </w:rPr>
      </w:pPr>
    </w:p>
    <w:p w14:paraId="4676F2A1" w14:textId="77777777" w:rsidR="005814E0" w:rsidRDefault="005814E0" w:rsidP="00474EA2">
      <w:pPr>
        <w:pStyle w:val="Paragraphedeliste"/>
        <w:numPr>
          <w:ilvl w:val="0"/>
          <w:numId w:val="7"/>
        </w:numPr>
        <w:tabs>
          <w:tab w:val="left" w:pos="284"/>
          <w:tab w:val="left" w:pos="709"/>
          <w:tab w:val="center" w:pos="4536"/>
          <w:tab w:val="right" w:pos="8647"/>
        </w:tabs>
        <w:jc w:val="both"/>
        <w:rPr>
          <w:rFonts w:eastAsia="Arial Unicode MS" w:cstheme="minorHAnsi"/>
          <w:color w:val="000000" w:themeColor="text1"/>
          <w:sz w:val="24"/>
          <w:szCs w:val="24"/>
        </w:rPr>
      </w:pPr>
      <w:r w:rsidRPr="006635F4">
        <w:rPr>
          <w:rFonts w:eastAsia="Arial Unicode MS" w:cstheme="minorHAnsi"/>
          <w:color w:val="000000" w:themeColor="text1"/>
          <w:sz w:val="24"/>
          <w:szCs w:val="24"/>
        </w:rPr>
        <w:t>Que j’ai ou que la Société a satisfait pour la totalité des impôts et cotisations sociales dus à l’ensemble des obligations en vigueur sur le Territoire de la Nouvelle-Calédonie.</w:t>
      </w:r>
    </w:p>
    <w:p w14:paraId="7287F687" w14:textId="77777777" w:rsidR="005C6C17" w:rsidRDefault="005C6C17" w:rsidP="005C6C17">
      <w:pPr>
        <w:tabs>
          <w:tab w:val="left" w:pos="284"/>
          <w:tab w:val="left" w:pos="709"/>
          <w:tab w:val="center" w:pos="4536"/>
          <w:tab w:val="right" w:pos="8647"/>
        </w:tabs>
        <w:jc w:val="both"/>
        <w:rPr>
          <w:rFonts w:eastAsia="Arial Unicode MS" w:cstheme="minorHAnsi"/>
          <w:color w:val="000000" w:themeColor="text1"/>
          <w:sz w:val="24"/>
          <w:szCs w:val="24"/>
        </w:rPr>
      </w:pPr>
    </w:p>
    <w:p w14:paraId="05AE10F5" w14:textId="5D30C553" w:rsidR="005C6C17" w:rsidRPr="005C6C17" w:rsidRDefault="005C6C17" w:rsidP="00474EA2">
      <w:pPr>
        <w:pStyle w:val="Paragraphedeliste"/>
        <w:numPr>
          <w:ilvl w:val="0"/>
          <w:numId w:val="7"/>
        </w:numPr>
        <w:tabs>
          <w:tab w:val="left" w:pos="284"/>
          <w:tab w:val="left" w:pos="709"/>
          <w:tab w:val="center" w:pos="4536"/>
          <w:tab w:val="right" w:pos="8647"/>
        </w:tabs>
        <w:jc w:val="both"/>
        <w:rPr>
          <w:rFonts w:eastAsia="Arial Unicode MS" w:cstheme="minorHAnsi"/>
          <w:color w:val="000000" w:themeColor="text1"/>
          <w:sz w:val="24"/>
          <w:szCs w:val="24"/>
        </w:rPr>
      </w:pPr>
      <w:r>
        <w:rPr>
          <w:rFonts w:eastAsia="Arial Unicode MS" w:cstheme="minorHAnsi"/>
          <w:color w:val="000000" w:themeColor="text1"/>
          <w:sz w:val="24"/>
          <w:szCs w:val="24"/>
        </w:rPr>
        <w:t xml:space="preserve">Que </w:t>
      </w:r>
      <w:r w:rsidRPr="005C6C17">
        <w:rPr>
          <w:rFonts w:eastAsia="Arial Unicode MS" w:cstheme="minorHAnsi"/>
          <w:color w:val="000000" w:themeColor="text1"/>
          <w:sz w:val="24"/>
          <w:szCs w:val="24"/>
        </w:rPr>
        <w:t>le chiffre d’affaires concernant les prestations de services objet du contrat, réalisé</w:t>
      </w:r>
      <w:r>
        <w:rPr>
          <w:rFonts w:eastAsia="Arial Unicode MS" w:cstheme="minorHAnsi"/>
          <w:color w:val="000000" w:themeColor="text1"/>
          <w:sz w:val="24"/>
          <w:szCs w:val="24"/>
        </w:rPr>
        <w:t>e</w:t>
      </w:r>
      <w:r w:rsidRPr="005C6C17">
        <w:rPr>
          <w:rFonts w:eastAsia="Arial Unicode MS" w:cstheme="minorHAnsi"/>
          <w:color w:val="000000" w:themeColor="text1"/>
          <w:sz w:val="24"/>
          <w:szCs w:val="24"/>
        </w:rPr>
        <w:t>s au cours des trois derniers exercices disponibles</w:t>
      </w:r>
      <w:r>
        <w:rPr>
          <w:rFonts w:eastAsia="Arial Unicode MS" w:cstheme="minorHAnsi"/>
          <w:color w:val="000000" w:themeColor="text1"/>
          <w:sz w:val="24"/>
          <w:szCs w:val="24"/>
        </w:rPr>
        <w:t xml:space="preserve"> est</w:t>
      </w:r>
    </w:p>
    <w:p w14:paraId="5C46D304" w14:textId="22BAAAD2" w:rsidR="005814E0" w:rsidRDefault="00B328D4" w:rsidP="00474EA2">
      <w:pPr>
        <w:pStyle w:val="Paragraphedeliste"/>
        <w:numPr>
          <w:ilvl w:val="0"/>
          <w:numId w:val="3"/>
        </w:numPr>
        <w:tabs>
          <w:tab w:val="left" w:pos="284"/>
          <w:tab w:val="left" w:pos="709"/>
          <w:tab w:val="center" w:pos="4536"/>
          <w:tab w:val="right" w:pos="8647"/>
        </w:tabs>
        <w:jc w:val="both"/>
        <w:rPr>
          <w:rFonts w:eastAsia="Arial Unicode MS" w:cstheme="minorHAnsi"/>
          <w:color w:val="000000" w:themeColor="text1"/>
          <w:sz w:val="24"/>
          <w:szCs w:val="24"/>
        </w:rPr>
      </w:pPr>
      <w:r>
        <w:rPr>
          <w:rFonts w:eastAsia="Arial Unicode MS" w:cstheme="minorHAnsi"/>
          <w:color w:val="000000" w:themeColor="text1"/>
          <w:sz w:val="24"/>
          <w:szCs w:val="24"/>
        </w:rPr>
        <w:t>2021</w:t>
      </w:r>
      <w:r w:rsidR="005C6C17">
        <w:rPr>
          <w:rFonts w:eastAsia="Arial Unicode MS" w:cstheme="minorHAnsi"/>
          <w:color w:val="000000" w:themeColor="text1"/>
          <w:sz w:val="24"/>
          <w:szCs w:val="24"/>
        </w:rPr>
        <w:t xml:space="preserve"> : </w:t>
      </w:r>
    </w:p>
    <w:p w14:paraId="334D41BF" w14:textId="585D1019" w:rsidR="005C6C17" w:rsidRDefault="00B328D4" w:rsidP="00474EA2">
      <w:pPr>
        <w:pStyle w:val="Paragraphedeliste"/>
        <w:numPr>
          <w:ilvl w:val="0"/>
          <w:numId w:val="3"/>
        </w:numPr>
        <w:tabs>
          <w:tab w:val="left" w:pos="284"/>
          <w:tab w:val="left" w:pos="709"/>
          <w:tab w:val="center" w:pos="4536"/>
          <w:tab w:val="right" w:pos="8647"/>
        </w:tabs>
        <w:jc w:val="both"/>
        <w:rPr>
          <w:rFonts w:eastAsia="Arial Unicode MS" w:cstheme="minorHAnsi"/>
          <w:color w:val="000000" w:themeColor="text1"/>
          <w:sz w:val="24"/>
          <w:szCs w:val="24"/>
        </w:rPr>
      </w:pPr>
      <w:r>
        <w:rPr>
          <w:rFonts w:eastAsia="Arial Unicode MS" w:cstheme="minorHAnsi"/>
          <w:color w:val="000000" w:themeColor="text1"/>
          <w:sz w:val="24"/>
          <w:szCs w:val="24"/>
        </w:rPr>
        <w:t>2022</w:t>
      </w:r>
      <w:r w:rsidR="005C6C17">
        <w:rPr>
          <w:rFonts w:eastAsia="Arial Unicode MS" w:cstheme="minorHAnsi"/>
          <w:color w:val="000000" w:themeColor="text1"/>
          <w:sz w:val="24"/>
          <w:szCs w:val="24"/>
        </w:rPr>
        <w:t xml:space="preserve"> : </w:t>
      </w:r>
    </w:p>
    <w:p w14:paraId="6F6E5000" w14:textId="0D8F7DB9" w:rsidR="005C6C17" w:rsidRPr="005C6C17" w:rsidRDefault="00B328D4" w:rsidP="00474EA2">
      <w:pPr>
        <w:pStyle w:val="Paragraphedeliste"/>
        <w:numPr>
          <w:ilvl w:val="0"/>
          <w:numId w:val="3"/>
        </w:numPr>
        <w:tabs>
          <w:tab w:val="left" w:pos="284"/>
          <w:tab w:val="left" w:pos="709"/>
          <w:tab w:val="center" w:pos="4536"/>
          <w:tab w:val="right" w:pos="8647"/>
        </w:tabs>
        <w:jc w:val="both"/>
        <w:rPr>
          <w:rFonts w:eastAsia="Arial Unicode MS" w:cstheme="minorHAnsi"/>
          <w:color w:val="000000" w:themeColor="text1"/>
          <w:sz w:val="24"/>
          <w:szCs w:val="24"/>
        </w:rPr>
      </w:pPr>
      <w:r>
        <w:rPr>
          <w:rFonts w:eastAsia="Arial Unicode MS" w:cstheme="minorHAnsi"/>
          <w:color w:val="000000" w:themeColor="text1"/>
          <w:sz w:val="24"/>
          <w:szCs w:val="24"/>
        </w:rPr>
        <w:t>2023</w:t>
      </w:r>
      <w:r w:rsidR="005C6C17">
        <w:rPr>
          <w:rFonts w:eastAsia="Arial Unicode MS" w:cstheme="minorHAnsi"/>
          <w:color w:val="000000" w:themeColor="text1"/>
          <w:sz w:val="24"/>
          <w:szCs w:val="24"/>
        </w:rPr>
        <w:t xml:space="preserve"> : </w:t>
      </w:r>
    </w:p>
    <w:p w14:paraId="23774FB5" w14:textId="77777777" w:rsidR="005C6C17" w:rsidRDefault="005C6C17" w:rsidP="005814E0">
      <w:pPr>
        <w:tabs>
          <w:tab w:val="left" w:pos="284"/>
          <w:tab w:val="left" w:pos="709"/>
          <w:tab w:val="center" w:pos="4536"/>
          <w:tab w:val="right" w:pos="8647"/>
        </w:tabs>
        <w:jc w:val="both"/>
        <w:rPr>
          <w:rFonts w:eastAsia="Arial Unicode MS" w:cstheme="minorHAnsi"/>
          <w:color w:val="000000" w:themeColor="text1"/>
          <w:sz w:val="24"/>
          <w:szCs w:val="24"/>
        </w:rPr>
      </w:pPr>
    </w:p>
    <w:p w14:paraId="1F09EA8C" w14:textId="77777777" w:rsidR="005C6C17" w:rsidRPr="00393A15" w:rsidRDefault="005C6C17" w:rsidP="005814E0">
      <w:pPr>
        <w:tabs>
          <w:tab w:val="left" w:pos="284"/>
          <w:tab w:val="left" w:pos="709"/>
          <w:tab w:val="center" w:pos="4536"/>
          <w:tab w:val="right" w:pos="8647"/>
        </w:tabs>
        <w:jc w:val="both"/>
        <w:rPr>
          <w:rFonts w:eastAsia="Arial Unicode MS" w:cstheme="minorHAnsi"/>
          <w:color w:val="000000" w:themeColor="text1"/>
          <w:sz w:val="24"/>
          <w:szCs w:val="24"/>
        </w:rPr>
      </w:pPr>
    </w:p>
    <w:p w14:paraId="241A3A10" w14:textId="77777777" w:rsidR="005814E0" w:rsidRPr="00393A15" w:rsidRDefault="005814E0"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Je certifie que les renseignements fournis ci-dessus sont exacts.</w:t>
      </w:r>
    </w:p>
    <w:p w14:paraId="1D324A16" w14:textId="77777777" w:rsidR="00393A15" w:rsidRPr="00393A15" w:rsidRDefault="00393A15" w:rsidP="00393A15">
      <w:pPr>
        <w:pStyle w:val="Titre7"/>
        <w:tabs>
          <w:tab w:val="left" w:pos="284"/>
          <w:tab w:val="left" w:pos="709"/>
          <w:tab w:val="left" w:pos="3969"/>
          <w:tab w:val="right" w:pos="8647"/>
        </w:tabs>
        <w:rPr>
          <w:rFonts w:asciiTheme="minorHAnsi" w:eastAsia="Arial Unicode MS" w:hAnsiTheme="minorHAnsi" w:cstheme="minorHAnsi"/>
          <w:i w:val="0"/>
          <w:iCs w:val="0"/>
          <w:color w:val="000000" w:themeColor="text1"/>
          <w:sz w:val="24"/>
          <w:szCs w:val="24"/>
        </w:rPr>
      </w:pPr>
    </w:p>
    <w:p w14:paraId="2D50F267" w14:textId="53B04B23" w:rsidR="005814E0" w:rsidRPr="00393A15" w:rsidRDefault="005814E0" w:rsidP="00393A15">
      <w:pPr>
        <w:pStyle w:val="Titre7"/>
        <w:tabs>
          <w:tab w:val="left" w:pos="284"/>
          <w:tab w:val="left" w:pos="709"/>
          <w:tab w:val="left" w:pos="3969"/>
          <w:tab w:val="right" w:pos="8647"/>
        </w:tabs>
        <w:rPr>
          <w:rFonts w:asciiTheme="minorHAnsi" w:eastAsia="Arial Unicode MS" w:hAnsiTheme="minorHAnsi" w:cstheme="minorHAnsi"/>
          <w:i w:val="0"/>
          <w:color w:val="000000" w:themeColor="text1"/>
          <w:sz w:val="24"/>
          <w:szCs w:val="24"/>
        </w:rPr>
      </w:pPr>
      <w:r w:rsidRPr="00393A15">
        <w:rPr>
          <w:rFonts w:asciiTheme="minorHAnsi" w:eastAsia="Arial Unicode MS" w:hAnsiTheme="minorHAnsi" w:cstheme="minorHAnsi"/>
          <w:i w:val="0"/>
          <w:color w:val="000000" w:themeColor="text1"/>
          <w:sz w:val="24"/>
          <w:szCs w:val="24"/>
        </w:rPr>
        <w:t>Fait à</w:t>
      </w:r>
      <w:r w:rsidR="000C250C">
        <w:rPr>
          <w:rFonts w:asciiTheme="minorHAnsi" w:eastAsia="Arial Unicode MS" w:hAnsiTheme="minorHAnsi" w:cstheme="minorHAnsi"/>
          <w:i w:val="0"/>
          <w:color w:val="000000" w:themeColor="text1"/>
          <w:sz w:val="24"/>
          <w:szCs w:val="24"/>
        </w:rPr>
        <w:t xml:space="preserve"> </w:t>
      </w:r>
      <w:r w:rsidRPr="00393A15">
        <w:rPr>
          <w:rFonts w:asciiTheme="minorHAnsi" w:eastAsia="Arial Unicode MS" w:hAnsiTheme="minorHAnsi" w:cstheme="minorHAnsi"/>
          <w:i w:val="0"/>
          <w:color w:val="000000" w:themeColor="text1"/>
          <w:sz w:val="24"/>
          <w:szCs w:val="24"/>
        </w:rPr>
        <w:t>……</w:t>
      </w:r>
      <w:r w:rsidR="00D930DA">
        <w:rPr>
          <w:rFonts w:asciiTheme="minorHAnsi" w:eastAsia="Arial Unicode MS" w:hAnsiTheme="minorHAnsi" w:cstheme="minorHAnsi"/>
          <w:i w:val="0"/>
          <w:color w:val="000000" w:themeColor="text1"/>
          <w:sz w:val="24"/>
          <w:szCs w:val="24"/>
        </w:rPr>
        <w:t>………..</w:t>
      </w:r>
      <w:r w:rsidRPr="00393A15">
        <w:rPr>
          <w:rFonts w:asciiTheme="minorHAnsi" w:eastAsia="Arial Unicode MS" w:hAnsiTheme="minorHAnsi" w:cstheme="minorHAnsi"/>
          <w:i w:val="0"/>
          <w:color w:val="000000" w:themeColor="text1"/>
          <w:sz w:val="24"/>
          <w:szCs w:val="24"/>
        </w:rPr>
        <w:t>……….</w:t>
      </w:r>
      <w:r w:rsidR="00393A15" w:rsidRPr="00393A15">
        <w:rPr>
          <w:rFonts w:asciiTheme="minorHAnsi" w:eastAsia="Arial Unicode MS" w:hAnsiTheme="minorHAnsi" w:cstheme="minorHAnsi"/>
          <w:i w:val="0"/>
          <w:color w:val="000000" w:themeColor="text1"/>
          <w:sz w:val="24"/>
          <w:szCs w:val="24"/>
        </w:rPr>
        <w:t>,</w:t>
      </w:r>
      <w:r w:rsidR="000C250C">
        <w:rPr>
          <w:rFonts w:asciiTheme="minorHAnsi" w:eastAsia="Arial Unicode MS" w:hAnsiTheme="minorHAnsi" w:cstheme="minorHAnsi"/>
          <w:i w:val="0"/>
          <w:color w:val="000000" w:themeColor="text1"/>
          <w:sz w:val="24"/>
          <w:szCs w:val="24"/>
        </w:rPr>
        <w:t xml:space="preserve"> </w:t>
      </w:r>
      <w:r w:rsidRPr="00393A15">
        <w:rPr>
          <w:rFonts w:asciiTheme="minorHAnsi" w:eastAsia="Arial Unicode MS" w:hAnsiTheme="minorHAnsi" w:cstheme="minorHAnsi"/>
          <w:i w:val="0"/>
          <w:color w:val="000000" w:themeColor="text1"/>
          <w:sz w:val="24"/>
          <w:szCs w:val="24"/>
        </w:rPr>
        <w:t>le ..................... 20</w:t>
      </w:r>
    </w:p>
    <w:p w14:paraId="15702D0A" w14:textId="77777777" w:rsidR="005814E0" w:rsidRPr="00393A15" w:rsidRDefault="005814E0" w:rsidP="00393A15">
      <w:pPr>
        <w:tabs>
          <w:tab w:val="left" w:pos="284"/>
          <w:tab w:val="left" w:pos="709"/>
          <w:tab w:val="center" w:pos="4536"/>
          <w:tab w:val="left" w:pos="4820"/>
          <w:tab w:val="right" w:pos="9072"/>
        </w:tabs>
        <w:rPr>
          <w:rFonts w:eastAsia="Arial Unicode MS" w:cstheme="minorHAnsi"/>
          <w:color w:val="000000" w:themeColor="text1"/>
          <w:sz w:val="24"/>
          <w:szCs w:val="24"/>
        </w:rPr>
      </w:pPr>
    </w:p>
    <w:p w14:paraId="0B7CA763" w14:textId="77777777" w:rsidR="005814E0" w:rsidRPr="00393A15" w:rsidRDefault="00393A15" w:rsidP="00393A15">
      <w:pPr>
        <w:tabs>
          <w:tab w:val="left" w:pos="284"/>
          <w:tab w:val="left" w:pos="709"/>
          <w:tab w:val="center" w:pos="4536"/>
          <w:tab w:val="left" w:pos="4820"/>
          <w:tab w:val="right" w:pos="9072"/>
        </w:tabs>
        <w:rPr>
          <w:rFonts w:eastAsia="Arial Unicode MS" w:cstheme="minorHAnsi"/>
          <w:color w:val="000000" w:themeColor="text1"/>
          <w:sz w:val="24"/>
          <w:szCs w:val="24"/>
        </w:rPr>
      </w:pPr>
      <w:r w:rsidRPr="00393A15">
        <w:rPr>
          <w:rFonts w:eastAsia="Arial Unicode MS" w:cstheme="minorHAnsi"/>
          <w:color w:val="000000" w:themeColor="text1"/>
          <w:sz w:val="24"/>
          <w:szCs w:val="24"/>
        </w:rPr>
        <w:t>Signature et qualité du représentant</w:t>
      </w:r>
      <w:r w:rsidR="005814E0" w:rsidRPr="00393A15">
        <w:rPr>
          <w:rFonts w:eastAsia="Arial Unicode MS" w:cstheme="minorHAnsi"/>
          <w:color w:val="000000" w:themeColor="text1"/>
          <w:sz w:val="24"/>
          <w:szCs w:val="24"/>
        </w:rPr>
        <w:t xml:space="preserve"> </w:t>
      </w:r>
    </w:p>
    <w:p w14:paraId="482E30C5" w14:textId="77777777" w:rsidR="005814E0" w:rsidRPr="006546B9" w:rsidRDefault="005814E0" w:rsidP="005814E0">
      <w:pPr>
        <w:tabs>
          <w:tab w:val="left" w:pos="284"/>
          <w:tab w:val="left" w:pos="709"/>
          <w:tab w:val="center" w:pos="4536"/>
          <w:tab w:val="left" w:pos="4820"/>
          <w:tab w:val="right" w:pos="8647"/>
        </w:tabs>
        <w:jc w:val="both"/>
        <w:rPr>
          <w:rFonts w:ascii="Tahoma" w:eastAsia="Arial Unicode MS" w:hAnsi="Tahoma" w:cs="Tahoma"/>
          <w:sz w:val="24"/>
          <w:szCs w:val="24"/>
        </w:rPr>
      </w:pPr>
    </w:p>
    <w:sectPr w:rsidR="005814E0" w:rsidRPr="006546B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5F3DD" w14:textId="77777777" w:rsidR="000D24C5" w:rsidRDefault="000D24C5" w:rsidP="00E80B37">
      <w:pPr>
        <w:spacing w:after="0" w:line="240" w:lineRule="auto"/>
      </w:pPr>
      <w:r>
        <w:separator/>
      </w:r>
    </w:p>
  </w:endnote>
  <w:endnote w:type="continuationSeparator" w:id="0">
    <w:p w14:paraId="5E584324" w14:textId="77777777" w:rsidR="000D24C5" w:rsidRDefault="000D24C5" w:rsidP="00E8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369005"/>
      <w:docPartObj>
        <w:docPartGallery w:val="Page Numbers (Bottom of Page)"/>
        <w:docPartUnique/>
      </w:docPartObj>
    </w:sdtPr>
    <w:sdtEndPr/>
    <w:sdtContent>
      <w:p w14:paraId="0B2D6407" w14:textId="77777777" w:rsidR="000D24C5" w:rsidRDefault="000D24C5">
        <w:pPr>
          <w:pStyle w:val="Pieddepage"/>
        </w:pPr>
        <w:r>
          <w:rPr>
            <w:noProof/>
            <w:lang w:eastAsia="fr-FR"/>
          </w:rPr>
          <mc:AlternateContent>
            <mc:Choice Requires="wpg">
              <w:drawing>
                <wp:anchor distT="0" distB="0" distL="114300" distR="114300" simplePos="0" relativeHeight="251659264" behindDoc="0" locked="0" layoutInCell="1" allowOverlap="1" wp14:anchorId="7D9DDD51" wp14:editId="2C4079F8">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093D737" w14:textId="77777777" w:rsidR="000D24C5" w:rsidRPr="00CC269A" w:rsidRDefault="000D24C5">
                                <w:pPr>
                                  <w:pStyle w:val="Pieddepage"/>
                                  <w:jc w:val="center"/>
                                  <w:rPr>
                                    <w:sz w:val="24"/>
                                    <w:szCs w:val="24"/>
                                  </w:rPr>
                                </w:pPr>
                                <w:r w:rsidRPr="00CC269A">
                                  <w:rPr>
                                    <w:sz w:val="24"/>
                                    <w:szCs w:val="24"/>
                                  </w:rPr>
                                  <w:fldChar w:fldCharType="begin"/>
                                </w:r>
                                <w:r w:rsidRPr="00CC269A">
                                  <w:rPr>
                                    <w:sz w:val="24"/>
                                    <w:szCs w:val="24"/>
                                  </w:rPr>
                                  <w:instrText>PAGE    \* MERGEFORMAT</w:instrText>
                                </w:r>
                                <w:r w:rsidRPr="00CC269A">
                                  <w:rPr>
                                    <w:sz w:val="24"/>
                                    <w:szCs w:val="24"/>
                                  </w:rPr>
                                  <w:fldChar w:fldCharType="separate"/>
                                </w:r>
                                <w:r>
                                  <w:rPr>
                                    <w:noProof/>
                                    <w:sz w:val="24"/>
                                    <w:szCs w:val="24"/>
                                  </w:rPr>
                                  <w:t>2</w:t>
                                </w:r>
                                <w:r w:rsidRPr="00CC269A">
                                  <w:rPr>
                                    <w:sz w:val="24"/>
                                    <w:szCs w:val="24"/>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DDD51"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14:paraId="4093D737" w14:textId="77777777" w:rsidR="000D24C5" w:rsidRPr="00CC269A" w:rsidRDefault="000D24C5">
                          <w:pPr>
                            <w:pStyle w:val="Pieddepage"/>
                            <w:jc w:val="center"/>
                            <w:rPr>
                              <w:sz w:val="24"/>
                              <w:szCs w:val="24"/>
                            </w:rPr>
                          </w:pPr>
                          <w:r w:rsidRPr="00CC269A">
                            <w:rPr>
                              <w:sz w:val="24"/>
                              <w:szCs w:val="24"/>
                            </w:rPr>
                            <w:fldChar w:fldCharType="begin"/>
                          </w:r>
                          <w:r w:rsidRPr="00CC269A">
                            <w:rPr>
                              <w:sz w:val="24"/>
                              <w:szCs w:val="24"/>
                            </w:rPr>
                            <w:instrText>PAGE    \* MERGEFORMAT</w:instrText>
                          </w:r>
                          <w:r w:rsidRPr="00CC269A">
                            <w:rPr>
                              <w:sz w:val="24"/>
                              <w:szCs w:val="24"/>
                            </w:rPr>
                            <w:fldChar w:fldCharType="separate"/>
                          </w:r>
                          <w:r>
                            <w:rPr>
                              <w:noProof/>
                              <w:sz w:val="24"/>
                              <w:szCs w:val="24"/>
                            </w:rPr>
                            <w:t>2</w:t>
                          </w:r>
                          <w:r w:rsidRPr="00CC269A">
                            <w:rPr>
                              <w:sz w:val="24"/>
                              <w:szCs w:val="24"/>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37564" w14:textId="77777777" w:rsidR="000D24C5" w:rsidRDefault="000D24C5" w:rsidP="00E80B37">
      <w:pPr>
        <w:spacing w:after="0" w:line="240" w:lineRule="auto"/>
      </w:pPr>
      <w:r>
        <w:separator/>
      </w:r>
    </w:p>
  </w:footnote>
  <w:footnote w:type="continuationSeparator" w:id="0">
    <w:p w14:paraId="20A56803" w14:textId="77777777" w:rsidR="000D24C5" w:rsidRDefault="000D24C5" w:rsidP="00E80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3F78"/>
    <w:multiLevelType w:val="hybridMultilevel"/>
    <w:tmpl w:val="39E2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9C5710"/>
    <w:multiLevelType w:val="hybridMultilevel"/>
    <w:tmpl w:val="D72084B4"/>
    <w:lvl w:ilvl="0" w:tplc="1FFC6DC2">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18A27A7"/>
    <w:multiLevelType w:val="hybridMultilevel"/>
    <w:tmpl w:val="DA709A3C"/>
    <w:lvl w:ilvl="0" w:tplc="1FFC6DC2">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70397D"/>
    <w:multiLevelType w:val="hybridMultilevel"/>
    <w:tmpl w:val="4FA4D9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7F3609"/>
    <w:multiLevelType w:val="hybridMultilevel"/>
    <w:tmpl w:val="5B06629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51E0516C"/>
    <w:multiLevelType w:val="singleLevel"/>
    <w:tmpl w:val="C21EA8EC"/>
    <w:lvl w:ilvl="0">
      <w:start w:val="1"/>
      <w:numFmt w:val="decimal"/>
      <w:lvlText w:val="%1) "/>
      <w:legacy w:legacy="1" w:legacySpace="0" w:legacyIndent="283"/>
      <w:lvlJc w:val="left"/>
      <w:pPr>
        <w:ind w:left="283" w:hanging="283"/>
      </w:pPr>
      <w:rPr>
        <w:b w:val="0"/>
        <w:i w:val="0"/>
        <w:sz w:val="24"/>
        <w:szCs w:val="24"/>
      </w:rPr>
    </w:lvl>
  </w:abstractNum>
  <w:abstractNum w:abstractNumId="6" w15:restartNumberingAfterBreak="0">
    <w:nsid w:val="53912BBE"/>
    <w:multiLevelType w:val="singleLevel"/>
    <w:tmpl w:val="C21EA8EC"/>
    <w:lvl w:ilvl="0">
      <w:start w:val="1"/>
      <w:numFmt w:val="decimal"/>
      <w:lvlText w:val="%1) "/>
      <w:legacy w:legacy="1" w:legacySpace="0" w:legacyIndent="283"/>
      <w:lvlJc w:val="left"/>
      <w:pPr>
        <w:ind w:left="283" w:hanging="283"/>
      </w:pPr>
      <w:rPr>
        <w:b w:val="0"/>
        <w:i w:val="0"/>
        <w:sz w:val="24"/>
        <w:szCs w:val="24"/>
      </w:rPr>
    </w:lvl>
  </w:abstractNum>
  <w:abstractNum w:abstractNumId="7" w15:restartNumberingAfterBreak="0">
    <w:nsid w:val="69FD66FA"/>
    <w:multiLevelType w:val="hybridMultilevel"/>
    <w:tmpl w:val="E0E08A44"/>
    <w:lvl w:ilvl="0" w:tplc="E2D491F2">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BA2AB1"/>
    <w:multiLevelType w:val="hybridMultilevel"/>
    <w:tmpl w:val="1B34F1CA"/>
    <w:lvl w:ilvl="0" w:tplc="570251DC">
      <w:numFmt w:val="bullet"/>
      <w:lvlText w:val="•"/>
      <w:lvlJc w:val="left"/>
      <w:pPr>
        <w:ind w:left="1776"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778C796A"/>
    <w:multiLevelType w:val="hybridMultilevel"/>
    <w:tmpl w:val="AD2C0850"/>
    <w:lvl w:ilvl="0" w:tplc="1FFC6DC2">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7"/>
    <w:lvlOverride w:ilvl="0">
      <w:startOverride w:val="1"/>
    </w:lvlOverride>
  </w:num>
  <w:num w:numId="6">
    <w:abstractNumId w:val="7"/>
    <w:lvlOverride w:ilvl="0">
      <w:startOverride w:val="1"/>
    </w:lvlOverride>
  </w:num>
  <w:num w:numId="7">
    <w:abstractNumId w:val="5"/>
  </w:num>
  <w:num w:numId="8">
    <w:abstractNumId w:val="3"/>
  </w:num>
  <w:num w:numId="9">
    <w:abstractNumId w:val="4"/>
  </w:num>
  <w:num w:numId="10">
    <w:abstractNumId w:val="2"/>
  </w:num>
  <w:num w:numId="11">
    <w:abstractNumId w:val="8"/>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64"/>
    <w:rsid w:val="00002915"/>
    <w:rsid w:val="0001281E"/>
    <w:rsid w:val="0002108C"/>
    <w:rsid w:val="000724B5"/>
    <w:rsid w:val="00081285"/>
    <w:rsid w:val="000874DD"/>
    <w:rsid w:val="0009329E"/>
    <w:rsid w:val="00095F4D"/>
    <w:rsid w:val="000C17DD"/>
    <w:rsid w:val="000C250C"/>
    <w:rsid w:val="000C41BC"/>
    <w:rsid w:val="000C65A6"/>
    <w:rsid w:val="000C6D8A"/>
    <w:rsid w:val="000C7CF1"/>
    <w:rsid w:val="000D24C5"/>
    <w:rsid w:val="000D323C"/>
    <w:rsid w:val="000E7F7B"/>
    <w:rsid w:val="00143225"/>
    <w:rsid w:val="00154496"/>
    <w:rsid w:val="001626C6"/>
    <w:rsid w:val="001707E8"/>
    <w:rsid w:val="00175FD9"/>
    <w:rsid w:val="001767F4"/>
    <w:rsid w:val="00186CEF"/>
    <w:rsid w:val="001A1703"/>
    <w:rsid w:val="001B461A"/>
    <w:rsid w:val="001C2233"/>
    <w:rsid w:val="001D698F"/>
    <w:rsid w:val="001E54E4"/>
    <w:rsid w:val="00200999"/>
    <w:rsid w:val="00207979"/>
    <w:rsid w:val="002200AA"/>
    <w:rsid w:val="0027593C"/>
    <w:rsid w:val="00276A40"/>
    <w:rsid w:val="00282D5A"/>
    <w:rsid w:val="002B0E12"/>
    <w:rsid w:val="002B382C"/>
    <w:rsid w:val="002C534A"/>
    <w:rsid w:val="002E36F1"/>
    <w:rsid w:val="00300439"/>
    <w:rsid w:val="0030264D"/>
    <w:rsid w:val="00302B3D"/>
    <w:rsid w:val="00311D80"/>
    <w:rsid w:val="00332B79"/>
    <w:rsid w:val="0033661E"/>
    <w:rsid w:val="0034118C"/>
    <w:rsid w:val="0034420F"/>
    <w:rsid w:val="00347FE6"/>
    <w:rsid w:val="003554C0"/>
    <w:rsid w:val="0037620B"/>
    <w:rsid w:val="00385141"/>
    <w:rsid w:val="00387FB2"/>
    <w:rsid w:val="00393A15"/>
    <w:rsid w:val="003A4C4D"/>
    <w:rsid w:val="003D0E12"/>
    <w:rsid w:val="003D7525"/>
    <w:rsid w:val="003E2982"/>
    <w:rsid w:val="003E31D7"/>
    <w:rsid w:val="003F706C"/>
    <w:rsid w:val="00401431"/>
    <w:rsid w:val="0040558D"/>
    <w:rsid w:val="00407B45"/>
    <w:rsid w:val="00414B85"/>
    <w:rsid w:val="00422656"/>
    <w:rsid w:val="00425D61"/>
    <w:rsid w:val="0044217F"/>
    <w:rsid w:val="004460F0"/>
    <w:rsid w:val="004467B2"/>
    <w:rsid w:val="004503EC"/>
    <w:rsid w:val="00454A3C"/>
    <w:rsid w:val="00474EA2"/>
    <w:rsid w:val="00490669"/>
    <w:rsid w:val="004967F9"/>
    <w:rsid w:val="004B5DF7"/>
    <w:rsid w:val="004B7C7E"/>
    <w:rsid w:val="004D45E9"/>
    <w:rsid w:val="004F1071"/>
    <w:rsid w:val="004F7755"/>
    <w:rsid w:val="005002F6"/>
    <w:rsid w:val="0050210C"/>
    <w:rsid w:val="00505DA2"/>
    <w:rsid w:val="00506F45"/>
    <w:rsid w:val="005149A5"/>
    <w:rsid w:val="00516F62"/>
    <w:rsid w:val="00525567"/>
    <w:rsid w:val="00544199"/>
    <w:rsid w:val="00565F93"/>
    <w:rsid w:val="00573085"/>
    <w:rsid w:val="005814E0"/>
    <w:rsid w:val="00582C7F"/>
    <w:rsid w:val="00592C4B"/>
    <w:rsid w:val="00597347"/>
    <w:rsid w:val="005A6DF5"/>
    <w:rsid w:val="005A7975"/>
    <w:rsid w:val="005C6C17"/>
    <w:rsid w:val="005D1750"/>
    <w:rsid w:val="005E0A43"/>
    <w:rsid w:val="005E4A6C"/>
    <w:rsid w:val="0060720C"/>
    <w:rsid w:val="006346C2"/>
    <w:rsid w:val="00643E38"/>
    <w:rsid w:val="006566E9"/>
    <w:rsid w:val="006635F4"/>
    <w:rsid w:val="006715F1"/>
    <w:rsid w:val="0068763B"/>
    <w:rsid w:val="00690B3E"/>
    <w:rsid w:val="0069300D"/>
    <w:rsid w:val="006A602E"/>
    <w:rsid w:val="006C1064"/>
    <w:rsid w:val="006C4922"/>
    <w:rsid w:val="006D6BCE"/>
    <w:rsid w:val="006F366B"/>
    <w:rsid w:val="006F4A70"/>
    <w:rsid w:val="007045DE"/>
    <w:rsid w:val="00707D5E"/>
    <w:rsid w:val="007239DD"/>
    <w:rsid w:val="00733CE1"/>
    <w:rsid w:val="007438BB"/>
    <w:rsid w:val="007440BD"/>
    <w:rsid w:val="007573F6"/>
    <w:rsid w:val="007653E1"/>
    <w:rsid w:val="007909CA"/>
    <w:rsid w:val="007C75BC"/>
    <w:rsid w:val="007D345C"/>
    <w:rsid w:val="007D3EEE"/>
    <w:rsid w:val="007E268F"/>
    <w:rsid w:val="007E440A"/>
    <w:rsid w:val="0081263F"/>
    <w:rsid w:val="00815394"/>
    <w:rsid w:val="00823BAA"/>
    <w:rsid w:val="00833051"/>
    <w:rsid w:val="00846003"/>
    <w:rsid w:val="00857F5D"/>
    <w:rsid w:val="00883D35"/>
    <w:rsid w:val="00897651"/>
    <w:rsid w:val="008A5DB0"/>
    <w:rsid w:val="008A734C"/>
    <w:rsid w:val="008A7987"/>
    <w:rsid w:val="008B2284"/>
    <w:rsid w:val="00900369"/>
    <w:rsid w:val="0090098F"/>
    <w:rsid w:val="009159AB"/>
    <w:rsid w:val="009236D1"/>
    <w:rsid w:val="00926C4D"/>
    <w:rsid w:val="00930ED5"/>
    <w:rsid w:val="009358E0"/>
    <w:rsid w:val="0096448F"/>
    <w:rsid w:val="00971185"/>
    <w:rsid w:val="009761BF"/>
    <w:rsid w:val="0098284F"/>
    <w:rsid w:val="00987485"/>
    <w:rsid w:val="00992632"/>
    <w:rsid w:val="009C4E8E"/>
    <w:rsid w:val="009D3BEC"/>
    <w:rsid w:val="009E67FC"/>
    <w:rsid w:val="00A01C63"/>
    <w:rsid w:val="00A07678"/>
    <w:rsid w:val="00A07C06"/>
    <w:rsid w:val="00A11167"/>
    <w:rsid w:val="00A16B11"/>
    <w:rsid w:val="00A26D6B"/>
    <w:rsid w:val="00A63FF4"/>
    <w:rsid w:val="00A64441"/>
    <w:rsid w:val="00A920E0"/>
    <w:rsid w:val="00A9336F"/>
    <w:rsid w:val="00A974B3"/>
    <w:rsid w:val="00AA2B87"/>
    <w:rsid w:val="00AB3534"/>
    <w:rsid w:val="00AB3DD0"/>
    <w:rsid w:val="00AD08E3"/>
    <w:rsid w:val="00AD760F"/>
    <w:rsid w:val="00AE34C0"/>
    <w:rsid w:val="00AE489D"/>
    <w:rsid w:val="00B07604"/>
    <w:rsid w:val="00B328D4"/>
    <w:rsid w:val="00B3532D"/>
    <w:rsid w:val="00B37485"/>
    <w:rsid w:val="00B528CC"/>
    <w:rsid w:val="00B62D5F"/>
    <w:rsid w:val="00B754C9"/>
    <w:rsid w:val="00B91CB2"/>
    <w:rsid w:val="00BA1954"/>
    <w:rsid w:val="00BA4AC5"/>
    <w:rsid w:val="00BB3F30"/>
    <w:rsid w:val="00BB55E4"/>
    <w:rsid w:val="00BC0626"/>
    <w:rsid w:val="00BE1DD3"/>
    <w:rsid w:val="00BE57D3"/>
    <w:rsid w:val="00BF2ADB"/>
    <w:rsid w:val="00BF6764"/>
    <w:rsid w:val="00C02825"/>
    <w:rsid w:val="00C11423"/>
    <w:rsid w:val="00C15AF0"/>
    <w:rsid w:val="00C37AEE"/>
    <w:rsid w:val="00C40F3A"/>
    <w:rsid w:val="00C47FAD"/>
    <w:rsid w:val="00C814CE"/>
    <w:rsid w:val="00C85824"/>
    <w:rsid w:val="00CB4BB7"/>
    <w:rsid w:val="00CC22A2"/>
    <w:rsid w:val="00CC269A"/>
    <w:rsid w:val="00CC7230"/>
    <w:rsid w:val="00CD49B4"/>
    <w:rsid w:val="00CE41F3"/>
    <w:rsid w:val="00D00675"/>
    <w:rsid w:val="00D126A9"/>
    <w:rsid w:val="00D164AE"/>
    <w:rsid w:val="00D23334"/>
    <w:rsid w:val="00D2609B"/>
    <w:rsid w:val="00D411FD"/>
    <w:rsid w:val="00D444C8"/>
    <w:rsid w:val="00D76E19"/>
    <w:rsid w:val="00D866C3"/>
    <w:rsid w:val="00D930DA"/>
    <w:rsid w:val="00D979AB"/>
    <w:rsid w:val="00D97D96"/>
    <w:rsid w:val="00DB08CE"/>
    <w:rsid w:val="00DB3DE0"/>
    <w:rsid w:val="00DC1E1D"/>
    <w:rsid w:val="00DE4C28"/>
    <w:rsid w:val="00DF22A3"/>
    <w:rsid w:val="00DF3674"/>
    <w:rsid w:val="00DF3EF1"/>
    <w:rsid w:val="00DF623B"/>
    <w:rsid w:val="00E30D5E"/>
    <w:rsid w:val="00E33B41"/>
    <w:rsid w:val="00E36E6E"/>
    <w:rsid w:val="00E407DC"/>
    <w:rsid w:val="00E62CD8"/>
    <w:rsid w:val="00E76325"/>
    <w:rsid w:val="00E80B37"/>
    <w:rsid w:val="00E82ED8"/>
    <w:rsid w:val="00E94C55"/>
    <w:rsid w:val="00EA0DB4"/>
    <w:rsid w:val="00ED4576"/>
    <w:rsid w:val="00ED52ED"/>
    <w:rsid w:val="00EF0251"/>
    <w:rsid w:val="00EF3B24"/>
    <w:rsid w:val="00EF3E1E"/>
    <w:rsid w:val="00F03DE9"/>
    <w:rsid w:val="00F14DF4"/>
    <w:rsid w:val="00F14FE4"/>
    <w:rsid w:val="00F15657"/>
    <w:rsid w:val="00F37646"/>
    <w:rsid w:val="00F43BCF"/>
    <w:rsid w:val="00F47C6C"/>
    <w:rsid w:val="00F6159D"/>
    <w:rsid w:val="00F645AE"/>
    <w:rsid w:val="00F672A5"/>
    <w:rsid w:val="00F82C79"/>
    <w:rsid w:val="00F8518F"/>
    <w:rsid w:val="00F90914"/>
    <w:rsid w:val="00F929C5"/>
    <w:rsid w:val="00F9362E"/>
    <w:rsid w:val="00FA6155"/>
    <w:rsid w:val="00FA63AC"/>
    <w:rsid w:val="00FB3828"/>
    <w:rsid w:val="00FC4799"/>
    <w:rsid w:val="00FD4C3D"/>
    <w:rsid w:val="00FD79FF"/>
    <w:rsid w:val="00FE1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BE83"/>
  <w15:docId w15:val="{E8F90EE8-1A1F-4F1F-B994-2CB2BEF7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Titre"/>
    <w:next w:val="Normal"/>
    <w:link w:val="Titre1Car"/>
    <w:uiPriority w:val="9"/>
    <w:qFormat/>
    <w:rsid w:val="00544199"/>
    <w:pPr>
      <w:outlineLvl w:val="0"/>
    </w:pPr>
    <w:rPr>
      <w:b/>
      <w:sz w:val="40"/>
    </w:rPr>
  </w:style>
  <w:style w:type="paragraph" w:styleId="Titre2">
    <w:name w:val="heading 2"/>
    <w:basedOn w:val="Titre1"/>
    <w:next w:val="Normal"/>
    <w:link w:val="Titre2Car"/>
    <w:uiPriority w:val="1"/>
    <w:unhideWhenUsed/>
    <w:qFormat/>
    <w:rsid w:val="00544199"/>
    <w:pPr>
      <w:numPr>
        <w:numId w:val="1"/>
      </w:numPr>
      <w:pBdr>
        <w:bottom w:val="none" w:sz="0" w:space="0" w:color="auto"/>
      </w:pBdr>
      <w:outlineLvl w:val="1"/>
    </w:pPr>
    <w:rPr>
      <w:sz w:val="28"/>
    </w:rPr>
  </w:style>
  <w:style w:type="paragraph" w:styleId="Titre3">
    <w:name w:val="heading 3"/>
    <w:basedOn w:val="Normal"/>
    <w:next w:val="Normal"/>
    <w:link w:val="Titre3Car"/>
    <w:uiPriority w:val="1"/>
    <w:unhideWhenUsed/>
    <w:qFormat/>
    <w:rsid w:val="00414B85"/>
    <w:pPr>
      <w:keepNext/>
      <w:keepLines/>
      <w:spacing w:before="200" w:after="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semiHidden/>
    <w:unhideWhenUsed/>
    <w:qFormat/>
    <w:rsid w:val="005814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5814E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764"/>
    <w:rPr>
      <w:rFonts w:ascii="Tahoma" w:hAnsi="Tahoma" w:cs="Tahoma"/>
      <w:sz w:val="16"/>
      <w:szCs w:val="16"/>
    </w:rPr>
  </w:style>
  <w:style w:type="character" w:styleId="Lienhypertexte">
    <w:name w:val="Hyperlink"/>
    <w:basedOn w:val="Policepardfaut"/>
    <w:uiPriority w:val="99"/>
    <w:unhideWhenUsed/>
    <w:rsid w:val="00BF6764"/>
    <w:rPr>
      <w:color w:val="0000FF" w:themeColor="hyperlink"/>
      <w:u w:val="single"/>
    </w:rPr>
  </w:style>
  <w:style w:type="paragraph" w:styleId="Titre">
    <w:name w:val="Title"/>
    <w:basedOn w:val="Normal"/>
    <w:next w:val="Normal"/>
    <w:link w:val="TitreCar"/>
    <w:uiPriority w:val="10"/>
    <w:qFormat/>
    <w:rsid w:val="00514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149A5"/>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544199"/>
    <w:rPr>
      <w:rFonts w:asciiTheme="majorHAnsi" w:eastAsiaTheme="majorEastAsia" w:hAnsiTheme="majorHAnsi" w:cstheme="majorBidi"/>
      <w:b/>
      <w:color w:val="17365D" w:themeColor="text2" w:themeShade="BF"/>
      <w:spacing w:val="5"/>
      <w:kern w:val="28"/>
      <w:sz w:val="40"/>
      <w:szCs w:val="52"/>
    </w:rPr>
  </w:style>
  <w:style w:type="character" w:customStyle="1" w:styleId="Titre7Car">
    <w:name w:val="Titre 7 Car"/>
    <w:basedOn w:val="Policepardfaut"/>
    <w:link w:val="Titre7"/>
    <w:uiPriority w:val="9"/>
    <w:semiHidden/>
    <w:rsid w:val="005814E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5814E0"/>
    <w:rPr>
      <w:rFonts w:asciiTheme="majorHAnsi" w:eastAsiaTheme="majorEastAsia" w:hAnsiTheme="majorHAnsi" w:cstheme="majorBidi"/>
      <w:color w:val="404040" w:themeColor="text1" w:themeTint="BF"/>
      <w:sz w:val="20"/>
      <w:szCs w:val="20"/>
    </w:rPr>
  </w:style>
  <w:style w:type="paragraph" w:styleId="Corpsdetexte2">
    <w:name w:val="Body Text 2"/>
    <w:basedOn w:val="Normal"/>
    <w:link w:val="Corpsdetexte2Car"/>
    <w:rsid w:val="005814E0"/>
    <w:pPr>
      <w:tabs>
        <w:tab w:val="left" w:pos="284"/>
        <w:tab w:val="left" w:pos="709"/>
        <w:tab w:val="center" w:pos="4536"/>
        <w:tab w:val="right" w:pos="8647"/>
      </w:tabs>
      <w:spacing w:after="0" w:line="240" w:lineRule="auto"/>
    </w:pPr>
    <w:rPr>
      <w:rFonts w:ascii="Bookman Old Style" w:eastAsia="Arial Unicode MS" w:hAnsi="Bookman Old Style" w:cs="Arial Unicode MS"/>
      <w:sz w:val="24"/>
      <w:szCs w:val="24"/>
      <w:lang w:eastAsia="fr-FR"/>
    </w:rPr>
  </w:style>
  <w:style w:type="character" w:customStyle="1" w:styleId="Corpsdetexte2Car">
    <w:name w:val="Corps de texte 2 Car"/>
    <w:basedOn w:val="Policepardfaut"/>
    <w:link w:val="Corpsdetexte2"/>
    <w:rsid w:val="005814E0"/>
    <w:rPr>
      <w:rFonts w:ascii="Bookman Old Style" w:eastAsia="Arial Unicode MS" w:hAnsi="Bookman Old Style" w:cs="Arial Unicode MS"/>
      <w:sz w:val="24"/>
      <w:szCs w:val="24"/>
      <w:lang w:eastAsia="fr-FR"/>
    </w:rPr>
  </w:style>
  <w:style w:type="paragraph" w:styleId="Corpsdetexte3">
    <w:name w:val="Body Text 3"/>
    <w:basedOn w:val="Normal"/>
    <w:link w:val="Corpsdetexte3Car"/>
    <w:rsid w:val="005814E0"/>
    <w:pPr>
      <w:tabs>
        <w:tab w:val="left" w:pos="426"/>
        <w:tab w:val="center" w:pos="4536"/>
        <w:tab w:val="right" w:pos="8647"/>
      </w:tabs>
      <w:spacing w:after="0" w:line="240" w:lineRule="auto"/>
    </w:pPr>
    <w:rPr>
      <w:rFonts w:ascii="Bookman Old Style" w:eastAsia="Arial Unicode MS" w:hAnsi="Bookman Old Style" w:cs="Arial Unicode MS"/>
      <w:szCs w:val="24"/>
      <w:lang w:eastAsia="fr-FR"/>
    </w:rPr>
  </w:style>
  <w:style w:type="character" w:customStyle="1" w:styleId="Corpsdetexte3Car">
    <w:name w:val="Corps de texte 3 Car"/>
    <w:basedOn w:val="Policepardfaut"/>
    <w:link w:val="Corpsdetexte3"/>
    <w:rsid w:val="005814E0"/>
    <w:rPr>
      <w:rFonts w:ascii="Bookman Old Style" w:eastAsia="Arial Unicode MS" w:hAnsi="Bookman Old Style" w:cs="Arial Unicode MS"/>
      <w:szCs w:val="24"/>
      <w:lang w:eastAsia="fr-FR"/>
    </w:rPr>
  </w:style>
  <w:style w:type="paragraph" w:styleId="NormalWeb">
    <w:name w:val="Normal (Web)"/>
    <w:basedOn w:val="Normal"/>
    <w:uiPriority w:val="99"/>
    <w:semiHidden/>
    <w:unhideWhenUsed/>
    <w:rsid w:val="00393A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0558D"/>
    <w:pPr>
      <w:ind w:left="720"/>
      <w:contextualSpacing/>
    </w:pPr>
  </w:style>
  <w:style w:type="paragraph" w:styleId="En-ttedetabledesmatires">
    <w:name w:val="TOC Heading"/>
    <w:basedOn w:val="Titre1"/>
    <w:next w:val="Normal"/>
    <w:uiPriority w:val="39"/>
    <w:unhideWhenUsed/>
    <w:qFormat/>
    <w:rsid w:val="00B07604"/>
    <w:pPr>
      <w:outlineLvl w:val="9"/>
    </w:pPr>
    <w:rPr>
      <w:lang w:eastAsia="fr-FR"/>
    </w:rPr>
  </w:style>
  <w:style w:type="paragraph" w:styleId="TM1">
    <w:name w:val="toc 1"/>
    <w:basedOn w:val="Normal"/>
    <w:next w:val="Normal"/>
    <w:autoRedefine/>
    <w:uiPriority w:val="39"/>
    <w:unhideWhenUsed/>
    <w:qFormat/>
    <w:rsid w:val="00B07604"/>
    <w:pPr>
      <w:spacing w:after="100"/>
    </w:pPr>
  </w:style>
  <w:style w:type="paragraph" w:styleId="TM2">
    <w:name w:val="toc 2"/>
    <w:basedOn w:val="Normal"/>
    <w:next w:val="Normal"/>
    <w:autoRedefine/>
    <w:uiPriority w:val="39"/>
    <w:unhideWhenUsed/>
    <w:qFormat/>
    <w:rsid w:val="00B07604"/>
    <w:pPr>
      <w:spacing w:after="100"/>
      <w:ind w:left="220"/>
    </w:pPr>
    <w:rPr>
      <w:rFonts w:eastAsiaTheme="minorEastAsia"/>
      <w:lang w:eastAsia="fr-FR"/>
    </w:rPr>
  </w:style>
  <w:style w:type="paragraph" w:styleId="TM3">
    <w:name w:val="toc 3"/>
    <w:basedOn w:val="Normal"/>
    <w:next w:val="Normal"/>
    <w:autoRedefine/>
    <w:uiPriority w:val="39"/>
    <w:semiHidden/>
    <w:unhideWhenUsed/>
    <w:qFormat/>
    <w:rsid w:val="00B07604"/>
    <w:pPr>
      <w:spacing w:after="100"/>
      <w:ind w:left="440"/>
    </w:pPr>
    <w:rPr>
      <w:rFonts w:eastAsiaTheme="minorEastAsia"/>
      <w:lang w:eastAsia="fr-FR"/>
    </w:rPr>
  </w:style>
  <w:style w:type="character" w:customStyle="1" w:styleId="Titre2Car">
    <w:name w:val="Titre 2 Car"/>
    <w:basedOn w:val="Policepardfaut"/>
    <w:link w:val="Titre2"/>
    <w:uiPriority w:val="1"/>
    <w:rsid w:val="00544199"/>
    <w:rPr>
      <w:rFonts w:asciiTheme="majorHAnsi" w:eastAsiaTheme="majorEastAsia" w:hAnsiTheme="majorHAnsi" w:cstheme="majorBidi"/>
      <w:b/>
      <w:color w:val="17365D" w:themeColor="text2" w:themeShade="BF"/>
      <w:spacing w:val="5"/>
      <w:kern w:val="28"/>
      <w:sz w:val="28"/>
      <w:szCs w:val="52"/>
    </w:rPr>
  </w:style>
  <w:style w:type="character" w:customStyle="1" w:styleId="Titre3Car">
    <w:name w:val="Titre 3 Car"/>
    <w:basedOn w:val="Policepardfaut"/>
    <w:link w:val="Titre3"/>
    <w:uiPriority w:val="9"/>
    <w:semiHidden/>
    <w:rsid w:val="00414B85"/>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A1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0B37"/>
    <w:pPr>
      <w:tabs>
        <w:tab w:val="center" w:pos="4536"/>
        <w:tab w:val="right" w:pos="9072"/>
      </w:tabs>
      <w:spacing w:after="0" w:line="240" w:lineRule="auto"/>
    </w:pPr>
  </w:style>
  <w:style w:type="character" w:customStyle="1" w:styleId="En-tteCar">
    <w:name w:val="En-tête Car"/>
    <w:basedOn w:val="Policepardfaut"/>
    <w:link w:val="En-tte"/>
    <w:uiPriority w:val="99"/>
    <w:rsid w:val="00E80B37"/>
  </w:style>
  <w:style w:type="paragraph" w:styleId="Pieddepage">
    <w:name w:val="footer"/>
    <w:basedOn w:val="Normal"/>
    <w:link w:val="PieddepageCar"/>
    <w:uiPriority w:val="99"/>
    <w:unhideWhenUsed/>
    <w:rsid w:val="00E80B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B37"/>
  </w:style>
  <w:style w:type="character" w:styleId="Marquedecommentaire">
    <w:name w:val="annotation reference"/>
    <w:basedOn w:val="Policepardfaut"/>
    <w:uiPriority w:val="99"/>
    <w:semiHidden/>
    <w:unhideWhenUsed/>
    <w:rsid w:val="00332B79"/>
    <w:rPr>
      <w:sz w:val="16"/>
      <w:szCs w:val="16"/>
    </w:rPr>
  </w:style>
  <w:style w:type="paragraph" w:styleId="Commentaire">
    <w:name w:val="annotation text"/>
    <w:basedOn w:val="Normal"/>
    <w:link w:val="CommentaireCar"/>
    <w:uiPriority w:val="99"/>
    <w:semiHidden/>
    <w:unhideWhenUsed/>
    <w:rsid w:val="00332B79"/>
    <w:pPr>
      <w:spacing w:line="240" w:lineRule="auto"/>
    </w:pPr>
    <w:rPr>
      <w:sz w:val="20"/>
      <w:szCs w:val="20"/>
    </w:rPr>
  </w:style>
  <w:style w:type="character" w:customStyle="1" w:styleId="CommentaireCar">
    <w:name w:val="Commentaire Car"/>
    <w:basedOn w:val="Policepardfaut"/>
    <w:link w:val="Commentaire"/>
    <w:uiPriority w:val="99"/>
    <w:semiHidden/>
    <w:rsid w:val="00332B79"/>
    <w:rPr>
      <w:sz w:val="20"/>
      <w:szCs w:val="20"/>
    </w:rPr>
  </w:style>
  <w:style w:type="paragraph" w:styleId="Objetducommentaire">
    <w:name w:val="annotation subject"/>
    <w:basedOn w:val="Commentaire"/>
    <w:next w:val="Commentaire"/>
    <w:link w:val="ObjetducommentaireCar"/>
    <w:uiPriority w:val="99"/>
    <w:semiHidden/>
    <w:unhideWhenUsed/>
    <w:rsid w:val="00332B79"/>
    <w:rPr>
      <w:b/>
      <w:bCs/>
    </w:rPr>
  </w:style>
  <w:style w:type="character" w:customStyle="1" w:styleId="ObjetducommentaireCar">
    <w:name w:val="Objet du commentaire Car"/>
    <w:basedOn w:val="CommentaireCar"/>
    <w:link w:val="Objetducommentaire"/>
    <w:uiPriority w:val="99"/>
    <w:semiHidden/>
    <w:rsid w:val="00332B79"/>
    <w:rPr>
      <w:b/>
      <w:bCs/>
      <w:sz w:val="20"/>
      <w:szCs w:val="20"/>
    </w:rPr>
  </w:style>
  <w:style w:type="character" w:styleId="Mentionnonrsolue">
    <w:name w:val="Unresolved Mention"/>
    <w:basedOn w:val="Policepardfaut"/>
    <w:uiPriority w:val="99"/>
    <w:semiHidden/>
    <w:unhideWhenUsed/>
    <w:rsid w:val="0031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12470">
      <w:bodyDiv w:val="1"/>
      <w:marLeft w:val="0"/>
      <w:marRight w:val="0"/>
      <w:marTop w:val="0"/>
      <w:marBottom w:val="0"/>
      <w:divBdr>
        <w:top w:val="none" w:sz="0" w:space="0" w:color="auto"/>
        <w:left w:val="none" w:sz="0" w:space="0" w:color="auto"/>
        <w:bottom w:val="none" w:sz="0" w:space="0" w:color="auto"/>
        <w:right w:val="none" w:sz="0" w:space="0" w:color="auto"/>
      </w:divBdr>
    </w:div>
    <w:div w:id="1695185127">
      <w:bodyDiv w:val="1"/>
      <w:marLeft w:val="0"/>
      <w:marRight w:val="0"/>
      <w:marTop w:val="0"/>
      <w:marBottom w:val="0"/>
      <w:divBdr>
        <w:top w:val="none" w:sz="0" w:space="0" w:color="auto"/>
        <w:left w:val="none" w:sz="0" w:space="0" w:color="auto"/>
        <w:bottom w:val="none" w:sz="0" w:space="0" w:color="auto"/>
        <w:right w:val="none" w:sz="0" w:space="0" w:color="auto"/>
      </w:divBdr>
    </w:div>
    <w:div w:id="18637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castelli@fsh.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C70A-52BF-45C5-AC96-D7D8963A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2052</Words>
  <Characters>11289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NACHIN</dc:creator>
  <cp:keywords/>
  <dc:description/>
  <cp:lastModifiedBy>Maryll CAPO</cp:lastModifiedBy>
  <cp:revision>10</cp:revision>
  <cp:lastPrinted>2018-01-16T22:48:00Z</cp:lastPrinted>
  <dcterms:created xsi:type="dcterms:W3CDTF">2023-09-04T04:59:00Z</dcterms:created>
  <dcterms:modified xsi:type="dcterms:W3CDTF">2023-12-11T20:15:00Z</dcterms:modified>
</cp:coreProperties>
</file>