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AC65" w14:textId="77777777" w:rsidR="007A4955" w:rsidRPr="009247B4" w:rsidRDefault="007A4955" w:rsidP="006A6862">
      <w:pPr>
        <w:spacing w:after="0" w:line="240" w:lineRule="auto"/>
        <w:jc w:val="both"/>
        <w:rPr>
          <w:rFonts w:cstheme="minorHAnsi"/>
        </w:rPr>
      </w:pPr>
    </w:p>
    <w:p w14:paraId="00D77DC8" w14:textId="77777777" w:rsidR="00A62172" w:rsidRPr="009247B4" w:rsidRDefault="00A62172" w:rsidP="006A6862">
      <w:pPr>
        <w:spacing w:after="0" w:line="240" w:lineRule="auto"/>
        <w:jc w:val="both"/>
        <w:rPr>
          <w:rFonts w:cstheme="minorHAnsi"/>
        </w:rPr>
      </w:pPr>
    </w:p>
    <w:p w14:paraId="66010206" w14:textId="77777777" w:rsidR="00A62172" w:rsidRPr="009247B4" w:rsidRDefault="00A62172" w:rsidP="006A6862">
      <w:pPr>
        <w:spacing w:after="0" w:line="240" w:lineRule="auto"/>
        <w:jc w:val="both"/>
        <w:rPr>
          <w:rFonts w:cstheme="minorHAnsi"/>
        </w:rPr>
      </w:pPr>
    </w:p>
    <w:p w14:paraId="4FB78C01" w14:textId="77777777" w:rsidR="00A62172" w:rsidRPr="009247B4" w:rsidRDefault="00A62172" w:rsidP="006A6862">
      <w:pPr>
        <w:spacing w:after="0" w:line="240" w:lineRule="auto"/>
        <w:jc w:val="both"/>
        <w:rPr>
          <w:rFonts w:cstheme="minorHAnsi"/>
        </w:rPr>
      </w:pPr>
    </w:p>
    <w:p w14:paraId="4F82CFEA" w14:textId="77777777" w:rsidR="00A62172" w:rsidRPr="009247B4" w:rsidRDefault="00A62172" w:rsidP="006A6862">
      <w:pPr>
        <w:spacing w:after="0" w:line="240" w:lineRule="auto"/>
        <w:jc w:val="both"/>
        <w:rPr>
          <w:rFonts w:cstheme="minorHAnsi"/>
        </w:rPr>
      </w:pPr>
    </w:p>
    <w:p w14:paraId="686F1DC5" w14:textId="77777777" w:rsidR="00A62172" w:rsidRPr="009247B4" w:rsidRDefault="00A62172" w:rsidP="006A6862">
      <w:pPr>
        <w:spacing w:after="0" w:line="240" w:lineRule="auto"/>
        <w:jc w:val="both"/>
        <w:rPr>
          <w:rFonts w:cstheme="minorHAnsi"/>
        </w:rPr>
      </w:pPr>
    </w:p>
    <w:p w14:paraId="09D5FFA3" w14:textId="77777777" w:rsidR="00A62172" w:rsidRPr="009247B4" w:rsidRDefault="00A62172" w:rsidP="006A6862">
      <w:pPr>
        <w:tabs>
          <w:tab w:val="left" w:pos="1080"/>
          <w:tab w:val="left" w:pos="9000"/>
        </w:tabs>
        <w:overflowPunct w:val="0"/>
        <w:autoSpaceDE w:val="0"/>
        <w:autoSpaceDN w:val="0"/>
        <w:adjustRightInd w:val="0"/>
        <w:spacing w:after="0" w:line="240" w:lineRule="auto"/>
        <w:jc w:val="both"/>
        <w:textAlignment w:val="baseline"/>
        <w:rPr>
          <w:rFonts w:eastAsia="Times New Roman" w:cstheme="minorHAnsi"/>
          <w:b/>
          <w:sz w:val="24"/>
          <w:szCs w:val="20"/>
          <w:lang w:eastAsia="fr-FR"/>
        </w:rPr>
      </w:pPr>
    </w:p>
    <w:p w14:paraId="71BCC75C" w14:textId="77777777" w:rsidR="00A62172" w:rsidRPr="009247B4" w:rsidRDefault="00A62172" w:rsidP="006A6862">
      <w:pPr>
        <w:tabs>
          <w:tab w:val="left" w:pos="1080"/>
          <w:tab w:val="left" w:pos="9000"/>
        </w:tabs>
        <w:overflowPunct w:val="0"/>
        <w:autoSpaceDE w:val="0"/>
        <w:autoSpaceDN w:val="0"/>
        <w:adjustRightInd w:val="0"/>
        <w:spacing w:after="0" w:line="240" w:lineRule="auto"/>
        <w:jc w:val="both"/>
        <w:textAlignment w:val="baseline"/>
        <w:rPr>
          <w:rFonts w:eastAsia="Times New Roman" w:cstheme="minorHAnsi"/>
          <w:b/>
          <w:sz w:val="24"/>
          <w:szCs w:val="20"/>
          <w:lang w:eastAsia="fr-FR"/>
        </w:rPr>
      </w:pPr>
    </w:p>
    <w:p w14:paraId="723908A2" w14:textId="77777777" w:rsidR="00A62172" w:rsidRPr="009247B4" w:rsidRDefault="00A62172" w:rsidP="006A6862">
      <w:pPr>
        <w:tabs>
          <w:tab w:val="left" w:pos="1080"/>
          <w:tab w:val="left" w:pos="9000"/>
        </w:tabs>
        <w:overflowPunct w:val="0"/>
        <w:autoSpaceDE w:val="0"/>
        <w:autoSpaceDN w:val="0"/>
        <w:adjustRightInd w:val="0"/>
        <w:spacing w:after="0" w:line="240" w:lineRule="auto"/>
        <w:jc w:val="both"/>
        <w:textAlignment w:val="baseline"/>
        <w:rPr>
          <w:rFonts w:eastAsia="Times New Roman" w:cstheme="minorHAnsi"/>
          <w:b/>
          <w:sz w:val="24"/>
          <w:szCs w:val="20"/>
          <w:lang w:eastAsia="fr-FR"/>
        </w:rPr>
      </w:pPr>
    </w:p>
    <w:p w14:paraId="110D2491" w14:textId="77777777" w:rsidR="00A62172" w:rsidRPr="009247B4" w:rsidRDefault="00A62172" w:rsidP="006A6862">
      <w:pPr>
        <w:tabs>
          <w:tab w:val="left" w:pos="1080"/>
          <w:tab w:val="left" w:pos="6915"/>
          <w:tab w:val="left" w:pos="9000"/>
        </w:tabs>
        <w:overflowPunct w:val="0"/>
        <w:autoSpaceDE w:val="0"/>
        <w:autoSpaceDN w:val="0"/>
        <w:adjustRightInd w:val="0"/>
        <w:spacing w:after="0" w:line="240" w:lineRule="auto"/>
        <w:jc w:val="both"/>
        <w:textAlignment w:val="baseline"/>
        <w:rPr>
          <w:rFonts w:eastAsia="Times New Roman" w:cstheme="minorHAnsi"/>
          <w:b/>
          <w:color w:val="808080"/>
          <w:sz w:val="32"/>
          <w:szCs w:val="32"/>
          <w:lang w:eastAsia="fr-FR"/>
        </w:rPr>
      </w:pPr>
    </w:p>
    <w:p w14:paraId="40408FF0" w14:textId="77777777" w:rsidR="00A62172" w:rsidRPr="009247B4" w:rsidRDefault="00A62172" w:rsidP="006A6862">
      <w:pPr>
        <w:tabs>
          <w:tab w:val="left" w:pos="1080"/>
          <w:tab w:val="left" w:pos="6915"/>
          <w:tab w:val="left" w:pos="9000"/>
        </w:tabs>
        <w:overflowPunct w:val="0"/>
        <w:autoSpaceDE w:val="0"/>
        <w:autoSpaceDN w:val="0"/>
        <w:adjustRightInd w:val="0"/>
        <w:spacing w:after="0" w:line="240" w:lineRule="auto"/>
        <w:jc w:val="both"/>
        <w:textAlignment w:val="baseline"/>
        <w:rPr>
          <w:rFonts w:eastAsia="Times New Roman" w:cstheme="minorHAnsi"/>
          <w:b/>
          <w:color w:val="808080"/>
          <w:sz w:val="32"/>
          <w:szCs w:val="32"/>
          <w:lang w:eastAsia="fr-FR"/>
        </w:rPr>
      </w:pPr>
    </w:p>
    <w:p w14:paraId="07DECC0C" w14:textId="77777777" w:rsidR="00A62172" w:rsidRDefault="00A62172" w:rsidP="006A6862">
      <w:pPr>
        <w:tabs>
          <w:tab w:val="left" w:pos="1080"/>
          <w:tab w:val="left" w:pos="6915"/>
          <w:tab w:val="left" w:pos="9000"/>
        </w:tabs>
        <w:overflowPunct w:val="0"/>
        <w:autoSpaceDE w:val="0"/>
        <w:autoSpaceDN w:val="0"/>
        <w:adjustRightInd w:val="0"/>
        <w:spacing w:after="0" w:line="240" w:lineRule="auto"/>
        <w:jc w:val="both"/>
        <w:textAlignment w:val="baseline"/>
        <w:rPr>
          <w:rFonts w:eastAsia="Times New Roman" w:cstheme="minorHAnsi"/>
          <w:b/>
          <w:sz w:val="44"/>
          <w:szCs w:val="44"/>
          <w:lang w:eastAsia="fr-FR"/>
        </w:rPr>
      </w:pPr>
    </w:p>
    <w:p w14:paraId="56036C71" w14:textId="77777777" w:rsidR="00CA1BF8" w:rsidRDefault="00CA1BF8" w:rsidP="006A6862">
      <w:pPr>
        <w:tabs>
          <w:tab w:val="left" w:pos="1080"/>
          <w:tab w:val="left" w:pos="6915"/>
          <w:tab w:val="left" w:pos="9000"/>
        </w:tabs>
        <w:overflowPunct w:val="0"/>
        <w:autoSpaceDE w:val="0"/>
        <w:autoSpaceDN w:val="0"/>
        <w:adjustRightInd w:val="0"/>
        <w:spacing w:after="0" w:line="240" w:lineRule="auto"/>
        <w:jc w:val="both"/>
        <w:textAlignment w:val="baseline"/>
        <w:rPr>
          <w:rFonts w:eastAsia="Times New Roman" w:cstheme="minorHAnsi"/>
          <w:b/>
          <w:sz w:val="44"/>
          <w:szCs w:val="44"/>
          <w:lang w:eastAsia="fr-FR"/>
        </w:rPr>
      </w:pPr>
    </w:p>
    <w:p w14:paraId="5C63FE72" w14:textId="465CE665" w:rsidR="00CA1BF8" w:rsidRDefault="00CA1BF8" w:rsidP="006A6862">
      <w:pPr>
        <w:tabs>
          <w:tab w:val="left" w:pos="1080"/>
          <w:tab w:val="left" w:pos="6915"/>
          <w:tab w:val="left" w:pos="9000"/>
        </w:tabs>
        <w:overflowPunct w:val="0"/>
        <w:autoSpaceDE w:val="0"/>
        <w:autoSpaceDN w:val="0"/>
        <w:adjustRightInd w:val="0"/>
        <w:spacing w:after="0" w:line="240" w:lineRule="auto"/>
        <w:jc w:val="both"/>
        <w:textAlignment w:val="baseline"/>
        <w:rPr>
          <w:rFonts w:eastAsia="Times New Roman" w:cstheme="minorHAnsi"/>
          <w:b/>
          <w:sz w:val="44"/>
          <w:szCs w:val="44"/>
          <w:lang w:eastAsia="fr-FR"/>
        </w:rPr>
      </w:pPr>
    </w:p>
    <w:p w14:paraId="74FF7CE4" w14:textId="08672C9E" w:rsidR="005469D3" w:rsidRDefault="005469D3" w:rsidP="006A6862">
      <w:pPr>
        <w:tabs>
          <w:tab w:val="left" w:pos="1080"/>
          <w:tab w:val="left" w:pos="6915"/>
          <w:tab w:val="left" w:pos="9000"/>
        </w:tabs>
        <w:overflowPunct w:val="0"/>
        <w:autoSpaceDE w:val="0"/>
        <w:autoSpaceDN w:val="0"/>
        <w:adjustRightInd w:val="0"/>
        <w:spacing w:after="0" w:line="240" w:lineRule="auto"/>
        <w:jc w:val="both"/>
        <w:textAlignment w:val="baseline"/>
        <w:rPr>
          <w:rFonts w:eastAsia="Times New Roman" w:cstheme="minorHAnsi"/>
          <w:b/>
          <w:sz w:val="44"/>
          <w:szCs w:val="44"/>
          <w:lang w:eastAsia="fr-FR"/>
        </w:rPr>
      </w:pPr>
    </w:p>
    <w:p w14:paraId="7927718D" w14:textId="793C2B5A" w:rsidR="005469D3" w:rsidRDefault="005469D3" w:rsidP="006A6862">
      <w:pPr>
        <w:tabs>
          <w:tab w:val="left" w:pos="1080"/>
          <w:tab w:val="left" w:pos="6915"/>
          <w:tab w:val="left" w:pos="9000"/>
        </w:tabs>
        <w:overflowPunct w:val="0"/>
        <w:autoSpaceDE w:val="0"/>
        <w:autoSpaceDN w:val="0"/>
        <w:adjustRightInd w:val="0"/>
        <w:spacing w:after="0" w:line="240" w:lineRule="auto"/>
        <w:jc w:val="both"/>
        <w:textAlignment w:val="baseline"/>
        <w:rPr>
          <w:rFonts w:eastAsia="Times New Roman" w:cstheme="minorHAnsi"/>
          <w:b/>
          <w:sz w:val="44"/>
          <w:szCs w:val="44"/>
          <w:lang w:eastAsia="fr-FR"/>
        </w:rPr>
      </w:pPr>
    </w:p>
    <w:p w14:paraId="145802BA" w14:textId="77777777" w:rsidR="005469D3" w:rsidRPr="009247B4" w:rsidRDefault="005469D3" w:rsidP="006A6862">
      <w:pPr>
        <w:tabs>
          <w:tab w:val="left" w:pos="1080"/>
          <w:tab w:val="left" w:pos="6915"/>
          <w:tab w:val="left" w:pos="9000"/>
        </w:tabs>
        <w:overflowPunct w:val="0"/>
        <w:autoSpaceDE w:val="0"/>
        <w:autoSpaceDN w:val="0"/>
        <w:adjustRightInd w:val="0"/>
        <w:spacing w:after="0" w:line="240" w:lineRule="auto"/>
        <w:jc w:val="both"/>
        <w:textAlignment w:val="baseline"/>
        <w:rPr>
          <w:rFonts w:eastAsia="Times New Roman" w:cstheme="minorHAnsi"/>
          <w:b/>
          <w:sz w:val="44"/>
          <w:szCs w:val="44"/>
          <w:lang w:eastAsia="fr-FR"/>
        </w:rPr>
      </w:pPr>
    </w:p>
    <w:p w14:paraId="03253BA0" w14:textId="43A8CA38" w:rsidR="00CA1BF8" w:rsidRPr="009247B4" w:rsidRDefault="00CA1BF8" w:rsidP="006A6862">
      <w:pPr>
        <w:tabs>
          <w:tab w:val="left" w:pos="1080"/>
          <w:tab w:val="left" w:pos="9000"/>
        </w:tabs>
        <w:overflowPunct w:val="0"/>
        <w:autoSpaceDE w:val="0"/>
        <w:autoSpaceDN w:val="0"/>
        <w:adjustRightInd w:val="0"/>
        <w:spacing w:after="0" w:line="240" w:lineRule="auto"/>
        <w:jc w:val="both"/>
        <w:textAlignment w:val="baseline"/>
        <w:rPr>
          <w:rFonts w:eastAsia="Times New Roman" w:cstheme="minorHAnsi"/>
          <w:b/>
          <w:sz w:val="44"/>
          <w:szCs w:val="44"/>
          <w:lang w:eastAsia="fr-FR"/>
        </w:rPr>
      </w:pPr>
    </w:p>
    <w:p w14:paraId="1014CD80" w14:textId="27764C11" w:rsidR="005469D3" w:rsidRDefault="005469D3" w:rsidP="006A6862">
      <w:pPr>
        <w:pBdr>
          <w:bottom w:val="single" w:sz="4" w:space="1" w:color="auto"/>
        </w:pBdr>
        <w:tabs>
          <w:tab w:val="left" w:pos="1080"/>
          <w:tab w:val="left" w:pos="9000"/>
        </w:tabs>
        <w:overflowPunct w:val="0"/>
        <w:autoSpaceDE w:val="0"/>
        <w:autoSpaceDN w:val="0"/>
        <w:adjustRightInd w:val="0"/>
        <w:jc w:val="both"/>
        <w:textAlignment w:val="baseline"/>
        <w:rPr>
          <w:rFonts w:ascii="Calibri" w:hAnsi="Calibri" w:cs="Calibri"/>
          <w:b/>
          <w:sz w:val="44"/>
          <w:szCs w:val="44"/>
        </w:rPr>
      </w:pPr>
    </w:p>
    <w:p w14:paraId="1A71D47F" w14:textId="31AB34C9" w:rsidR="0088290B" w:rsidRPr="001004E8" w:rsidRDefault="0088290B" w:rsidP="006A6862">
      <w:pPr>
        <w:pBdr>
          <w:bottom w:val="single" w:sz="4" w:space="1" w:color="auto"/>
        </w:pBdr>
        <w:tabs>
          <w:tab w:val="left" w:pos="1080"/>
          <w:tab w:val="left" w:pos="9000"/>
        </w:tabs>
        <w:overflowPunct w:val="0"/>
        <w:autoSpaceDE w:val="0"/>
        <w:autoSpaceDN w:val="0"/>
        <w:adjustRightInd w:val="0"/>
        <w:jc w:val="both"/>
        <w:textAlignment w:val="baseline"/>
        <w:rPr>
          <w:rFonts w:ascii="Calibri" w:hAnsi="Calibri" w:cs="Calibri"/>
          <w:b/>
          <w:sz w:val="44"/>
          <w:szCs w:val="44"/>
        </w:rPr>
      </w:pPr>
      <w:r w:rsidRPr="001004E8">
        <w:rPr>
          <w:rFonts w:ascii="Calibri" w:hAnsi="Calibri" w:cs="Calibri"/>
          <w:b/>
          <w:sz w:val="44"/>
          <w:szCs w:val="44"/>
        </w:rPr>
        <w:t xml:space="preserve">Requalification </w:t>
      </w:r>
      <w:r w:rsidR="006B3FA1">
        <w:rPr>
          <w:rFonts w:ascii="Calibri" w:hAnsi="Calibri" w:cs="Calibri"/>
          <w:b/>
          <w:sz w:val="44"/>
          <w:szCs w:val="44"/>
        </w:rPr>
        <w:t>de la résidence Palmiers 1 &amp; 2</w:t>
      </w:r>
      <w:r w:rsidRPr="001004E8">
        <w:rPr>
          <w:rFonts w:ascii="Calibri" w:hAnsi="Calibri" w:cs="Calibri"/>
          <w:b/>
          <w:sz w:val="44"/>
          <w:szCs w:val="44"/>
        </w:rPr>
        <w:t xml:space="preserve"> KOUTIO - Commune de </w:t>
      </w:r>
      <w:bookmarkStart w:id="0" w:name="_Hlk179562464"/>
      <w:r w:rsidRPr="001004E8">
        <w:rPr>
          <w:rFonts w:ascii="Calibri" w:hAnsi="Calibri" w:cs="Calibri"/>
          <w:b/>
          <w:sz w:val="44"/>
          <w:szCs w:val="44"/>
        </w:rPr>
        <w:t>DUMBEA</w:t>
      </w:r>
    </w:p>
    <w:bookmarkEnd w:id="0"/>
    <w:p w14:paraId="0089D6A0" w14:textId="77777777" w:rsidR="00EA60F7" w:rsidRDefault="00EA60F7" w:rsidP="006A6862">
      <w:pPr>
        <w:tabs>
          <w:tab w:val="left" w:pos="9000"/>
        </w:tabs>
        <w:spacing w:after="0" w:line="240" w:lineRule="auto"/>
        <w:jc w:val="both"/>
        <w:rPr>
          <w:rFonts w:ascii="Calibri" w:hAnsi="Calibri" w:cs="Calibri"/>
          <w:b/>
          <w:sz w:val="32"/>
          <w:szCs w:val="32"/>
        </w:rPr>
      </w:pPr>
    </w:p>
    <w:p w14:paraId="61930E82" w14:textId="44BF2578" w:rsidR="0088290B" w:rsidRPr="004C0D36" w:rsidRDefault="005469D3" w:rsidP="006A6862">
      <w:pPr>
        <w:tabs>
          <w:tab w:val="left" w:pos="1080"/>
          <w:tab w:val="left" w:pos="9000"/>
        </w:tabs>
        <w:overflowPunct w:val="0"/>
        <w:autoSpaceDE w:val="0"/>
        <w:autoSpaceDN w:val="0"/>
        <w:adjustRightInd w:val="0"/>
        <w:spacing w:after="0" w:line="240" w:lineRule="auto"/>
        <w:jc w:val="both"/>
        <w:textAlignment w:val="baseline"/>
        <w:rPr>
          <w:rFonts w:ascii="Calibri" w:hAnsi="Calibri" w:cs="Calibri"/>
          <w:b/>
          <w:color w:val="C45911" w:themeColor="accent2" w:themeShade="BF"/>
          <w:sz w:val="32"/>
          <w:szCs w:val="32"/>
        </w:rPr>
      </w:pPr>
      <w:r>
        <w:rPr>
          <w:rFonts w:ascii="Calibri" w:hAnsi="Calibri" w:cs="Calibri"/>
          <w:b/>
          <w:color w:val="C45911" w:themeColor="accent2" w:themeShade="BF"/>
          <w:sz w:val="32"/>
          <w:szCs w:val="32"/>
        </w:rPr>
        <w:t xml:space="preserve">Réponses </w:t>
      </w:r>
      <w:r w:rsidR="00D7357E">
        <w:rPr>
          <w:rFonts w:ascii="Calibri" w:hAnsi="Calibri" w:cs="Calibri"/>
          <w:b/>
          <w:color w:val="C45911" w:themeColor="accent2" w:themeShade="BF"/>
          <w:sz w:val="32"/>
          <w:szCs w:val="32"/>
        </w:rPr>
        <w:t xml:space="preserve">du </w:t>
      </w:r>
      <w:r w:rsidR="00FB462A">
        <w:rPr>
          <w:rFonts w:ascii="Calibri" w:hAnsi="Calibri" w:cs="Calibri"/>
          <w:b/>
          <w:color w:val="C45911" w:themeColor="accent2" w:themeShade="BF"/>
          <w:sz w:val="32"/>
          <w:szCs w:val="32"/>
        </w:rPr>
        <w:t>12</w:t>
      </w:r>
      <w:r w:rsidR="008859B7">
        <w:rPr>
          <w:rFonts w:ascii="Calibri" w:hAnsi="Calibri" w:cs="Calibri"/>
          <w:b/>
          <w:color w:val="C45911" w:themeColor="accent2" w:themeShade="BF"/>
          <w:sz w:val="32"/>
          <w:szCs w:val="32"/>
        </w:rPr>
        <w:t>/06</w:t>
      </w:r>
      <w:r w:rsidR="006053D0">
        <w:rPr>
          <w:rFonts w:ascii="Calibri" w:hAnsi="Calibri" w:cs="Calibri"/>
          <w:b/>
          <w:color w:val="C45911" w:themeColor="accent2" w:themeShade="BF"/>
          <w:sz w:val="32"/>
          <w:szCs w:val="32"/>
        </w:rPr>
        <w:t>/2025</w:t>
      </w:r>
      <w:r w:rsidR="00D7357E">
        <w:rPr>
          <w:rFonts w:ascii="Calibri" w:hAnsi="Calibri" w:cs="Calibri"/>
          <w:b/>
          <w:color w:val="C45911" w:themeColor="accent2" w:themeShade="BF"/>
          <w:sz w:val="32"/>
          <w:szCs w:val="32"/>
        </w:rPr>
        <w:t xml:space="preserve"> </w:t>
      </w:r>
      <w:r>
        <w:rPr>
          <w:rFonts w:ascii="Calibri" w:hAnsi="Calibri" w:cs="Calibri"/>
          <w:b/>
          <w:color w:val="C45911" w:themeColor="accent2" w:themeShade="BF"/>
          <w:sz w:val="32"/>
          <w:szCs w:val="32"/>
        </w:rPr>
        <w:t>aux questions des entreprises dans le cadre de l’appel d’offres pour Travaux</w:t>
      </w:r>
    </w:p>
    <w:p w14:paraId="61A06EA9" w14:textId="77777777" w:rsidR="0088290B" w:rsidRDefault="0088290B" w:rsidP="006A6862">
      <w:pPr>
        <w:tabs>
          <w:tab w:val="left" w:pos="9000"/>
        </w:tabs>
        <w:jc w:val="both"/>
        <w:rPr>
          <w:rFonts w:ascii="Calibri" w:hAnsi="Calibri" w:cs="Calibri"/>
          <w:b/>
          <w:color w:val="5B9BD5" w:themeColor="accent1"/>
          <w:sz w:val="32"/>
          <w:szCs w:val="32"/>
        </w:rPr>
      </w:pPr>
    </w:p>
    <w:p w14:paraId="62C236A3" w14:textId="77777777" w:rsidR="0088290B" w:rsidRDefault="0088290B" w:rsidP="006A6862">
      <w:pPr>
        <w:tabs>
          <w:tab w:val="left" w:pos="9000"/>
        </w:tabs>
        <w:jc w:val="both"/>
        <w:rPr>
          <w:rFonts w:ascii="Calibri" w:hAnsi="Calibri" w:cs="Calibri"/>
          <w:b/>
          <w:color w:val="5B9BD5" w:themeColor="accent1"/>
          <w:sz w:val="32"/>
          <w:szCs w:val="32"/>
        </w:rPr>
      </w:pPr>
    </w:p>
    <w:p w14:paraId="7CCAC9EF" w14:textId="77777777" w:rsidR="0088290B" w:rsidRPr="00E13C35" w:rsidRDefault="0088290B" w:rsidP="006A6862">
      <w:pPr>
        <w:tabs>
          <w:tab w:val="left" w:pos="9000"/>
        </w:tabs>
        <w:jc w:val="both"/>
        <w:rPr>
          <w:rFonts w:ascii="Calibri" w:hAnsi="Calibri" w:cs="Calibri"/>
          <w:b/>
          <w:color w:val="5B9BD5" w:themeColor="accent1"/>
          <w:sz w:val="32"/>
          <w:szCs w:val="32"/>
        </w:rPr>
      </w:pPr>
    </w:p>
    <w:p w14:paraId="728B292C" w14:textId="77777777" w:rsidR="00B643DB" w:rsidRDefault="00B643DB" w:rsidP="006A6862">
      <w:pPr>
        <w:widowControl w:val="0"/>
        <w:spacing w:after="0" w:line="240" w:lineRule="auto"/>
        <w:jc w:val="both"/>
        <w:rPr>
          <w:rFonts w:eastAsia="Times New Roman" w:cstheme="minorHAnsi"/>
          <w:sz w:val="20"/>
          <w:szCs w:val="20"/>
          <w:lang w:eastAsia="fr-FR"/>
        </w:rPr>
      </w:pPr>
    </w:p>
    <w:p w14:paraId="3914A0AA" w14:textId="0050E7B8" w:rsidR="00B643DB" w:rsidRDefault="00B643DB" w:rsidP="006A6862">
      <w:pPr>
        <w:widowControl w:val="0"/>
        <w:spacing w:after="0" w:line="240" w:lineRule="auto"/>
        <w:jc w:val="both"/>
        <w:rPr>
          <w:rFonts w:eastAsia="Times New Roman" w:cstheme="minorHAnsi"/>
          <w:sz w:val="20"/>
          <w:szCs w:val="20"/>
          <w:lang w:eastAsia="fr-FR"/>
        </w:rPr>
      </w:pPr>
    </w:p>
    <w:p w14:paraId="3AD63285" w14:textId="77777777" w:rsidR="005469D3" w:rsidRDefault="005469D3" w:rsidP="006A6862">
      <w:pPr>
        <w:widowControl w:val="0"/>
        <w:spacing w:after="0" w:line="240" w:lineRule="auto"/>
        <w:jc w:val="both"/>
        <w:rPr>
          <w:rFonts w:eastAsia="Times New Roman" w:cstheme="minorHAnsi"/>
          <w:sz w:val="20"/>
          <w:szCs w:val="20"/>
          <w:lang w:eastAsia="fr-FR"/>
        </w:rPr>
      </w:pPr>
    </w:p>
    <w:p w14:paraId="621CF95D" w14:textId="4D3CB2D2" w:rsidR="00B643DB" w:rsidRDefault="00B643DB" w:rsidP="006A6862">
      <w:pPr>
        <w:widowControl w:val="0"/>
        <w:spacing w:after="0" w:line="240" w:lineRule="auto"/>
        <w:jc w:val="both"/>
        <w:rPr>
          <w:rFonts w:eastAsia="Times New Roman" w:cstheme="minorHAnsi"/>
          <w:sz w:val="20"/>
          <w:szCs w:val="20"/>
          <w:lang w:eastAsia="fr-FR"/>
        </w:rPr>
      </w:pPr>
    </w:p>
    <w:p w14:paraId="2CA51109" w14:textId="77777777" w:rsidR="000501D3" w:rsidRDefault="000501D3" w:rsidP="006A6862">
      <w:pPr>
        <w:widowControl w:val="0"/>
        <w:spacing w:after="0" w:line="240" w:lineRule="auto"/>
        <w:jc w:val="both"/>
        <w:rPr>
          <w:rFonts w:eastAsia="Times New Roman" w:cstheme="minorHAnsi"/>
          <w:sz w:val="20"/>
          <w:szCs w:val="20"/>
          <w:lang w:eastAsia="fr-FR"/>
        </w:rPr>
      </w:pPr>
    </w:p>
    <w:p w14:paraId="4B3ABCF5" w14:textId="77777777" w:rsidR="00B643DB" w:rsidRDefault="00B643DB" w:rsidP="006A6862">
      <w:pPr>
        <w:widowControl w:val="0"/>
        <w:spacing w:after="0" w:line="240" w:lineRule="auto"/>
        <w:jc w:val="both"/>
        <w:rPr>
          <w:rFonts w:eastAsia="Times New Roman" w:cstheme="minorHAnsi"/>
          <w:sz w:val="20"/>
          <w:szCs w:val="20"/>
          <w:lang w:eastAsia="fr-FR"/>
        </w:rPr>
      </w:pPr>
    </w:p>
    <w:p w14:paraId="01C2F5DF" w14:textId="77777777" w:rsidR="008E545F" w:rsidRDefault="008E545F" w:rsidP="006A6862">
      <w:pPr>
        <w:widowControl w:val="0"/>
        <w:spacing w:after="0" w:line="240" w:lineRule="auto"/>
        <w:jc w:val="both"/>
        <w:rPr>
          <w:rFonts w:eastAsia="Times New Roman" w:cstheme="minorHAnsi"/>
          <w:sz w:val="20"/>
          <w:szCs w:val="20"/>
          <w:lang w:eastAsia="fr-FR"/>
        </w:rPr>
      </w:pPr>
    </w:p>
    <w:p w14:paraId="2F5F2974" w14:textId="77777777" w:rsidR="008E545F" w:rsidRDefault="008E545F" w:rsidP="006A6862">
      <w:pPr>
        <w:widowControl w:val="0"/>
        <w:spacing w:after="0" w:line="240" w:lineRule="auto"/>
        <w:jc w:val="both"/>
        <w:rPr>
          <w:rFonts w:eastAsia="Times New Roman" w:cstheme="minorHAnsi"/>
          <w:sz w:val="20"/>
          <w:szCs w:val="20"/>
          <w:lang w:eastAsia="fr-FR"/>
        </w:rPr>
      </w:pPr>
    </w:p>
    <w:p w14:paraId="70C61EE2" w14:textId="77777777" w:rsidR="008E545F" w:rsidRDefault="008E545F" w:rsidP="006A6862">
      <w:pPr>
        <w:widowControl w:val="0"/>
        <w:spacing w:after="0" w:line="240" w:lineRule="auto"/>
        <w:jc w:val="both"/>
        <w:rPr>
          <w:rFonts w:eastAsia="Times New Roman" w:cstheme="minorHAnsi"/>
          <w:sz w:val="20"/>
          <w:szCs w:val="20"/>
          <w:lang w:eastAsia="fr-FR"/>
        </w:rPr>
      </w:pPr>
    </w:p>
    <w:p w14:paraId="7B9BA97A" w14:textId="77777777" w:rsidR="008E545F" w:rsidRDefault="008E545F" w:rsidP="006A6862">
      <w:pPr>
        <w:widowControl w:val="0"/>
        <w:spacing w:after="0" w:line="240" w:lineRule="auto"/>
        <w:jc w:val="both"/>
        <w:rPr>
          <w:rFonts w:eastAsia="Times New Roman" w:cstheme="minorHAnsi"/>
          <w:sz w:val="20"/>
          <w:szCs w:val="20"/>
          <w:lang w:eastAsia="fr-FR"/>
        </w:rPr>
      </w:pPr>
    </w:p>
    <w:p w14:paraId="1B4620DF" w14:textId="13435271" w:rsidR="000501D3" w:rsidRDefault="005469D3" w:rsidP="006053D0">
      <w:pPr>
        <w:widowControl w:val="0"/>
        <w:pBdr>
          <w:bottom w:val="single" w:sz="4" w:space="1" w:color="auto"/>
        </w:pBdr>
        <w:spacing w:after="0" w:line="240" w:lineRule="auto"/>
        <w:jc w:val="both"/>
        <w:rPr>
          <w:rFonts w:eastAsia="Times New Roman" w:cstheme="minorHAnsi"/>
          <w:b/>
          <w:sz w:val="28"/>
          <w:szCs w:val="28"/>
          <w:lang w:eastAsia="fr-FR"/>
        </w:rPr>
      </w:pPr>
      <w:r w:rsidRPr="005469D3">
        <w:rPr>
          <w:rFonts w:eastAsia="Times New Roman" w:cstheme="minorHAnsi"/>
          <w:b/>
          <w:sz w:val="28"/>
          <w:szCs w:val="28"/>
          <w:lang w:eastAsia="fr-FR"/>
        </w:rPr>
        <w:lastRenderedPageBreak/>
        <w:t>QUESTIONS DES ENTREPRISES CANDIDATES ET REPONSES DES MAITRES D’</w:t>
      </w:r>
      <w:r>
        <w:rPr>
          <w:rFonts w:eastAsia="Times New Roman" w:cstheme="minorHAnsi"/>
          <w:b/>
          <w:sz w:val="28"/>
          <w:szCs w:val="28"/>
          <w:lang w:eastAsia="fr-FR"/>
        </w:rPr>
        <w:t>ŒUVRE</w:t>
      </w:r>
    </w:p>
    <w:p w14:paraId="6DF54A66" w14:textId="6C017F12" w:rsidR="005469D3" w:rsidRDefault="005469D3" w:rsidP="006A6862">
      <w:pPr>
        <w:widowControl w:val="0"/>
        <w:spacing w:after="0" w:line="240" w:lineRule="auto"/>
        <w:jc w:val="both"/>
        <w:rPr>
          <w:rFonts w:eastAsia="Times New Roman" w:cstheme="minorHAnsi"/>
          <w:b/>
          <w:sz w:val="28"/>
          <w:szCs w:val="28"/>
          <w:lang w:eastAsia="fr-FR"/>
        </w:rPr>
      </w:pPr>
    </w:p>
    <w:p w14:paraId="7AE9B6BB" w14:textId="64A59C4A" w:rsidR="00E05D5F" w:rsidRDefault="00E05D5F" w:rsidP="00E05D5F">
      <w:pPr>
        <w:spacing w:after="0" w:line="240" w:lineRule="auto"/>
        <w:jc w:val="both"/>
        <w:rPr>
          <w:rFonts w:cstheme="minorHAnsi"/>
          <w:b/>
          <w:sz w:val="28"/>
          <w:szCs w:val="28"/>
        </w:rPr>
      </w:pPr>
      <w:r>
        <w:rPr>
          <w:rFonts w:cstheme="minorHAnsi"/>
          <w:b/>
          <w:sz w:val="28"/>
          <w:szCs w:val="28"/>
        </w:rPr>
        <w:t>Question n°5</w:t>
      </w:r>
      <w:r w:rsidRPr="006F388C">
        <w:rPr>
          <w:rFonts w:cstheme="minorHAnsi"/>
          <w:b/>
          <w:sz w:val="28"/>
          <w:szCs w:val="28"/>
        </w:rPr>
        <w:t xml:space="preserve"> </w:t>
      </w:r>
      <w:r>
        <w:rPr>
          <w:rFonts w:cstheme="minorHAnsi"/>
          <w:b/>
          <w:sz w:val="28"/>
          <w:szCs w:val="28"/>
        </w:rPr>
        <w:t>–</w:t>
      </w:r>
      <w:r w:rsidRPr="006F388C">
        <w:rPr>
          <w:rFonts w:cstheme="minorHAnsi"/>
          <w:b/>
          <w:sz w:val="28"/>
          <w:szCs w:val="28"/>
        </w:rPr>
        <w:t xml:space="preserve"> Lot</w:t>
      </w:r>
      <w:r>
        <w:rPr>
          <w:rFonts w:cstheme="minorHAnsi"/>
          <w:b/>
          <w:sz w:val="28"/>
          <w:szCs w:val="28"/>
        </w:rPr>
        <w:t xml:space="preserve"> 08C – Poste 2.1 - Clôture Bambou</w:t>
      </w:r>
    </w:p>
    <w:p w14:paraId="7314166C" w14:textId="77777777" w:rsidR="00E05D5F" w:rsidRDefault="00E05D5F" w:rsidP="00E05D5F">
      <w:pPr>
        <w:spacing w:after="0" w:line="240" w:lineRule="auto"/>
        <w:jc w:val="both"/>
        <w:rPr>
          <w:rFonts w:cstheme="minorHAnsi"/>
          <w:sz w:val="24"/>
          <w:szCs w:val="24"/>
        </w:rPr>
      </w:pPr>
    </w:p>
    <w:p w14:paraId="64AD1C0D" w14:textId="77777777" w:rsidR="00E05D5F" w:rsidRPr="006F388C" w:rsidRDefault="00E05D5F" w:rsidP="00E05D5F">
      <w:pPr>
        <w:spacing w:after="0" w:line="240" w:lineRule="auto"/>
        <w:jc w:val="both"/>
        <w:rPr>
          <w:rFonts w:cstheme="minorHAnsi"/>
          <w:sz w:val="24"/>
          <w:szCs w:val="24"/>
        </w:rPr>
      </w:pPr>
      <w:r w:rsidRPr="006F388C">
        <w:rPr>
          <w:rFonts w:cstheme="minorHAnsi"/>
          <w:sz w:val="24"/>
          <w:szCs w:val="24"/>
        </w:rPr>
        <w:t>Q :</w:t>
      </w:r>
    </w:p>
    <w:p w14:paraId="601A1170" w14:textId="381905DB" w:rsidR="00E05D5F" w:rsidRPr="00935BDC" w:rsidRDefault="007F3F50" w:rsidP="00E05D5F">
      <w:pPr>
        <w:pStyle w:val="xmsonormal"/>
        <w:shd w:val="clear" w:color="auto" w:fill="FFFFFF"/>
        <w:spacing w:before="0" w:beforeAutospacing="0" w:after="0" w:afterAutospacing="0"/>
        <w:rPr>
          <w:rFonts w:ascii="Calibri" w:hAnsi="Calibri" w:cs="Calibri"/>
          <w:color w:val="242424"/>
          <w:bdr w:val="none" w:sz="0" w:space="0" w:color="auto" w:frame="1"/>
        </w:rPr>
      </w:pPr>
      <w:r>
        <w:rPr>
          <w:rFonts w:ascii="Calibri" w:hAnsi="Calibri" w:cs="Calibri"/>
          <w:color w:val="242424"/>
          <w:bdr w:val="none" w:sz="0" w:space="0" w:color="auto" w:frame="1"/>
        </w:rPr>
        <w:t xml:space="preserve">Afin de prévenir </w:t>
      </w:r>
      <w:r w:rsidR="00693D82">
        <w:rPr>
          <w:rFonts w:ascii="Calibri" w:hAnsi="Calibri" w:cs="Calibri"/>
          <w:color w:val="242424"/>
          <w:bdr w:val="none" w:sz="0" w:space="0" w:color="auto" w:frame="1"/>
        </w:rPr>
        <w:t>la corrosion prématurée par condensation interne, le bouchonnage des tubes de barreaudage est déconseillé par les fabricants et les fournisseurs.</w:t>
      </w:r>
      <w:r>
        <w:rPr>
          <w:rFonts w:ascii="Calibri" w:hAnsi="Calibri" w:cs="Calibri"/>
          <w:color w:val="242424"/>
          <w:bdr w:val="none" w:sz="0" w:space="0" w:color="auto" w:frame="1"/>
        </w:rPr>
        <w:t xml:space="preserve"> </w:t>
      </w:r>
      <w:r w:rsidR="00693D82">
        <w:rPr>
          <w:rFonts w:ascii="Calibri" w:hAnsi="Calibri" w:cs="Calibri"/>
          <w:color w:val="242424"/>
          <w:bdr w:val="none" w:sz="0" w:space="0" w:color="auto" w:frame="1"/>
        </w:rPr>
        <w:t>Est-ce cette prescription du CCTP</w:t>
      </w:r>
      <w:r>
        <w:rPr>
          <w:rFonts w:ascii="Calibri" w:hAnsi="Calibri" w:cs="Calibri"/>
          <w:color w:val="242424"/>
          <w:bdr w:val="none" w:sz="0" w:space="0" w:color="auto" w:frame="1"/>
        </w:rPr>
        <w:t xml:space="preserve"> est confirmée</w:t>
      </w:r>
      <w:r w:rsidR="00E05D5F">
        <w:rPr>
          <w:rFonts w:ascii="Calibri" w:hAnsi="Calibri" w:cs="Calibri"/>
          <w:color w:val="242424"/>
          <w:bdr w:val="none" w:sz="0" w:space="0" w:color="auto" w:frame="1"/>
        </w:rPr>
        <w:t>?</w:t>
      </w:r>
    </w:p>
    <w:p w14:paraId="631BD30C" w14:textId="77777777" w:rsidR="00E05D5F" w:rsidRDefault="00E05D5F" w:rsidP="00E05D5F">
      <w:pPr>
        <w:spacing w:after="0" w:line="240" w:lineRule="auto"/>
        <w:jc w:val="both"/>
        <w:rPr>
          <w:rFonts w:cstheme="minorHAnsi"/>
          <w:sz w:val="24"/>
          <w:szCs w:val="24"/>
        </w:rPr>
      </w:pPr>
      <w:r>
        <w:rPr>
          <w:rFonts w:cstheme="minorHAnsi"/>
          <w:sz w:val="24"/>
          <w:szCs w:val="24"/>
        </w:rPr>
        <w:t>R :</w:t>
      </w:r>
    </w:p>
    <w:p w14:paraId="7B9BAA50" w14:textId="2CE8C745" w:rsidR="00693D82" w:rsidRDefault="00693D82" w:rsidP="00693D82">
      <w:pPr>
        <w:shd w:val="clear" w:color="auto" w:fill="FFFFFF"/>
        <w:spacing w:beforeLines="1" w:before="2" w:afterLines="1" w:after="2"/>
        <w:jc w:val="both"/>
        <w:rPr>
          <w:rFonts w:cstheme="minorHAnsi"/>
          <w:b/>
          <w:color w:val="5B9BD5" w:themeColor="accent1"/>
        </w:rPr>
      </w:pPr>
      <w:r>
        <w:rPr>
          <w:rFonts w:cstheme="minorHAnsi"/>
          <w:b/>
          <w:color w:val="5B9BD5" w:themeColor="accent1"/>
        </w:rPr>
        <w:t>Le</w:t>
      </w:r>
      <w:r w:rsidRPr="00693D82">
        <w:rPr>
          <w:rFonts w:cstheme="minorHAnsi"/>
          <w:b/>
          <w:color w:val="5B9BD5" w:themeColor="accent1"/>
        </w:rPr>
        <w:t xml:space="preserve"> bouchonnage </w:t>
      </w:r>
      <w:r>
        <w:rPr>
          <w:rFonts w:cstheme="minorHAnsi"/>
          <w:b/>
          <w:color w:val="5B9BD5" w:themeColor="accent1"/>
        </w:rPr>
        <w:t>est prescrit et confirmé</w:t>
      </w:r>
      <w:r w:rsidRPr="00693D82">
        <w:rPr>
          <w:rFonts w:cstheme="minorHAnsi"/>
          <w:b/>
          <w:color w:val="5B9BD5" w:themeColor="accent1"/>
        </w:rPr>
        <w:t xml:space="preserve">. </w:t>
      </w:r>
      <w:r>
        <w:rPr>
          <w:rFonts w:cstheme="minorHAnsi"/>
          <w:b/>
          <w:color w:val="5B9BD5" w:themeColor="accent1"/>
        </w:rPr>
        <w:t>Il</w:t>
      </w:r>
      <w:r w:rsidRPr="00693D82">
        <w:rPr>
          <w:rFonts w:cstheme="minorHAnsi"/>
          <w:b/>
          <w:color w:val="5B9BD5" w:themeColor="accent1"/>
        </w:rPr>
        <w:t xml:space="preserve"> doit être réalisé dans les règles de l’art, ainsi aucune condensation interne du</w:t>
      </w:r>
      <w:r>
        <w:rPr>
          <w:rFonts w:cstheme="minorHAnsi"/>
          <w:b/>
          <w:color w:val="5B9BD5" w:themeColor="accent1"/>
        </w:rPr>
        <w:t>e</w:t>
      </w:r>
      <w:r w:rsidRPr="00693D82">
        <w:rPr>
          <w:rFonts w:cstheme="minorHAnsi"/>
          <w:b/>
          <w:color w:val="5B9BD5" w:themeColor="accent1"/>
        </w:rPr>
        <w:t xml:space="preserve"> à l’humidité ne se produira. Un soin particulier sera à apporter à la protection de la corrosion des extrémités de tubes (jonction avec capuchon)</w:t>
      </w:r>
      <w:r>
        <w:rPr>
          <w:rFonts w:cstheme="minorHAnsi"/>
          <w:b/>
          <w:color w:val="5B9BD5" w:themeColor="accent1"/>
        </w:rPr>
        <w:t>.</w:t>
      </w:r>
    </w:p>
    <w:p w14:paraId="79317F6D" w14:textId="70160EF5" w:rsidR="00693D82" w:rsidRPr="00693D82" w:rsidRDefault="00693D82" w:rsidP="00693D82">
      <w:pPr>
        <w:shd w:val="clear" w:color="auto" w:fill="FFFFFF"/>
        <w:spacing w:beforeLines="1" w:before="2" w:afterLines="1" w:after="2"/>
        <w:jc w:val="both"/>
        <w:rPr>
          <w:rFonts w:cstheme="minorHAnsi"/>
          <w:b/>
          <w:color w:val="5B9BD5" w:themeColor="accent1"/>
        </w:rPr>
      </w:pPr>
      <w:r>
        <w:rPr>
          <w:rFonts w:cstheme="minorHAnsi"/>
          <w:b/>
          <w:color w:val="5B9BD5" w:themeColor="accent1"/>
        </w:rPr>
        <w:t>Les clôtures des résidences du FCH à proximité sont réalisées de cette manière.</w:t>
      </w:r>
    </w:p>
    <w:p w14:paraId="14B1B4A5" w14:textId="3C4AB665" w:rsidR="00E05D5F" w:rsidRDefault="00E05D5F" w:rsidP="009A0498">
      <w:pPr>
        <w:spacing w:after="0" w:line="240" w:lineRule="auto"/>
        <w:jc w:val="both"/>
        <w:rPr>
          <w:rFonts w:cstheme="minorHAnsi"/>
          <w:b/>
          <w:sz w:val="28"/>
          <w:szCs w:val="28"/>
        </w:rPr>
      </w:pPr>
    </w:p>
    <w:p w14:paraId="19440541" w14:textId="5683C071" w:rsidR="00693D82" w:rsidRPr="00693D82" w:rsidRDefault="00693D82" w:rsidP="009A0498">
      <w:pPr>
        <w:spacing w:after="0" w:line="240" w:lineRule="auto"/>
        <w:jc w:val="both"/>
        <w:rPr>
          <w:rFonts w:cstheme="minorHAnsi"/>
          <w:sz w:val="24"/>
          <w:szCs w:val="24"/>
        </w:rPr>
      </w:pPr>
      <w:r w:rsidRPr="00693D82">
        <w:rPr>
          <w:rFonts w:cstheme="minorHAnsi"/>
          <w:sz w:val="24"/>
          <w:szCs w:val="24"/>
        </w:rPr>
        <w:t>Q :</w:t>
      </w:r>
    </w:p>
    <w:p w14:paraId="177A9B2D" w14:textId="4B8F4E9F" w:rsidR="00693D82" w:rsidRDefault="00693D82" w:rsidP="009A0498">
      <w:pPr>
        <w:spacing w:after="0" w:line="240" w:lineRule="auto"/>
        <w:jc w:val="both"/>
        <w:rPr>
          <w:rFonts w:cstheme="minorHAnsi"/>
          <w:sz w:val="24"/>
          <w:szCs w:val="24"/>
        </w:rPr>
      </w:pPr>
      <w:r w:rsidRPr="00693D82">
        <w:rPr>
          <w:rFonts w:cstheme="minorHAnsi"/>
          <w:sz w:val="24"/>
          <w:szCs w:val="24"/>
        </w:rPr>
        <w:t>Le diamètre de 3 cm des barreaudages</w:t>
      </w:r>
      <w:r w:rsidR="004D25B5">
        <w:rPr>
          <w:rFonts w:cstheme="minorHAnsi"/>
          <w:sz w:val="24"/>
          <w:szCs w:val="24"/>
        </w:rPr>
        <w:t>, habituellement en 2.1 cm,</w:t>
      </w:r>
      <w:r>
        <w:rPr>
          <w:rFonts w:cstheme="minorHAnsi"/>
          <w:sz w:val="24"/>
          <w:szCs w:val="24"/>
        </w:rPr>
        <w:t xml:space="preserve"> est-il confirmé</w:t>
      </w:r>
      <w:r w:rsidR="004D25B5">
        <w:rPr>
          <w:rFonts w:cstheme="minorHAnsi"/>
          <w:sz w:val="24"/>
          <w:szCs w:val="24"/>
        </w:rPr>
        <w:t> ?</w:t>
      </w:r>
    </w:p>
    <w:p w14:paraId="53C7F643" w14:textId="28DC44B8" w:rsidR="004D25B5" w:rsidRDefault="004D25B5" w:rsidP="009A0498">
      <w:pPr>
        <w:spacing w:after="0" w:line="240" w:lineRule="auto"/>
        <w:jc w:val="both"/>
        <w:rPr>
          <w:rFonts w:cstheme="minorHAnsi"/>
          <w:sz w:val="24"/>
          <w:szCs w:val="24"/>
        </w:rPr>
      </w:pPr>
      <w:r>
        <w:rPr>
          <w:rFonts w:cstheme="minorHAnsi"/>
          <w:sz w:val="24"/>
          <w:szCs w:val="24"/>
        </w:rPr>
        <w:t>R :</w:t>
      </w:r>
    </w:p>
    <w:p w14:paraId="25451D17" w14:textId="67085BAD" w:rsidR="004D25B5" w:rsidRPr="004D25B5" w:rsidRDefault="004D25B5" w:rsidP="009A0498">
      <w:pPr>
        <w:spacing w:after="0" w:line="240" w:lineRule="auto"/>
        <w:jc w:val="both"/>
        <w:rPr>
          <w:rFonts w:cstheme="minorHAnsi"/>
          <w:b/>
          <w:color w:val="5B9BD5" w:themeColor="accent1"/>
          <w:sz w:val="24"/>
          <w:szCs w:val="24"/>
        </w:rPr>
      </w:pPr>
      <w:r>
        <w:rPr>
          <w:rFonts w:cstheme="minorHAnsi"/>
          <w:b/>
          <w:color w:val="5B9BD5" w:themeColor="accent1"/>
          <w:sz w:val="24"/>
          <w:szCs w:val="24"/>
        </w:rPr>
        <w:t>Le</w:t>
      </w:r>
      <w:r w:rsidRPr="004D25B5">
        <w:rPr>
          <w:rFonts w:cstheme="minorHAnsi"/>
          <w:b/>
          <w:color w:val="5B9BD5" w:themeColor="accent1"/>
          <w:sz w:val="24"/>
          <w:szCs w:val="24"/>
        </w:rPr>
        <w:t xml:space="preserve"> </w:t>
      </w:r>
      <w:r>
        <w:rPr>
          <w:rFonts w:cstheme="minorHAnsi"/>
          <w:b/>
          <w:color w:val="5B9BD5" w:themeColor="accent1"/>
          <w:sz w:val="24"/>
          <w:szCs w:val="24"/>
        </w:rPr>
        <w:t xml:space="preserve">diamètre est </w:t>
      </w:r>
      <w:r w:rsidRPr="004D25B5">
        <w:rPr>
          <w:rFonts w:cstheme="minorHAnsi"/>
          <w:b/>
          <w:color w:val="5B9BD5" w:themeColor="accent1"/>
          <w:sz w:val="24"/>
          <w:szCs w:val="24"/>
        </w:rPr>
        <w:t>confirmé. Les candidats peuvent cependant présenter une offre variante (en plus de l’offre de base) sous</w:t>
      </w:r>
      <w:r>
        <w:rPr>
          <w:rFonts w:cstheme="minorHAnsi"/>
          <w:b/>
          <w:color w:val="5B9BD5" w:themeColor="accent1"/>
          <w:sz w:val="24"/>
          <w:szCs w:val="24"/>
        </w:rPr>
        <w:t xml:space="preserve"> réserve de justification d’une </w:t>
      </w:r>
      <w:r w:rsidRPr="004D25B5">
        <w:rPr>
          <w:rFonts w:cstheme="minorHAnsi"/>
          <w:b/>
          <w:color w:val="5B9BD5" w:themeColor="accent1"/>
          <w:sz w:val="24"/>
          <w:szCs w:val="24"/>
        </w:rPr>
        <w:t>résistance</w:t>
      </w:r>
      <w:r>
        <w:rPr>
          <w:rFonts w:cstheme="minorHAnsi"/>
          <w:b/>
          <w:color w:val="5B9BD5" w:themeColor="accent1"/>
          <w:sz w:val="24"/>
          <w:szCs w:val="24"/>
        </w:rPr>
        <w:t xml:space="preserve"> identique</w:t>
      </w:r>
      <w:r w:rsidRPr="004D25B5">
        <w:rPr>
          <w:rFonts w:cstheme="minorHAnsi"/>
          <w:b/>
          <w:color w:val="5B9BD5" w:themeColor="accent1"/>
          <w:sz w:val="24"/>
          <w:szCs w:val="24"/>
        </w:rPr>
        <w:t>.</w:t>
      </w:r>
    </w:p>
    <w:p w14:paraId="50078996" w14:textId="5233AEFC" w:rsidR="00693D82" w:rsidRDefault="00693D82" w:rsidP="009A0498">
      <w:pPr>
        <w:spacing w:after="0" w:line="240" w:lineRule="auto"/>
        <w:jc w:val="both"/>
        <w:rPr>
          <w:rFonts w:cstheme="minorHAnsi"/>
          <w:sz w:val="24"/>
          <w:szCs w:val="24"/>
        </w:rPr>
      </w:pPr>
    </w:p>
    <w:p w14:paraId="357C133C" w14:textId="77777777" w:rsidR="004D25B5" w:rsidRPr="00693D82" w:rsidRDefault="004D25B5" w:rsidP="004D25B5">
      <w:pPr>
        <w:spacing w:after="0" w:line="240" w:lineRule="auto"/>
        <w:jc w:val="both"/>
        <w:rPr>
          <w:rFonts w:cstheme="minorHAnsi"/>
          <w:sz w:val="24"/>
          <w:szCs w:val="24"/>
        </w:rPr>
      </w:pPr>
      <w:r w:rsidRPr="00693D82">
        <w:rPr>
          <w:rFonts w:cstheme="minorHAnsi"/>
          <w:sz w:val="24"/>
          <w:szCs w:val="24"/>
        </w:rPr>
        <w:t>Q :</w:t>
      </w:r>
    </w:p>
    <w:p w14:paraId="73FAC29B" w14:textId="1694983E" w:rsidR="004D25B5" w:rsidRDefault="004D25B5" w:rsidP="004D25B5">
      <w:pPr>
        <w:spacing w:after="0" w:line="240" w:lineRule="auto"/>
        <w:jc w:val="both"/>
        <w:rPr>
          <w:rFonts w:cstheme="minorHAnsi"/>
          <w:sz w:val="24"/>
          <w:szCs w:val="24"/>
        </w:rPr>
      </w:pPr>
      <w:r>
        <w:rPr>
          <w:rFonts w:cstheme="minorHAnsi"/>
          <w:sz w:val="24"/>
          <w:szCs w:val="24"/>
        </w:rPr>
        <w:t>L’épaisseur</w:t>
      </w:r>
      <w:r w:rsidRPr="00693D82">
        <w:rPr>
          <w:rFonts w:cstheme="minorHAnsi"/>
          <w:sz w:val="24"/>
          <w:szCs w:val="24"/>
        </w:rPr>
        <w:t xml:space="preserve"> de </w:t>
      </w:r>
      <w:r>
        <w:rPr>
          <w:rFonts w:cstheme="minorHAnsi"/>
          <w:sz w:val="24"/>
          <w:szCs w:val="24"/>
        </w:rPr>
        <w:t>5mm</w:t>
      </w:r>
      <w:r w:rsidRPr="00693D82">
        <w:rPr>
          <w:rFonts w:cstheme="minorHAnsi"/>
          <w:sz w:val="24"/>
          <w:szCs w:val="24"/>
        </w:rPr>
        <w:t xml:space="preserve"> des </w:t>
      </w:r>
      <w:r>
        <w:rPr>
          <w:rFonts w:cstheme="minorHAnsi"/>
          <w:sz w:val="24"/>
          <w:szCs w:val="24"/>
        </w:rPr>
        <w:t>tubes 50x50 de lisses intermédiaires, habituellement de 3mm, est-elle confirmée ?</w:t>
      </w:r>
    </w:p>
    <w:p w14:paraId="76089E08" w14:textId="77777777" w:rsidR="004D25B5" w:rsidRDefault="004D25B5" w:rsidP="004D25B5">
      <w:pPr>
        <w:spacing w:after="0" w:line="240" w:lineRule="auto"/>
        <w:jc w:val="both"/>
        <w:rPr>
          <w:rFonts w:cstheme="minorHAnsi"/>
          <w:sz w:val="24"/>
          <w:szCs w:val="24"/>
        </w:rPr>
      </w:pPr>
      <w:r>
        <w:rPr>
          <w:rFonts w:cstheme="minorHAnsi"/>
          <w:sz w:val="24"/>
          <w:szCs w:val="24"/>
        </w:rPr>
        <w:t>R :</w:t>
      </w:r>
    </w:p>
    <w:p w14:paraId="43A37E22" w14:textId="3F795CC9" w:rsidR="004D25B5" w:rsidRPr="004D25B5" w:rsidRDefault="004D25B5" w:rsidP="004D25B5">
      <w:pPr>
        <w:spacing w:after="0" w:line="240" w:lineRule="auto"/>
        <w:jc w:val="both"/>
        <w:rPr>
          <w:rFonts w:cstheme="minorHAnsi"/>
          <w:b/>
          <w:color w:val="5B9BD5" w:themeColor="accent1"/>
          <w:sz w:val="24"/>
          <w:szCs w:val="24"/>
        </w:rPr>
      </w:pPr>
      <w:r>
        <w:rPr>
          <w:rFonts w:cstheme="minorHAnsi"/>
          <w:b/>
          <w:color w:val="5B9BD5" w:themeColor="accent1"/>
          <w:sz w:val="24"/>
          <w:szCs w:val="24"/>
        </w:rPr>
        <w:t xml:space="preserve">L’épaisseur est </w:t>
      </w:r>
      <w:r w:rsidRPr="004D25B5">
        <w:rPr>
          <w:rFonts w:cstheme="minorHAnsi"/>
          <w:b/>
          <w:color w:val="5B9BD5" w:themeColor="accent1"/>
          <w:sz w:val="24"/>
          <w:szCs w:val="24"/>
        </w:rPr>
        <w:t>confirmé</w:t>
      </w:r>
      <w:r>
        <w:rPr>
          <w:rFonts w:cstheme="minorHAnsi"/>
          <w:b/>
          <w:color w:val="5B9BD5" w:themeColor="accent1"/>
          <w:sz w:val="24"/>
          <w:szCs w:val="24"/>
        </w:rPr>
        <w:t>e</w:t>
      </w:r>
      <w:r w:rsidRPr="004D25B5">
        <w:rPr>
          <w:rFonts w:cstheme="minorHAnsi"/>
          <w:b/>
          <w:color w:val="5B9BD5" w:themeColor="accent1"/>
          <w:sz w:val="24"/>
          <w:szCs w:val="24"/>
        </w:rPr>
        <w:t>. Les candidats peuvent cependant présenter une offre variante (en plus de l’offre de base) sous</w:t>
      </w:r>
      <w:r>
        <w:rPr>
          <w:rFonts w:cstheme="minorHAnsi"/>
          <w:b/>
          <w:color w:val="5B9BD5" w:themeColor="accent1"/>
          <w:sz w:val="24"/>
          <w:szCs w:val="24"/>
        </w:rPr>
        <w:t xml:space="preserve"> réserve de justification d’une </w:t>
      </w:r>
      <w:r w:rsidRPr="004D25B5">
        <w:rPr>
          <w:rFonts w:cstheme="minorHAnsi"/>
          <w:b/>
          <w:color w:val="5B9BD5" w:themeColor="accent1"/>
          <w:sz w:val="24"/>
          <w:szCs w:val="24"/>
        </w:rPr>
        <w:t>résistance</w:t>
      </w:r>
      <w:r>
        <w:rPr>
          <w:rFonts w:cstheme="minorHAnsi"/>
          <w:b/>
          <w:color w:val="5B9BD5" w:themeColor="accent1"/>
          <w:sz w:val="24"/>
          <w:szCs w:val="24"/>
        </w:rPr>
        <w:t xml:space="preserve"> identique</w:t>
      </w:r>
      <w:r w:rsidRPr="004D25B5">
        <w:rPr>
          <w:rFonts w:cstheme="minorHAnsi"/>
          <w:b/>
          <w:color w:val="5B9BD5" w:themeColor="accent1"/>
          <w:sz w:val="24"/>
          <w:szCs w:val="24"/>
        </w:rPr>
        <w:t>.</w:t>
      </w:r>
    </w:p>
    <w:p w14:paraId="23CCE1A0" w14:textId="5F8F3B0F" w:rsidR="00693D82" w:rsidRDefault="00693D82" w:rsidP="009A0498">
      <w:pPr>
        <w:spacing w:after="0" w:line="240" w:lineRule="auto"/>
        <w:jc w:val="both"/>
        <w:rPr>
          <w:rFonts w:cstheme="minorHAnsi"/>
          <w:sz w:val="24"/>
          <w:szCs w:val="24"/>
        </w:rPr>
      </w:pPr>
    </w:p>
    <w:p w14:paraId="14D98FA2" w14:textId="77777777" w:rsidR="00693D82" w:rsidRPr="00693D82" w:rsidRDefault="00693D82" w:rsidP="009A0498">
      <w:pPr>
        <w:spacing w:after="0" w:line="240" w:lineRule="auto"/>
        <w:jc w:val="both"/>
        <w:rPr>
          <w:rFonts w:cstheme="minorHAnsi"/>
          <w:sz w:val="24"/>
          <w:szCs w:val="24"/>
        </w:rPr>
      </w:pPr>
    </w:p>
    <w:p w14:paraId="2124C063" w14:textId="7C08E1CA" w:rsidR="009A0498" w:rsidRDefault="004D25B5" w:rsidP="009A0498">
      <w:pPr>
        <w:spacing w:after="0" w:line="240" w:lineRule="auto"/>
        <w:jc w:val="both"/>
        <w:rPr>
          <w:rFonts w:cstheme="minorHAnsi"/>
          <w:b/>
          <w:sz w:val="28"/>
          <w:szCs w:val="28"/>
        </w:rPr>
      </w:pPr>
      <w:r>
        <w:rPr>
          <w:rFonts w:cstheme="minorHAnsi"/>
          <w:b/>
          <w:sz w:val="28"/>
          <w:szCs w:val="28"/>
        </w:rPr>
        <w:t>Question n°6</w:t>
      </w:r>
      <w:r w:rsidR="009A0498" w:rsidRPr="006F388C">
        <w:rPr>
          <w:rFonts w:cstheme="minorHAnsi"/>
          <w:b/>
          <w:sz w:val="28"/>
          <w:szCs w:val="28"/>
        </w:rPr>
        <w:t xml:space="preserve"> </w:t>
      </w:r>
      <w:r w:rsidR="009A0498">
        <w:rPr>
          <w:rFonts w:cstheme="minorHAnsi"/>
          <w:b/>
          <w:sz w:val="28"/>
          <w:szCs w:val="28"/>
        </w:rPr>
        <w:t>–</w:t>
      </w:r>
      <w:r w:rsidR="009A0498" w:rsidRPr="006F388C">
        <w:rPr>
          <w:rFonts w:cstheme="minorHAnsi"/>
          <w:b/>
          <w:sz w:val="28"/>
          <w:szCs w:val="28"/>
        </w:rPr>
        <w:t xml:space="preserve"> Lot</w:t>
      </w:r>
      <w:r w:rsidR="009A0498">
        <w:rPr>
          <w:rFonts w:cstheme="minorHAnsi"/>
          <w:b/>
          <w:sz w:val="28"/>
          <w:szCs w:val="28"/>
        </w:rPr>
        <w:t xml:space="preserve"> 08C – Poste 2.2 - Clôture épaisse</w:t>
      </w:r>
      <w:r w:rsidR="00A204D1">
        <w:rPr>
          <w:rFonts w:cstheme="minorHAnsi"/>
          <w:b/>
          <w:sz w:val="28"/>
          <w:szCs w:val="28"/>
        </w:rPr>
        <w:t xml:space="preserve"> (type gabions &amp; bambou)</w:t>
      </w:r>
    </w:p>
    <w:p w14:paraId="19F55608" w14:textId="77777777" w:rsidR="009A0498" w:rsidRDefault="009A0498" w:rsidP="009A0498">
      <w:pPr>
        <w:spacing w:after="0" w:line="240" w:lineRule="auto"/>
        <w:jc w:val="both"/>
        <w:rPr>
          <w:rFonts w:cstheme="minorHAnsi"/>
          <w:sz w:val="24"/>
          <w:szCs w:val="24"/>
        </w:rPr>
      </w:pPr>
    </w:p>
    <w:p w14:paraId="73F22FFE" w14:textId="77777777" w:rsidR="009A0498" w:rsidRPr="006F388C" w:rsidRDefault="009A0498" w:rsidP="009A0498">
      <w:pPr>
        <w:spacing w:after="0" w:line="240" w:lineRule="auto"/>
        <w:jc w:val="both"/>
        <w:rPr>
          <w:rFonts w:cstheme="minorHAnsi"/>
          <w:sz w:val="24"/>
          <w:szCs w:val="24"/>
        </w:rPr>
      </w:pPr>
      <w:r w:rsidRPr="006F388C">
        <w:rPr>
          <w:rFonts w:cstheme="minorHAnsi"/>
          <w:sz w:val="24"/>
          <w:szCs w:val="24"/>
        </w:rPr>
        <w:t>Q :</w:t>
      </w:r>
    </w:p>
    <w:p w14:paraId="70346A4F" w14:textId="76AB4F9F" w:rsidR="00693D82" w:rsidRPr="00935BDC" w:rsidRDefault="009A0498" w:rsidP="009A0498">
      <w:pPr>
        <w:pStyle w:val="xmsonormal"/>
        <w:shd w:val="clear" w:color="auto" w:fill="FFFFFF"/>
        <w:spacing w:before="0" w:beforeAutospacing="0" w:after="0" w:afterAutospacing="0"/>
        <w:rPr>
          <w:rFonts w:ascii="Calibri" w:hAnsi="Calibri" w:cs="Calibri"/>
          <w:color w:val="242424"/>
          <w:bdr w:val="none" w:sz="0" w:space="0" w:color="auto" w:frame="1"/>
        </w:rPr>
      </w:pPr>
      <w:r w:rsidRPr="000E20E1">
        <w:rPr>
          <w:rFonts w:ascii="Calibri" w:hAnsi="Calibri" w:cs="Calibri"/>
          <w:color w:val="242424"/>
          <w:bdr w:val="none" w:sz="0" w:space="0" w:color="auto" w:frame="1"/>
        </w:rPr>
        <w:t>Q</w:t>
      </w:r>
      <w:r>
        <w:rPr>
          <w:rFonts w:ascii="Calibri" w:hAnsi="Calibri" w:cs="Calibri"/>
          <w:color w:val="242424"/>
          <w:bdr w:val="none" w:sz="0" w:space="0" w:color="auto" w:frame="1"/>
        </w:rPr>
        <w:t>uelle est</w:t>
      </w:r>
      <w:r w:rsidRPr="000E20E1">
        <w:rPr>
          <w:rFonts w:ascii="Calibri" w:hAnsi="Calibri" w:cs="Calibri"/>
          <w:color w:val="242424"/>
          <w:bdr w:val="none" w:sz="0" w:space="0" w:color="auto" w:frame="1"/>
        </w:rPr>
        <w:t xml:space="preserve"> </w:t>
      </w:r>
      <w:r>
        <w:rPr>
          <w:rFonts w:ascii="Calibri" w:hAnsi="Calibri" w:cs="Calibri"/>
          <w:color w:val="242424"/>
          <w:bdr w:val="none" w:sz="0" w:space="0" w:color="auto" w:frame="1"/>
        </w:rPr>
        <w:t xml:space="preserve">la quantité </w:t>
      </w:r>
      <w:r w:rsidRPr="000E20E1">
        <w:rPr>
          <w:rFonts w:ascii="Calibri" w:hAnsi="Calibri" w:cs="Calibri"/>
          <w:color w:val="242424"/>
          <w:bdr w:val="none" w:sz="0" w:space="0" w:color="auto" w:frame="1"/>
        </w:rPr>
        <w:t>de gabions</w:t>
      </w:r>
      <w:r>
        <w:rPr>
          <w:rFonts w:ascii="Calibri" w:hAnsi="Calibri" w:cs="Calibri"/>
          <w:color w:val="242424"/>
          <w:bdr w:val="none" w:sz="0" w:space="0" w:color="auto" w:frame="1"/>
        </w:rPr>
        <w:t xml:space="preserve"> sur l’ensemble de cette clôture, sachant que cette clôture associe 3 séquences différentes et que la DPGF ne précise par leurs linéaires respectifs ?</w:t>
      </w:r>
    </w:p>
    <w:p w14:paraId="5A51F0D0" w14:textId="77777777" w:rsidR="009A0498" w:rsidRDefault="009A0498" w:rsidP="009A0498">
      <w:pPr>
        <w:spacing w:after="0" w:line="240" w:lineRule="auto"/>
        <w:jc w:val="both"/>
        <w:rPr>
          <w:rFonts w:cstheme="minorHAnsi"/>
          <w:sz w:val="24"/>
          <w:szCs w:val="24"/>
        </w:rPr>
      </w:pPr>
      <w:r>
        <w:rPr>
          <w:rFonts w:cstheme="minorHAnsi"/>
          <w:sz w:val="24"/>
          <w:szCs w:val="24"/>
        </w:rPr>
        <w:t>R :</w:t>
      </w:r>
    </w:p>
    <w:p w14:paraId="149040CB" w14:textId="77777777" w:rsidR="009A0498" w:rsidRDefault="009A0498" w:rsidP="009A0498">
      <w:pPr>
        <w:spacing w:after="0" w:line="240" w:lineRule="auto"/>
        <w:jc w:val="both"/>
        <w:rPr>
          <w:rFonts w:cstheme="minorHAnsi"/>
          <w:sz w:val="24"/>
          <w:szCs w:val="24"/>
        </w:rPr>
      </w:pPr>
      <w:r>
        <w:rPr>
          <w:rFonts w:cstheme="minorHAnsi"/>
          <w:sz w:val="24"/>
          <w:szCs w:val="24"/>
        </w:rPr>
        <w:t>La clôture épaisse enchaîne 3 séquences différentes selon les façades définies sur les plans : PAYS C.D. 02, 02a, 02b, 02c.</w:t>
      </w:r>
    </w:p>
    <w:p w14:paraId="7D126E6E" w14:textId="77777777" w:rsidR="009A0498" w:rsidRDefault="009A0498" w:rsidP="009A0498">
      <w:pPr>
        <w:spacing w:after="0" w:line="240" w:lineRule="auto"/>
        <w:jc w:val="both"/>
        <w:rPr>
          <w:rFonts w:cstheme="minorHAnsi"/>
          <w:sz w:val="24"/>
          <w:szCs w:val="24"/>
        </w:rPr>
      </w:pPr>
      <w:r>
        <w:rPr>
          <w:rFonts w:cstheme="minorHAnsi"/>
          <w:sz w:val="24"/>
          <w:szCs w:val="24"/>
        </w:rPr>
        <w:t>Séquence 1 – Gabion : Linéaire = 23ml</w:t>
      </w:r>
    </w:p>
    <w:p w14:paraId="47236520" w14:textId="77777777" w:rsidR="009A0498" w:rsidRDefault="009A0498" w:rsidP="009A0498">
      <w:pPr>
        <w:spacing w:after="0" w:line="240" w:lineRule="auto"/>
        <w:jc w:val="both"/>
        <w:rPr>
          <w:rFonts w:cstheme="minorHAnsi"/>
          <w:sz w:val="24"/>
          <w:szCs w:val="24"/>
        </w:rPr>
      </w:pPr>
      <w:r>
        <w:rPr>
          <w:rFonts w:cstheme="minorHAnsi"/>
          <w:sz w:val="24"/>
          <w:szCs w:val="24"/>
        </w:rPr>
        <w:t>Séquence 2 – Grille Bambou : Linéaire = 117 ml</w:t>
      </w:r>
    </w:p>
    <w:p w14:paraId="33EB5D82" w14:textId="77777777" w:rsidR="009A0498" w:rsidRDefault="009A0498" w:rsidP="009A0498">
      <w:pPr>
        <w:spacing w:after="0" w:line="240" w:lineRule="auto"/>
        <w:jc w:val="both"/>
        <w:rPr>
          <w:rFonts w:cstheme="minorHAnsi"/>
          <w:sz w:val="24"/>
          <w:szCs w:val="24"/>
        </w:rPr>
      </w:pPr>
      <w:r>
        <w:rPr>
          <w:rFonts w:cstheme="minorHAnsi"/>
          <w:sz w:val="24"/>
          <w:szCs w:val="24"/>
        </w:rPr>
        <w:t>Séquence 3 – Grille Bambou sur gabion : Linéaire = 38 ml</w:t>
      </w:r>
    </w:p>
    <w:p w14:paraId="676F18BE" w14:textId="77777777" w:rsidR="009A0498" w:rsidRDefault="009A0498" w:rsidP="009A0498">
      <w:pPr>
        <w:spacing w:after="0" w:line="240" w:lineRule="auto"/>
        <w:jc w:val="both"/>
        <w:rPr>
          <w:rFonts w:cstheme="minorHAnsi"/>
          <w:sz w:val="24"/>
          <w:szCs w:val="24"/>
        </w:rPr>
      </w:pPr>
      <w:r>
        <w:rPr>
          <w:rFonts w:cstheme="minorHAnsi"/>
          <w:sz w:val="24"/>
          <w:szCs w:val="24"/>
        </w:rPr>
        <w:t>Linéaire total = 178 ml</w:t>
      </w:r>
    </w:p>
    <w:p w14:paraId="2C152D08" w14:textId="7F89AE05" w:rsidR="009A0498" w:rsidRDefault="00693D82" w:rsidP="009A0498">
      <w:pPr>
        <w:spacing w:after="0" w:line="240" w:lineRule="auto"/>
        <w:jc w:val="both"/>
        <w:rPr>
          <w:rFonts w:cstheme="minorHAnsi"/>
          <w:sz w:val="24"/>
          <w:szCs w:val="24"/>
        </w:rPr>
      </w:pPr>
      <w:r>
        <w:rPr>
          <w:rFonts w:cstheme="minorHAnsi"/>
          <w:sz w:val="24"/>
          <w:szCs w:val="24"/>
        </w:rPr>
        <w:t>Ce linéaire total est également celui du muret de 20 cm à réaliser en socle de la clôture épaisse.</w:t>
      </w:r>
    </w:p>
    <w:p w14:paraId="5FE5E515" w14:textId="77777777" w:rsidR="00693D82" w:rsidRDefault="00693D82" w:rsidP="009A0498">
      <w:pPr>
        <w:spacing w:after="0" w:line="240" w:lineRule="auto"/>
        <w:jc w:val="both"/>
        <w:rPr>
          <w:rFonts w:cstheme="minorHAnsi"/>
          <w:sz w:val="24"/>
          <w:szCs w:val="24"/>
        </w:rPr>
      </w:pPr>
    </w:p>
    <w:p w14:paraId="436D56FC" w14:textId="77777777" w:rsidR="009A0498" w:rsidRDefault="009A0498" w:rsidP="009A0498">
      <w:pPr>
        <w:spacing w:after="0" w:line="240" w:lineRule="auto"/>
        <w:jc w:val="both"/>
        <w:rPr>
          <w:rFonts w:cstheme="minorHAnsi"/>
          <w:b/>
          <w:color w:val="5B9BD5" w:themeColor="accent1"/>
          <w:sz w:val="24"/>
          <w:szCs w:val="24"/>
        </w:rPr>
      </w:pPr>
      <w:r w:rsidRPr="00B428B7">
        <w:rPr>
          <w:rFonts w:cstheme="minorHAnsi"/>
          <w:b/>
          <w:color w:val="5B9BD5" w:themeColor="accent1"/>
          <w:sz w:val="24"/>
          <w:szCs w:val="24"/>
        </w:rPr>
        <w:t xml:space="preserve">Voir </w:t>
      </w:r>
      <w:r>
        <w:rPr>
          <w:rFonts w:cstheme="minorHAnsi"/>
          <w:b/>
          <w:color w:val="5B9BD5" w:themeColor="accent1"/>
          <w:sz w:val="24"/>
          <w:szCs w:val="24"/>
        </w:rPr>
        <w:t>l’annexe « Poste 08C.2.2 - Clôture épaisse, détail par séquence »</w:t>
      </w:r>
    </w:p>
    <w:p w14:paraId="7A2C93E9" w14:textId="4F37B1FA" w:rsidR="009A0498" w:rsidRDefault="009A0498" w:rsidP="006A6862">
      <w:pPr>
        <w:widowControl w:val="0"/>
        <w:spacing w:after="0" w:line="240" w:lineRule="auto"/>
        <w:jc w:val="both"/>
        <w:rPr>
          <w:rFonts w:eastAsia="Times New Roman" w:cstheme="minorHAnsi"/>
          <w:b/>
          <w:sz w:val="28"/>
          <w:szCs w:val="28"/>
          <w:lang w:eastAsia="fr-FR"/>
        </w:rPr>
      </w:pPr>
    </w:p>
    <w:p w14:paraId="26B3B1D1" w14:textId="77777777" w:rsidR="00FE7DBD" w:rsidRDefault="00FE7DBD" w:rsidP="006A6862">
      <w:pPr>
        <w:widowControl w:val="0"/>
        <w:spacing w:after="0" w:line="240" w:lineRule="auto"/>
        <w:jc w:val="both"/>
        <w:rPr>
          <w:rFonts w:eastAsia="Times New Roman" w:cstheme="minorHAnsi"/>
          <w:b/>
          <w:sz w:val="28"/>
          <w:szCs w:val="28"/>
          <w:lang w:eastAsia="fr-FR"/>
        </w:rPr>
      </w:pPr>
    </w:p>
    <w:p w14:paraId="4E9EAACA" w14:textId="76F2F56E" w:rsidR="009A5EC2" w:rsidRDefault="004D25B5" w:rsidP="009A5EC2">
      <w:pPr>
        <w:spacing w:after="0" w:line="240" w:lineRule="auto"/>
        <w:jc w:val="both"/>
        <w:rPr>
          <w:rFonts w:cstheme="minorHAnsi"/>
          <w:b/>
          <w:sz w:val="28"/>
          <w:szCs w:val="28"/>
        </w:rPr>
      </w:pPr>
      <w:r>
        <w:rPr>
          <w:rFonts w:cstheme="minorHAnsi"/>
          <w:b/>
          <w:sz w:val="28"/>
          <w:szCs w:val="28"/>
        </w:rPr>
        <w:t>Question n°7</w:t>
      </w:r>
      <w:r w:rsidR="009A5EC2" w:rsidRPr="006F388C">
        <w:rPr>
          <w:rFonts w:cstheme="minorHAnsi"/>
          <w:b/>
          <w:sz w:val="28"/>
          <w:szCs w:val="28"/>
        </w:rPr>
        <w:t xml:space="preserve"> </w:t>
      </w:r>
      <w:r w:rsidR="009A5EC2">
        <w:rPr>
          <w:rFonts w:cstheme="minorHAnsi"/>
          <w:b/>
          <w:sz w:val="28"/>
          <w:szCs w:val="28"/>
        </w:rPr>
        <w:t>–</w:t>
      </w:r>
      <w:r w:rsidR="009A5EC2" w:rsidRPr="006F388C">
        <w:rPr>
          <w:rFonts w:cstheme="minorHAnsi"/>
          <w:b/>
          <w:sz w:val="28"/>
          <w:szCs w:val="28"/>
        </w:rPr>
        <w:t xml:space="preserve"> Lot</w:t>
      </w:r>
      <w:r w:rsidR="008859B7">
        <w:rPr>
          <w:rFonts w:cstheme="minorHAnsi"/>
          <w:b/>
          <w:sz w:val="28"/>
          <w:szCs w:val="28"/>
        </w:rPr>
        <w:t xml:space="preserve"> 08C – Poste 2.3</w:t>
      </w:r>
      <w:r w:rsidR="002E6DE1">
        <w:rPr>
          <w:rFonts w:cstheme="minorHAnsi"/>
          <w:b/>
          <w:sz w:val="28"/>
          <w:szCs w:val="28"/>
        </w:rPr>
        <w:t xml:space="preserve"> -</w:t>
      </w:r>
      <w:r w:rsidR="008859B7">
        <w:rPr>
          <w:rFonts w:cstheme="minorHAnsi"/>
          <w:b/>
          <w:sz w:val="28"/>
          <w:szCs w:val="28"/>
        </w:rPr>
        <w:t xml:space="preserve"> Clôture</w:t>
      </w:r>
      <w:r w:rsidR="009A5EC2">
        <w:rPr>
          <w:rFonts w:cstheme="minorHAnsi"/>
          <w:b/>
          <w:sz w:val="28"/>
          <w:szCs w:val="28"/>
        </w:rPr>
        <w:t xml:space="preserve"> </w:t>
      </w:r>
      <w:r w:rsidR="00A204D1">
        <w:rPr>
          <w:rFonts w:cstheme="minorHAnsi"/>
          <w:b/>
          <w:sz w:val="28"/>
          <w:szCs w:val="28"/>
        </w:rPr>
        <w:t>treillis soudé (</w:t>
      </w:r>
      <w:r w:rsidR="000233BA">
        <w:rPr>
          <w:rFonts w:cstheme="minorHAnsi"/>
          <w:b/>
          <w:sz w:val="28"/>
          <w:szCs w:val="28"/>
        </w:rPr>
        <w:t>type</w:t>
      </w:r>
      <w:r w:rsidR="008859B7">
        <w:rPr>
          <w:rFonts w:cstheme="minorHAnsi"/>
          <w:b/>
          <w:sz w:val="28"/>
          <w:szCs w:val="28"/>
        </w:rPr>
        <w:t xml:space="preserve"> </w:t>
      </w:r>
      <w:r w:rsidR="000233BA">
        <w:rPr>
          <w:rFonts w:cstheme="minorHAnsi"/>
          <w:b/>
          <w:sz w:val="28"/>
          <w:szCs w:val="28"/>
        </w:rPr>
        <w:t>grille acier galvanisé</w:t>
      </w:r>
      <w:r w:rsidR="00A204D1">
        <w:rPr>
          <w:rFonts w:cstheme="minorHAnsi"/>
          <w:b/>
          <w:sz w:val="28"/>
          <w:szCs w:val="28"/>
        </w:rPr>
        <w:t>)</w:t>
      </w:r>
    </w:p>
    <w:p w14:paraId="380ADCBA" w14:textId="77777777" w:rsidR="009A5EC2" w:rsidRDefault="009A5EC2" w:rsidP="009A5EC2">
      <w:pPr>
        <w:spacing w:after="0" w:line="240" w:lineRule="auto"/>
        <w:jc w:val="both"/>
        <w:rPr>
          <w:rFonts w:cstheme="minorHAnsi"/>
          <w:sz w:val="24"/>
          <w:szCs w:val="24"/>
        </w:rPr>
      </w:pPr>
    </w:p>
    <w:p w14:paraId="13C2A124" w14:textId="77777777" w:rsidR="009A5EC2" w:rsidRPr="006F388C" w:rsidRDefault="009A5EC2" w:rsidP="009A5EC2">
      <w:pPr>
        <w:spacing w:after="0" w:line="240" w:lineRule="auto"/>
        <w:jc w:val="both"/>
        <w:rPr>
          <w:rFonts w:cstheme="minorHAnsi"/>
          <w:sz w:val="24"/>
          <w:szCs w:val="24"/>
        </w:rPr>
      </w:pPr>
      <w:r w:rsidRPr="006F388C">
        <w:rPr>
          <w:rFonts w:cstheme="minorHAnsi"/>
          <w:sz w:val="24"/>
          <w:szCs w:val="24"/>
        </w:rPr>
        <w:t>Q :</w:t>
      </w:r>
    </w:p>
    <w:p w14:paraId="0AB428C8" w14:textId="77777777" w:rsidR="00997518" w:rsidRDefault="008859B7" w:rsidP="00D7357E">
      <w:pPr>
        <w:pStyle w:val="xmsonormal"/>
        <w:shd w:val="clear" w:color="auto" w:fill="FFFFFF"/>
        <w:spacing w:before="0" w:beforeAutospacing="0" w:after="0" w:afterAutospacing="0"/>
        <w:rPr>
          <w:rFonts w:ascii="Calibri" w:hAnsi="Calibri" w:cs="Calibri"/>
          <w:color w:val="242424"/>
          <w:bdr w:val="none" w:sz="0" w:space="0" w:color="auto" w:frame="1"/>
        </w:rPr>
      </w:pPr>
      <w:r>
        <w:rPr>
          <w:rFonts w:ascii="Calibri" w:hAnsi="Calibri" w:cs="Calibri"/>
          <w:color w:val="242424"/>
          <w:bdr w:val="none" w:sz="0" w:space="0" w:color="auto" w:frame="1"/>
        </w:rPr>
        <w:t>Est-ce qu’une longrine de soubassement est demandée sur la totalité du linéaire</w:t>
      </w:r>
      <w:r w:rsidR="00997518">
        <w:rPr>
          <w:rFonts w:ascii="Calibri" w:hAnsi="Calibri" w:cs="Calibri"/>
          <w:color w:val="242424"/>
          <w:bdr w:val="none" w:sz="0" w:space="0" w:color="auto" w:frame="1"/>
        </w:rPr>
        <w:t> ?</w:t>
      </w:r>
    </w:p>
    <w:p w14:paraId="29FB82A3" w14:textId="643EA072" w:rsidR="00D7357E" w:rsidRPr="00935BDC" w:rsidRDefault="00997518" w:rsidP="00D7357E">
      <w:pPr>
        <w:pStyle w:val="xmsonormal"/>
        <w:shd w:val="clear" w:color="auto" w:fill="FFFFFF"/>
        <w:spacing w:before="0" w:beforeAutospacing="0" w:after="0" w:afterAutospacing="0"/>
        <w:rPr>
          <w:rFonts w:ascii="Calibri" w:hAnsi="Calibri" w:cs="Calibri"/>
          <w:color w:val="242424"/>
          <w:bdr w:val="none" w:sz="0" w:space="0" w:color="auto" w:frame="1"/>
        </w:rPr>
      </w:pPr>
      <w:r>
        <w:rPr>
          <w:rFonts w:ascii="Calibri" w:hAnsi="Calibri" w:cs="Calibri"/>
          <w:color w:val="242424"/>
          <w:bdr w:val="none" w:sz="0" w:space="0" w:color="auto" w:frame="1"/>
        </w:rPr>
        <w:t>Pour rappel :</w:t>
      </w:r>
      <w:r w:rsidR="009A0498">
        <w:rPr>
          <w:rFonts w:ascii="Calibri" w:hAnsi="Calibri" w:cs="Calibri"/>
          <w:color w:val="242424"/>
          <w:bdr w:val="none" w:sz="0" w:space="0" w:color="auto" w:frame="1"/>
        </w:rPr>
        <w:t xml:space="preserve"> </w:t>
      </w:r>
      <w:r>
        <w:rPr>
          <w:rFonts w:ascii="Calibri" w:hAnsi="Calibri" w:cs="Calibri"/>
          <w:color w:val="242424"/>
          <w:bdr w:val="none" w:sz="0" w:space="0" w:color="auto" w:frame="1"/>
        </w:rPr>
        <w:t>H 165</w:t>
      </w:r>
      <w:r w:rsidR="002E6DE1">
        <w:rPr>
          <w:rFonts w:ascii="Calibri" w:hAnsi="Calibri" w:cs="Calibri"/>
          <w:color w:val="242424"/>
          <w:bdr w:val="none" w:sz="0" w:space="0" w:color="auto" w:frame="1"/>
        </w:rPr>
        <w:t xml:space="preserve"> = </w:t>
      </w:r>
      <w:r w:rsidR="008859B7">
        <w:rPr>
          <w:rFonts w:ascii="Calibri" w:hAnsi="Calibri" w:cs="Calibri"/>
          <w:color w:val="242424"/>
          <w:bdr w:val="none" w:sz="0" w:space="0" w:color="auto" w:frame="1"/>
        </w:rPr>
        <w:t>2450 ml</w:t>
      </w:r>
    </w:p>
    <w:p w14:paraId="1EBE97D4" w14:textId="4532851C" w:rsidR="00D7357E" w:rsidRDefault="00D7357E" w:rsidP="00D7357E">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R :</w:t>
      </w:r>
    </w:p>
    <w:p w14:paraId="147A5E67" w14:textId="7E2F8B73" w:rsidR="00997518" w:rsidRDefault="00997518" w:rsidP="00D7357E">
      <w:pPr>
        <w:pStyle w:val="xmsonormal"/>
        <w:shd w:val="clear" w:color="auto" w:fill="FFFFFF"/>
        <w:spacing w:before="0" w:beforeAutospacing="0" w:after="0" w:afterAutospacing="0"/>
        <w:rPr>
          <w:rFonts w:ascii="Calibri" w:hAnsi="Calibri" w:cs="Calibri"/>
        </w:rPr>
      </w:pPr>
      <w:r>
        <w:rPr>
          <w:rFonts w:ascii="Calibri" w:hAnsi="Calibri" w:cs="Calibri"/>
        </w:rPr>
        <w:t>Il y a 2 types de supports en béton pour cette clôture selon sa position :</w:t>
      </w:r>
    </w:p>
    <w:p w14:paraId="3E2957D7" w14:textId="51BE38BA" w:rsidR="00D7357E" w:rsidRDefault="00997518" w:rsidP="00997518">
      <w:pPr>
        <w:pStyle w:val="xmsonormal"/>
        <w:numPr>
          <w:ilvl w:val="0"/>
          <w:numId w:val="32"/>
        </w:numPr>
        <w:shd w:val="clear" w:color="auto" w:fill="FFFFFF"/>
        <w:spacing w:before="0" w:beforeAutospacing="0" w:after="0" w:afterAutospacing="0"/>
        <w:rPr>
          <w:rFonts w:ascii="Calibri" w:hAnsi="Calibri" w:cs="Calibri"/>
        </w:rPr>
      </w:pPr>
      <w:r w:rsidRPr="000E20E1">
        <w:rPr>
          <w:rFonts w:ascii="Calibri" w:hAnsi="Calibri" w:cs="Calibri"/>
          <w:b/>
          <w:color w:val="5B9BD5" w:themeColor="accent1"/>
        </w:rPr>
        <w:t>Clôture en limite sur rue </w:t>
      </w:r>
      <w:r>
        <w:rPr>
          <w:rFonts w:ascii="Calibri" w:hAnsi="Calibri" w:cs="Calibri"/>
        </w:rPr>
        <w:t>: P</w:t>
      </w:r>
      <w:r w:rsidR="00707B70">
        <w:rPr>
          <w:rFonts w:ascii="Calibri" w:hAnsi="Calibri" w:cs="Calibri"/>
        </w:rPr>
        <w:t>oteaux verticaux posés</w:t>
      </w:r>
      <w:r>
        <w:rPr>
          <w:rFonts w:ascii="Calibri" w:hAnsi="Calibri" w:cs="Calibri"/>
        </w:rPr>
        <w:t xml:space="preserve"> </w:t>
      </w:r>
      <w:r w:rsidRPr="000E20E1">
        <w:rPr>
          <w:rFonts w:ascii="Calibri" w:hAnsi="Calibri" w:cs="Calibri"/>
          <w:b/>
          <w:color w:val="5B9BD5" w:themeColor="accent1"/>
        </w:rPr>
        <w:t xml:space="preserve">sur longrine </w:t>
      </w:r>
      <w:r w:rsidR="00707B70" w:rsidRPr="000E20E1">
        <w:rPr>
          <w:rFonts w:ascii="Calibri" w:hAnsi="Calibri" w:cs="Calibri"/>
          <w:b/>
          <w:color w:val="5B9BD5" w:themeColor="accent1"/>
        </w:rPr>
        <w:t xml:space="preserve">support en </w:t>
      </w:r>
      <w:r w:rsidRPr="000E20E1">
        <w:rPr>
          <w:rFonts w:ascii="Calibri" w:hAnsi="Calibri" w:cs="Calibri"/>
          <w:b/>
          <w:color w:val="5B9BD5" w:themeColor="accent1"/>
        </w:rPr>
        <w:t>béton</w:t>
      </w:r>
      <w:r w:rsidR="00707B70" w:rsidRPr="000E20E1">
        <w:rPr>
          <w:rFonts w:ascii="Calibri" w:hAnsi="Calibri" w:cs="Calibri"/>
          <w:b/>
          <w:color w:val="5B9BD5" w:themeColor="accent1"/>
        </w:rPr>
        <w:t xml:space="preserve"> armé</w:t>
      </w:r>
      <w:r w:rsidR="00707B70">
        <w:rPr>
          <w:rFonts w:ascii="Calibri" w:hAnsi="Calibri" w:cs="Calibri"/>
        </w:rPr>
        <w:t>. Linéaire à mesurer sur le</w:t>
      </w:r>
      <w:r w:rsidR="00BB63F2">
        <w:rPr>
          <w:rFonts w:ascii="Calibri" w:hAnsi="Calibri" w:cs="Calibri"/>
        </w:rPr>
        <w:t>s</w:t>
      </w:r>
      <w:r w:rsidR="00707B70">
        <w:rPr>
          <w:rFonts w:ascii="Calibri" w:hAnsi="Calibri" w:cs="Calibri"/>
        </w:rPr>
        <w:t xml:space="preserve"> plan</w:t>
      </w:r>
      <w:r w:rsidR="00BB63F2">
        <w:rPr>
          <w:rFonts w:ascii="Calibri" w:hAnsi="Calibri" w:cs="Calibri"/>
        </w:rPr>
        <w:t>s</w:t>
      </w:r>
      <w:r w:rsidR="00707B70">
        <w:rPr>
          <w:rFonts w:ascii="Calibri" w:hAnsi="Calibri" w:cs="Calibri"/>
        </w:rPr>
        <w:t xml:space="preserve"> PAYS 01</w:t>
      </w:r>
      <w:r w:rsidR="00BB63F2">
        <w:rPr>
          <w:rFonts w:ascii="Calibri" w:hAnsi="Calibri" w:cs="Calibri"/>
        </w:rPr>
        <w:t>, 02, 03, 04</w:t>
      </w:r>
    </w:p>
    <w:p w14:paraId="4CD97FD7" w14:textId="23E3CDFA" w:rsidR="00BF6AAD" w:rsidRDefault="00997518" w:rsidP="00D7357E">
      <w:pPr>
        <w:pStyle w:val="xmsonormal"/>
        <w:numPr>
          <w:ilvl w:val="0"/>
          <w:numId w:val="32"/>
        </w:numPr>
        <w:shd w:val="clear" w:color="auto" w:fill="FFFFFF"/>
        <w:spacing w:before="0" w:beforeAutospacing="0" w:after="0" w:afterAutospacing="0"/>
        <w:rPr>
          <w:rFonts w:ascii="Calibri" w:hAnsi="Calibri" w:cs="Calibri"/>
        </w:rPr>
      </w:pPr>
      <w:r w:rsidRPr="000E20E1">
        <w:rPr>
          <w:rFonts w:ascii="Calibri" w:hAnsi="Calibri" w:cs="Calibri"/>
          <w:b/>
          <w:color w:val="5B9BD5" w:themeColor="accent1"/>
        </w:rPr>
        <w:t>Clôture en limite séparative</w:t>
      </w:r>
      <w:r w:rsidRPr="000E20E1">
        <w:rPr>
          <w:rFonts w:ascii="Calibri" w:hAnsi="Calibri" w:cs="Calibri"/>
          <w:color w:val="5B9BD5" w:themeColor="accent1"/>
        </w:rPr>
        <w:t xml:space="preserve"> </w:t>
      </w:r>
      <w:r>
        <w:rPr>
          <w:rFonts w:ascii="Calibri" w:hAnsi="Calibri" w:cs="Calibri"/>
        </w:rPr>
        <w:t>(entre les bâtiments, entre les jardins privatifs des logements) : P</w:t>
      </w:r>
      <w:r w:rsidR="00707B70">
        <w:rPr>
          <w:rFonts w:ascii="Calibri" w:hAnsi="Calibri" w:cs="Calibri"/>
        </w:rPr>
        <w:t xml:space="preserve">oteaux verticaux posés </w:t>
      </w:r>
      <w:r w:rsidR="00707B70" w:rsidRPr="000E20E1">
        <w:rPr>
          <w:rFonts w:ascii="Calibri" w:hAnsi="Calibri" w:cs="Calibri"/>
          <w:b/>
          <w:color w:val="5B9BD5" w:themeColor="accent1"/>
        </w:rPr>
        <w:t>sur massifs support</w:t>
      </w:r>
      <w:r w:rsidR="007F3F50">
        <w:rPr>
          <w:rFonts w:ascii="Calibri" w:hAnsi="Calibri" w:cs="Calibri"/>
          <w:b/>
          <w:color w:val="5B9BD5" w:themeColor="accent1"/>
        </w:rPr>
        <w:t>s</w:t>
      </w:r>
      <w:r w:rsidR="00707B70" w:rsidRPr="000E20E1">
        <w:rPr>
          <w:rFonts w:ascii="Calibri" w:hAnsi="Calibri" w:cs="Calibri"/>
          <w:b/>
          <w:color w:val="5B9BD5" w:themeColor="accent1"/>
        </w:rPr>
        <w:t xml:space="preserve"> en béton armé</w:t>
      </w:r>
      <w:r w:rsidR="00707B70">
        <w:rPr>
          <w:rFonts w:ascii="Calibri" w:hAnsi="Calibri" w:cs="Calibri"/>
        </w:rPr>
        <w:t>. Linéaire à mesurer sur le plan PAYS 01</w:t>
      </w:r>
    </w:p>
    <w:p w14:paraId="69C783A2" w14:textId="2F15ABBA" w:rsidR="00D7357E" w:rsidRPr="00BF6AAD" w:rsidRDefault="00BF6AAD" w:rsidP="00D7357E">
      <w:pPr>
        <w:pStyle w:val="xmsonormal"/>
        <w:numPr>
          <w:ilvl w:val="0"/>
          <w:numId w:val="32"/>
        </w:numPr>
        <w:shd w:val="clear" w:color="auto" w:fill="FFFFFF"/>
        <w:spacing w:before="0" w:beforeAutospacing="0" w:after="0" w:afterAutospacing="0"/>
        <w:rPr>
          <w:rFonts w:ascii="Calibri" w:hAnsi="Calibri" w:cs="Calibri"/>
        </w:rPr>
      </w:pPr>
      <w:r w:rsidRPr="00BF6AAD">
        <w:rPr>
          <w:rFonts w:ascii="Calibri" w:hAnsi="Calibri" w:cs="Calibri"/>
          <w:b/>
          <w:color w:val="5B9BD5" w:themeColor="accent1"/>
        </w:rPr>
        <w:t>En complément il est précisé que les longrines en béton armé</w:t>
      </w:r>
      <w:r w:rsidR="000233BA">
        <w:rPr>
          <w:rFonts w:ascii="Calibri" w:hAnsi="Calibri" w:cs="Calibri"/>
          <w:b/>
          <w:color w:val="5B9BD5" w:themeColor="accent1"/>
        </w:rPr>
        <w:t>,</w:t>
      </w:r>
      <w:r w:rsidR="009A0498">
        <w:rPr>
          <w:rFonts w:ascii="Calibri" w:hAnsi="Calibri" w:cs="Calibri"/>
          <w:b/>
          <w:color w:val="5B9BD5" w:themeColor="accent1"/>
        </w:rPr>
        <w:t xml:space="preserve"> en limite sur rue</w:t>
      </w:r>
      <w:r w:rsidR="000233BA">
        <w:rPr>
          <w:rFonts w:ascii="Calibri" w:hAnsi="Calibri" w:cs="Calibri"/>
          <w:b/>
          <w:color w:val="5B9BD5" w:themeColor="accent1"/>
        </w:rPr>
        <w:t>,</w:t>
      </w:r>
      <w:r w:rsidRPr="00BF6AAD">
        <w:rPr>
          <w:rFonts w:ascii="Calibri" w:hAnsi="Calibri" w:cs="Calibri"/>
          <w:b/>
          <w:color w:val="5B9BD5" w:themeColor="accent1"/>
        </w:rPr>
        <w:t xml:space="preserve"> sont prolongées sous les portails manuels (lot 08C), les portails automatiques et les portillons électriques (lot 08D).</w:t>
      </w:r>
    </w:p>
    <w:p w14:paraId="5A8B1FB0" w14:textId="77777777" w:rsidR="00BF6AAD" w:rsidRDefault="00BF6AAD" w:rsidP="00D7357E">
      <w:pPr>
        <w:pStyle w:val="xmsonormal"/>
        <w:shd w:val="clear" w:color="auto" w:fill="FFFFFF"/>
        <w:spacing w:before="0" w:beforeAutospacing="0" w:after="0" w:afterAutospacing="0"/>
        <w:rPr>
          <w:rFonts w:ascii="Calibri" w:hAnsi="Calibri" w:cs="Calibri"/>
          <w:color w:val="242424"/>
        </w:rPr>
      </w:pPr>
      <w:bookmarkStart w:id="1" w:name="_GoBack"/>
      <w:bookmarkEnd w:id="1"/>
    </w:p>
    <w:p w14:paraId="2BFBC084" w14:textId="56802B92" w:rsidR="00D7357E" w:rsidRPr="006F388C" w:rsidRDefault="00D7357E" w:rsidP="00D7357E">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Q :</w:t>
      </w:r>
    </w:p>
    <w:p w14:paraId="28579D19" w14:textId="4420B2C1" w:rsidR="00D7357E" w:rsidRPr="00935BDC" w:rsidRDefault="00707B70" w:rsidP="00D7357E">
      <w:pPr>
        <w:pStyle w:val="xmsonormal"/>
        <w:shd w:val="clear" w:color="auto" w:fill="FFFFFF"/>
        <w:spacing w:before="0" w:beforeAutospacing="0" w:after="0" w:afterAutospacing="0"/>
        <w:rPr>
          <w:rFonts w:ascii="Calibri" w:hAnsi="Calibri" w:cs="Calibri"/>
          <w:color w:val="242424"/>
          <w:bdr w:val="none" w:sz="0" w:space="0" w:color="auto" w:frame="1"/>
        </w:rPr>
      </w:pPr>
      <w:r w:rsidRPr="00707B70">
        <w:rPr>
          <w:rFonts w:ascii="Calibri" w:hAnsi="Calibri" w:cs="Calibri"/>
          <w:color w:val="242424"/>
          <w:bdr w:val="none" w:sz="0" w:space="0" w:color="auto" w:frame="1"/>
        </w:rPr>
        <w:t>Quel type de peinture à prévoir pour la clôture en cadres et grille d’acier galvanisé</w:t>
      </w:r>
      <w:r>
        <w:rPr>
          <w:rFonts w:ascii="Calibri" w:hAnsi="Calibri" w:cs="Calibri"/>
          <w:color w:val="242424"/>
          <w:bdr w:val="none" w:sz="0" w:space="0" w:color="auto" w:frame="1"/>
        </w:rPr>
        <w:t> ?</w:t>
      </w:r>
    </w:p>
    <w:p w14:paraId="1E934D79" w14:textId="77777777" w:rsidR="00D7357E" w:rsidRDefault="009A5EC2" w:rsidP="00D7357E">
      <w:pPr>
        <w:spacing w:after="0" w:line="240" w:lineRule="auto"/>
        <w:jc w:val="both"/>
        <w:rPr>
          <w:rFonts w:cstheme="minorHAnsi"/>
          <w:sz w:val="24"/>
          <w:szCs w:val="24"/>
        </w:rPr>
      </w:pPr>
      <w:r>
        <w:rPr>
          <w:rFonts w:cstheme="minorHAnsi"/>
          <w:sz w:val="24"/>
          <w:szCs w:val="24"/>
        </w:rPr>
        <w:t>R :</w:t>
      </w:r>
    </w:p>
    <w:p w14:paraId="31185E43" w14:textId="0B17C353" w:rsidR="00CC6456" w:rsidRDefault="00707B70" w:rsidP="00D7357E">
      <w:pPr>
        <w:spacing w:after="0" w:line="240" w:lineRule="auto"/>
        <w:jc w:val="both"/>
        <w:rPr>
          <w:rFonts w:cstheme="minorHAnsi"/>
          <w:sz w:val="24"/>
          <w:szCs w:val="24"/>
        </w:rPr>
      </w:pPr>
      <w:r>
        <w:rPr>
          <w:rFonts w:cstheme="minorHAnsi"/>
          <w:sz w:val="24"/>
          <w:szCs w:val="24"/>
        </w:rPr>
        <w:t xml:space="preserve">Le CCTP </w:t>
      </w:r>
      <w:r w:rsidR="000233BA">
        <w:rPr>
          <w:rFonts w:cstheme="minorHAnsi"/>
          <w:sz w:val="24"/>
          <w:szCs w:val="24"/>
        </w:rPr>
        <w:t xml:space="preserve">du lot </w:t>
      </w:r>
      <w:r>
        <w:rPr>
          <w:rFonts w:cstheme="minorHAnsi"/>
          <w:sz w:val="24"/>
          <w:szCs w:val="24"/>
        </w:rPr>
        <w:t>08C stipule</w:t>
      </w:r>
      <w:r w:rsidR="000233BA">
        <w:rPr>
          <w:rFonts w:cstheme="minorHAnsi"/>
          <w:sz w:val="24"/>
          <w:szCs w:val="24"/>
        </w:rPr>
        <w:t>,</w:t>
      </w:r>
      <w:r>
        <w:rPr>
          <w:rFonts w:cstheme="minorHAnsi"/>
          <w:sz w:val="24"/>
          <w:szCs w:val="24"/>
        </w:rPr>
        <w:t> en page 26, qu’il s’agit « d’une peinture de protection et de finition à appliquer en atelier, y compris retouches éventuelles sur chantier</w:t>
      </w:r>
      <w:r w:rsidR="000E20E1">
        <w:rPr>
          <w:rFonts w:cstheme="minorHAnsi"/>
          <w:sz w:val="24"/>
          <w:szCs w:val="24"/>
        </w:rPr>
        <w:t> de toutes les pièces de fixation en acier galvanisé à la charge de l’entreprise. Aspect mat. Teinte RAL à faire valider. Les peintures bénéficieront obligatoirement de l’ECOLABEL européen ou équivalent. »</w:t>
      </w:r>
    </w:p>
    <w:p w14:paraId="7AF8F3ED" w14:textId="1443177D" w:rsidR="000E20E1" w:rsidRPr="000E20E1" w:rsidRDefault="000E20E1" w:rsidP="00D7357E">
      <w:pPr>
        <w:spacing w:after="0" w:line="240" w:lineRule="auto"/>
        <w:jc w:val="both"/>
        <w:rPr>
          <w:rFonts w:cstheme="minorHAnsi"/>
          <w:b/>
          <w:color w:val="5B9BD5" w:themeColor="accent1"/>
          <w:sz w:val="24"/>
          <w:szCs w:val="24"/>
        </w:rPr>
      </w:pPr>
      <w:r w:rsidRPr="000E20E1">
        <w:rPr>
          <w:rFonts w:cstheme="minorHAnsi"/>
          <w:b/>
          <w:color w:val="5B9BD5" w:themeColor="accent1"/>
          <w:sz w:val="24"/>
          <w:szCs w:val="24"/>
        </w:rPr>
        <w:t>Il est précisé ce jour que cette peinture est adaptée au matériau (peinture bi-composant pour métal).</w:t>
      </w:r>
    </w:p>
    <w:p w14:paraId="043FC482" w14:textId="62F2F24B" w:rsidR="000233BA" w:rsidRDefault="000233BA" w:rsidP="00D7357E">
      <w:pPr>
        <w:spacing w:after="0" w:line="240" w:lineRule="auto"/>
        <w:jc w:val="both"/>
        <w:rPr>
          <w:rFonts w:cstheme="minorHAnsi"/>
          <w:b/>
          <w:sz w:val="28"/>
          <w:szCs w:val="28"/>
        </w:rPr>
      </w:pPr>
    </w:p>
    <w:p w14:paraId="1D461EAF" w14:textId="77777777" w:rsidR="00FE7DBD" w:rsidRDefault="00FE7DBD" w:rsidP="00D7357E">
      <w:pPr>
        <w:spacing w:after="0" w:line="240" w:lineRule="auto"/>
        <w:jc w:val="both"/>
        <w:rPr>
          <w:rFonts w:cstheme="minorHAnsi"/>
          <w:b/>
          <w:sz w:val="28"/>
          <w:szCs w:val="28"/>
        </w:rPr>
      </w:pPr>
    </w:p>
    <w:p w14:paraId="023569C2" w14:textId="5ACD7A3A" w:rsidR="009A0498" w:rsidRPr="009A0498" w:rsidRDefault="004D25B5" w:rsidP="00D7357E">
      <w:pPr>
        <w:spacing w:after="0" w:line="240" w:lineRule="auto"/>
        <w:jc w:val="both"/>
        <w:rPr>
          <w:rFonts w:cstheme="minorHAnsi"/>
          <w:b/>
          <w:sz w:val="28"/>
          <w:szCs w:val="28"/>
        </w:rPr>
      </w:pPr>
      <w:r>
        <w:rPr>
          <w:rFonts w:cstheme="minorHAnsi"/>
          <w:b/>
          <w:sz w:val="28"/>
          <w:szCs w:val="28"/>
        </w:rPr>
        <w:t>Question n°8</w:t>
      </w:r>
      <w:r w:rsidR="009A0498" w:rsidRPr="009A0498">
        <w:rPr>
          <w:rFonts w:cstheme="minorHAnsi"/>
          <w:b/>
          <w:sz w:val="28"/>
          <w:szCs w:val="28"/>
        </w:rPr>
        <w:t xml:space="preserve"> – Lot 08C – P</w:t>
      </w:r>
      <w:r w:rsidR="009A0498">
        <w:rPr>
          <w:rFonts w:cstheme="minorHAnsi"/>
          <w:b/>
          <w:sz w:val="28"/>
          <w:szCs w:val="28"/>
        </w:rPr>
        <w:t>oste</w:t>
      </w:r>
      <w:r w:rsidR="009A0498" w:rsidRPr="009A0498">
        <w:rPr>
          <w:rFonts w:cstheme="minorHAnsi"/>
          <w:b/>
          <w:sz w:val="28"/>
          <w:szCs w:val="28"/>
        </w:rPr>
        <w:t xml:space="preserve"> 2.8 Portillons</w:t>
      </w:r>
      <w:r w:rsidR="009A0498">
        <w:rPr>
          <w:rFonts w:cstheme="minorHAnsi"/>
          <w:b/>
          <w:sz w:val="28"/>
          <w:szCs w:val="28"/>
        </w:rPr>
        <w:t xml:space="preserve"> type grille acier galvanisé / P</w:t>
      </w:r>
      <w:r w:rsidR="009A0498" w:rsidRPr="009A0498">
        <w:rPr>
          <w:rFonts w:cstheme="minorHAnsi"/>
          <w:b/>
          <w:sz w:val="28"/>
          <w:szCs w:val="28"/>
        </w:rPr>
        <w:t>oste 2.9 Portillons type Bambou</w:t>
      </w:r>
    </w:p>
    <w:p w14:paraId="74EDD23A" w14:textId="72DF9802" w:rsidR="009A0498" w:rsidRDefault="009A0498" w:rsidP="00D7357E">
      <w:pPr>
        <w:spacing w:after="0" w:line="240" w:lineRule="auto"/>
        <w:jc w:val="both"/>
        <w:rPr>
          <w:rFonts w:cstheme="minorHAnsi"/>
          <w:b/>
          <w:sz w:val="24"/>
          <w:szCs w:val="24"/>
        </w:rPr>
      </w:pPr>
    </w:p>
    <w:p w14:paraId="06D776FF" w14:textId="65AEB0EC" w:rsidR="009A0498" w:rsidRDefault="009A0498" w:rsidP="00D7357E">
      <w:pPr>
        <w:spacing w:after="0" w:line="240" w:lineRule="auto"/>
        <w:jc w:val="both"/>
        <w:rPr>
          <w:rFonts w:cstheme="minorHAnsi"/>
          <w:sz w:val="24"/>
          <w:szCs w:val="24"/>
        </w:rPr>
      </w:pPr>
      <w:r>
        <w:rPr>
          <w:rFonts w:cstheme="minorHAnsi"/>
          <w:sz w:val="24"/>
          <w:szCs w:val="24"/>
        </w:rPr>
        <w:t>Corrections des quantités de ces 2 types de portillons</w:t>
      </w:r>
    </w:p>
    <w:p w14:paraId="5E38CEF5" w14:textId="30F91D83" w:rsidR="006619E7" w:rsidRDefault="00572FD9" w:rsidP="00D7357E">
      <w:pPr>
        <w:spacing w:after="0" w:line="240" w:lineRule="auto"/>
        <w:jc w:val="both"/>
        <w:rPr>
          <w:rFonts w:cstheme="minorHAnsi"/>
          <w:b/>
          <w:color w:val="5B9BD5" w:themeColor="accent1"/>
          <w:sz w:val="24"/>
          <w:szCs w:val="24"/>
        </w:rPr>
      </w:pPr>
      <w:r>
        <w:rPr>
          <w:rFonts w:cstheme="minorHAnsi"/>
          <w:b/>
          <w:color w:val="5B9BD5" w:themeColor="accent1"/>
          <w:sz w:val="24"/>
          <w:szCs w:val="24"/>
        </w:rPr>
        <w:t xml:space="preserve">Voir 04 – </w:t>
      </w:r>
      <w:r w:rsidR="006619E7">
        <w:rPr>
          <w:rFonts w:cstheme="minorHAnsi"/>
          <w:b/>
          <w:color w:val="5B9BD5" w:themeColor="accent1"/>
          <w:sz w:val="24"/>
          <w:szCs w:val="24"/>
        </w:rPr>
        <w:t>DPGF</w:t>
      </w:r>
      <w:r>
        <w:rPr>
          <w:rFonts w:cstheme="minorHAnsi"/>
          <w:b/>
          <w:color w:val="5B9BD5" w:themeColor="accent1"/>
          <w:sz w:val="24"/>
          <w:szCs w:val="24"/>
        </w:rPr>
        <w:t xml:space="preserve"> LOT 08C </w:t>
      </w:r>
      <w:r w:rsidR="006619E7">
        <w:rPr>
          <w:rFonts w:cstheme="minorHAnsi"/>
          <w:b/>
          <w:color w:val="5B9BD5" w:themeColor="accent1"/>
          <w:sz w:val="24"/>
          <w:szCs w:val="24"/>
        </w:rPr>
        <w:t>-</w:t>
      </w:r>
      <w:r>
        <w:rPr>
          <w:rFonts w:cstheme="minorHAnsi"/>
          <w:b/>
          <w:color w:val="5B9BD5" w:themeColor="accent1"/>
          <w:sz w:val="24"/>
          <w:szCs w:val="24"/>
        </w:rPr>
        <w:t xml:space="preserve"> </w:t>
      </w:r>
      <w:r w:rsidR="006619E7">
        <w:rPr>
          <w:rFonts w:cstheme="minorHAnsi"/>
          <w:b/>
          <w:color w:val="5B9BD5" w:themeColor="accent1"/>
          <w:sz w:val="24"/>
          <w:szCs w:val="24"/>
        </w:rPr>
        <w:t xml:space="preserve">V3 </w:t>
      </w:r>
      <w:r>
        <w:rPr>
          <w:rFonts w:cstheme="minorHAnsi"/>
          <w:b/>
          <w:color w:val="5B9BD5" w:themeColor="accent1"/>
          <w:sz w:val="24"/>
          <w:szCs w:val="24"/>
        </w:rPr>
        <w:t>(corrections des quantités postes 2.8 et 2.9)</w:t>
      </w:r>
    </w:p>
    <w:p w14:paraId="7ECE84B4" w14:textId="77777777" w:rsidR="00A204D1" w:rsidRDefault="00A204D1" w:rsidP="000233BA">
      <w:pPr>
        <w:spacing w:after="0" w:line="240" w:lineRule="auto"/>
        <w:jc w:val="both"/>
        <w:rPr>
          <w:rFonts w:cstheme="minorHAnsi"/>
          <w:b/>
          <w:color w:val="5B9BD5" w:themeColor="accent1"/>
          <w:sz w:val="24"/>
          <w:szCs w:val="24"/>
        </w:rPr>
      </w:pPr>
    </w:p>
    <w:p w14:paraId="4DAD7C36" w14:textId="5D0F6CAD" w:rsidR="000233BA" w:rsidRDefault="000233BA" w:rsidP="000233BA">
      <w:pPr>
        <w:spacing w:after="0" w:line="240" w:lineRule="auto"/>
        <w:jc w:val="both"/>
        <w:rPr>
          <w:rFonts w:cstheme="minorHAnsi"/>
          <w:b/>
          <w:color w:val="5B9BD5" w:themeColor="accent1"/>
          <w:sz w:val="24"/>
          <w:szCs w:val="24"/>
        </w:rPr>
      </w:pPr>
      <w:r>
        <w:rPr>
          <w:rFonts w:cstheme="minorHAnsi"/>
          <w:b/>
          <w:color w:val="5B9BD5" w:themeColor="accent1"/>
          <w:sz w:val="24"/>
          <w:szCs w:val="24"/>
        </w:rPr>
        <w:t xml:space="preserve">Voir aussi 03 – CCTP LOT 08C - V3 </w:t>
      </w:r>
    </w:p>
    <w:p w14:paraId="0336842E" w14:textId="26410AA1" w:rsidR="00424C9B" w:rsidRDefault="00424C9B" w:rsidP="00D7357E">
      <w:pPr>
        <w:spacing w:after="0" w:line="240" w:lineRule="auto"/>
        <w:jc w:val="both"/>
        <w:rPr>
          <w:rFonts w:cstheme="minorHAnsi"/>
          <w:b/>
          <w:color w:val="5B9BD5" w:themeColor="accent1"/>
          <w:sz w:val="24"/>
          <w:szCs w:val="24"/>
        </w:rPr>
      </w:pPr>
    </w:p>
    <w:p w14:paraId="28419A88" w14:textId="77777777" w:rsidR="004D25B5" w:rsidRDefault="004D25B5" w:rsidP="00D7357E">
      <w:pPr>
        <w:spacing w:after="0" w:line="240" w:lineRule="auto"/>
        <w:jc w:val="both"/>
        <w:rPr>
          <w:rFonts w:cstheme="minorHAnsi"/>
          <w:b/>
          <w:color w:val="5B9BD5" w:themeColor="accent1"/>
          <w:sz w:val="24"/>
          <w:szCs w:val="24"/>
        </w:rPr>
      </w:pPr>
    </w:p>
    <w:p w14:paraId="0769FBF4" w14:textId="3A862D3B" w:rsidR="004D25B5" w:rsidRDefault="004D25B5" w:rsidP="004D25B5">
      <w:pPr>
        <w:spacing w:after="0" w:line="240" w:lineRule="auto"/>
        <w:jc w:val="both"/>
        <w:rPr>
          <w:rFonts w:cstheme="minorHAnsi"/>
          <w:b/>
          <w:sz w:val="28"/>
          <w:szCs w:val="28"/>
        </w:rPr>
      </w:pPr>
      <w:r>
        <w:rPr>
          <w:rFonts w:cstheme="minorHAnsi"/>
          <w:b/>
          <w:sz w:val="28"/>
          <w:szCs w:val="28"/>
        </w:rPr>
        <w:t>Question n°9</w:t>
      </w:r>
      <w:r w:rsidRPr="00FC4BB3">
        <w:rPr>
          <w:rFonts w:cstheme="minorHAnsi"/>
          <w:b/>
          <w:sz w:val="28"/>
          <w:szCs w:val="28"/>
        </w:rPr>
        <w:t xml:space="preserve"> – </w:t>
      </w:r>
      <w:r>
        <w:rPr>
          <w:rFonts w:cstheme="minorHAnsi"/>
          <w:b/>
          <w:sz w:val="28"/>
          <w:szCs w:val="28"/>
        </w:rPr>
        <w:t>Lot 08C – Poste 2.10 Boites aux lettres individuelles</w:t>
      </w:r>
    </w:p>
    <w:p w14:paraId="07F38567" w14:textId="77777777" w:rsidR="004D25B5" w:rsidRDefault="004D25B5" w:rsidP="004D25B5">
      <w:pPr>
        <w:spacing w:after="0" w:line="240" w:lineRule="auto"/>
        <w:jc w:val="both"/>
        <w:rPr>
          <w:rFonts w:cstheme="minorHAnsi"/>
          <w:sz w:val="24"/>
          <w:szCs w:val="24"/>
        </w:rPr>
      </w:pPr>
    </w:p>
    <w:p w14:paraId="24517804" w14:textId="77777777" w:rsidR="004D25B5" w:rsidRDefault="004D25B5" w:rsidP="004D25B5">
      <w:pPr>
        <w:spacing w:after="0" w:line="240" w:lineRule="auto"/>
        <w:jc w:val="both"/>
        <w:rPr>
          <w:rFonts w:cstheme="minorHAnsi"/>
          <w:sz w:val="24"/>
          <w:szCs w:val="24"/>
        </w:rPr>
      </w:pPr>
      <w:r>
        <w:rPr>
          <w:rFonts w:cstheme="minorHAnsi"/>
          <w:sz w:val="24"/>
          <w:szCs w:val="24"/>
        </w:rPr>
        <w:t>Q :</w:t>
      </w:r>
    </w:p>
    <w:p w14:paraId="647602C0" w14:textId="77777777" w:rsidR="004D25B5" w:rsidRPr="00B9705F" w:rsidRDefault="004D25B5" w:rsidP="004D25B5">
      <w:pPr>
        <w:spacing w:after="0" w:line="240" w:lineRule="auto"/>
        <w:jc w:val="both"/>
        <w:rPr>
          <w:rFonts w:cstheme="minorHAnsi"/>
          <w:sz w:val="24"/>
          <w:szCs w:val="24"/>
        </w:rPr>
      </w:pPr>
      <w:r>
        <w:rPr>
          <w:rFonts w:cstheme="minorHAnsi"/>
          <w:sz w:val="24"/>
          <w:szCs w:val="24"/>
        </w:rPr>
        <w:t>Le modèle Vulcain de chez DECAYEUX n’existe plus à l’unité, peut-on prévoir d’autres marques</w:t>
      </w:r>
      <w:r w:rsidRPr="00B9705F">
        <w:rPr>
          <w:rFonts w:cstheme="minorHAnsi"/>
          <w:sz w:val="24"/>
          <w:szCs w:val="24"/>
        </w:rPr>
        <w:t> ?</w:t>
      </w:r>
    </w:p>
    <w:p w14:paraId="1E545CAA" w14:textId="77777777" w:rsidR="004D25B5" w:rsidRDefault="004D25B5" w:rsidP="004D25B5">
      <w:pPr>
        <w:spacing w:after="0" w:line="240" w:lineRule="auto"/>
        <w:jc w:val="both"/>
        <w:rPr>
          <w:rFonts w:cstheme="minorHAnsi"/>
          <w:sz w:val="24"/>
          <w:szCs w:val="24"/>
        </w:rPr>
      </w:pPr>
      <w:r>
        <w:rPr>
          <w:rFonts w:cstheme="minorHAnsi"/>
          <w:sz w:val="24"/>
          <w:szCs w:val="24"/>
        </w:rPr>
        <w:t>R :</w:t>
      </w:r>
    </w:p>
    <w:p w14:paraId="2573A23A" w14:textId="77777777" w:rsidR="004D25B5" w:rsidRPr="00CF51DA" w:rsidRDefault="004D25B5" w:rsidP="004D25B5">
      <w:pPr>
        <w:spacing w:after="0"/>
        <w:jc w:val="both"/>
        <w:rPr>
          <w:rFonts w:cstheme="minorHAnsi"/>
          <w:b/>
          <w:color w:val="5B9BD5" w:themeColor="accent1"/>
          <w:sz w:val="24"/>
          <w:szCs w:val="24"/>
        </w:rPr>
      </w:pPr>
    </w:p>
    <w:p w14:paraId="602354F3" w14:textId="77777777" w:rsidR="004D25B5" w:rsidRDefault="004D25B5" w:rsidP="004D25B5">
      <w:pPr>
        <w:spacing w:after="0"/>
        <w:jc w:val="both"/>
        <w:rPr>
          <w:rFonts w:cstheme="minorHAnsi"/>
          <w:b/>
          <w:color w:val="5B9BD5" w:themeColor="accent1"/>
          <w:sz w:val="24"/>
          <w:szCs w:val="24"/>
        </w:rPr>
      </w:pPr>
      <w:r>
        <w:rPr>
          <w:rFonts w:cstheme="minorHAnsi"/>
          <w:b/>
          <w:color w:val="5B9BD5" w:themeColor="accent1"/>
          <w:sz w:val="24"/>
          <w:szCs w:val="24"/>
        </w:rPr>
        <w:t>La MOE a demandé confirmation à DECAYEUX France de la poursuite de la fabrication de ce modèle.</w:t>
      </w:r>
    </w:p>
    <w:p w14:paraId="467ECBDD" w14:textId="77777777" w:rsidR="004D25B5" w:rsidRPr="00CF51DA" w:rsidRDefault="004D25B5" w:rsidP="004D25B5">
      <w:pPr>
        <w:spacing w:after="0"/>
        <w:jc w:val="both"/>
        <w:rPr>
          <w:rFonts w:cstheme="minorHAnsi"/>
          <w:b/>
          <w:color w:val="5B9BD5" w:themeColor="accent1"/>
          <w:sz w:val="24"/>
          <w:szCs w:val="24"/>
        </w:rPr>
      </w:pPr>
      <w:r>
        <w:rPr>
          <w:rFonts w:cstheme="minorHAnsi"/>
          <w:b/>
          <w:color w:val="5B9BD5" w:themeColor="accent1"/>
          <w:sz w:val="24"/>
          <w:szCs w:val="24"/>
        </w:rPr>
        <w:t>Dans l’attente de la réponse, n</w:t>
      </w:r>
      <w:r w:rsidRPr="00CF51DA">
        <w:rPr>
          <w:rFonts w:cstheme="minorHAnsi"/>
          <w:b/>
          <w:color w:val="5B9BD5" w:themeColor="accent1"/>
          <w:sz w:val="24"/>
          <w:szCs w:val="24"/>
        </w:rPr>
        <w:t xml:space="preserve">ous préconisons </w:t>
      </w:r>
      <w:r>
        <w:rPr>
          <w:rFonts w:cstheme="minorHAnsi"/>
          <w:b/>
          <w:color w:val="5B9BD5" w:themeColor="accent1"/>
          <w:sz w:val="24"/>
          <w:szCs w:val="24"/>
        </w:rPr>
        <w:t>toujours ce modèle de chez</w:t>
      </w:r>
      <w:r w:rsidRPr="00CF51DA">
        <w:rPr>
          <w:rFonts w:cstheme="minorHAnsi"/>
          <w:b/>
          <w:color w:val="5B9BD5" w:themeColor="accent1"/>
          <w:sz w:val="24"/>
          <w:szCs w:val="24"/>
        </w:rPr>
        <w:t xml:space="preserve"> DECAYEUX pour les B.A.L individuelles à encastrer dans les clôtures sur rue, </w:t>
      </w:r>
      <w:r w:rsidRPr="002D4757">
        <w:rPr>
          <w:rFonts w:cstheme="minorHAnsi"/>
          <w:b/>
          <w:color w:val="5B9BD5" w:themeColor="accent1"/>
          <w:sz w:val="24"/>
          <w:szCs w:val="24"/>
          <w:u w:val="single"/>
        </w:rPr>
        <w:t>ou équivalent</w:t>
      </w:r>
      <w:r w:rsidRPr="00CF51DA">
        <w:rPr>
          <w:rFonts w:cstheme="minorHAnsi"/>
          <w:b/>
          <w:color w:val="5B9BD5" w:themeColor="accent1"/>
          <w:sz w:val="24"/>
          <w:szCs w:val="24"/>
        </w:rPr>
        <w:t>.</w:t>
      </w:r>
    </w:p>
    <w:p w14:paraId="26C87391" w14:textId="11B2A3AB" w:rsidR="004D25B5" w:rsidRDefault="004D25B5" w:rsidP="00D7357E">
      <w:pPr>
        <w:spacing w:after="0" w:line="240" w:lineRule="auto"/>
        <w:jc w:val="both"/>
        <w:rPr>
          <w:rFonts w:cstheme="minorHAnsi"/>
          <w:b/>
          <w:color w:val="5B9BD5" w:themeColor="accent1"/>
          <w:sz w:val="24"/>
          <w:szCs w:val="24"/>
        </w:rPr>
      </w:pPr>
    </w:p>
    <w:p w14:paraId="0D3D91A5" w14:textId="77777777" w:rsidR="004D25B5" w:rsidRDefault="004D25B5" w:rsidP="00D7357E">
      <w:pPr>
        <w:spacing w:after="0" w:line="240" w:lineRule="auto"/>
        <w:jc w:val="both"/>
        <w:rPr>
          <w:rFonts w:cstheme="minorHAnsi"/>
          <w:b/>
          <w:color w:val="5B9BD5" w:themeColor="accent1"/>
          <w:sz w:val="24"/>
          <w:szCs w:val="24"/>
        </w:rPr>
      </w:pPr>
    </w:p>
    <w:p w14:paraId="19BFFE21" w14:textId="649D4C42" w:rsidR="00604377" w:rsidRDefault="004D25B5" w:rsidP="00D7357E">
      <w:pPr>
        <w:spacing w:after="0" w:line="240" w:lineRule="auto"/>
        <w:jc w:val="both"/>
        <w:rPr>
          <w:rFonts w:cstheme="minorHAnsi"/>
          <w:b/>
          <w:sz w:val="28"/>
          <w:szCs w:val="28"/>
        </w:rPr>
      </w:pPr>
      <w:r>
        <w:rPr>
          <w:rFonts w:cstheme="minorHAnsi"/>
          <w:b/>
          <w:sz w:val="28"/>
          <w:szCs w:val="28"/>
        </w:rPr>
        <w:t>Question n°10</w:t>
      </w:r>
      <w:r w:rsidR="00FC4BB3" w:rsidRPr="00FC4BB3">
        <w:rPr>
          <w:rFonts w:cstheme="minorHAnsi"/>
          <w:b/>
          <w:sz w:val="28"/>
          <w:szCs w:val="28"/>
        </w:rPr>
        <w:t xml:space="preserve"> – Lot 08C &amp; lot 08D</w:t>
      </w:r>
      <w:r w:rsidR="00FC4BB3">
        <w:rPr>
          <w:rFonts w:cstheme="minorHAnsi"/>
          <w:b/>
          <w:sz w:val="28"/>
          <w:szCs w:val="28"/>
        </w:rPr>
        <w:t xml:space="preserve"> – </w:t>
      </w:r>
      <w:r>
        <w:rPr>
          <w:rFonts w:cstheme="minorHAnsi"/>
          <w:b/>
          <w:sz w:val="28"/>
          <w:szCs w:val="28"/>
        </w:rPr>
        <w:t xml:space="preserve">Ouvrages </w:t>
      </w:r>
      <w:r w:rsidR="00D82550">
        <w:rPr>
          <w:rFonts w:cstheme="minorHAnsi"/>
          <w:b/>
          <w:sz w:val="28"/>
          <w:szCs w:val="28"/>
        </w:rPr>
        <w:t>de fondation</w:t>
      </w:r>
      <w:r w:rsidRPr="004D25B5">
        <w:rPr>
          <w:rFonts w:cstheme="minorHAnsi"/>
          <w:b/>
          <w:sz w:val="28"/>
          <w:szCs w:val="28"/>
        </w:rPr>
        <w:t xml:space="preserve"> </w:t>
      </w:r>
      <w:r>
        <w:rPr>
          <w:rFonts w:cstheme="minorHAnsi"/>
          <w:b/>
          <w:sz w:val="28"/>
          <w:szCs w:val="28"/>
        </w:rPr>
        <w:t>en béton</w:t>
      </w:r>
    </w:p>
    <w:p w14:paraId="19504379" w14:textId="1E6F4179" w:rsidR="004D25B5" w:rsidRDefault="004D25B5" w:rsidP="00D7357E">
      <w:pPr>
        <w:spacing w:after="0" w:line="240" w:lineRule="auto"/>
        <w:jc w:val="both"/>
        <w:rPr>
          <w:rFonts w:cstheme="minorHAnsi"/>
          <w:sz w:val="24"/>
          <w:szCs w:val="24"/>
        </w:rPr>
      </w:pPr>
    </w:p>
    <w:p w14:paraId="2D2F7236" w14:textId="0FEABF80" w:rsidR="004D25B5" w:rsidRDefault="004D25B5" w:rsidP="00D7357E">
      <w:pPr>
        <w:spacing w:after="0" w:line="240" w:lineRule="auto"/>
        <w:jc w:val="both"/>
        <w:rPr>
          <w:rFonts w:cstheme="minorHAnsi"/>
          <w:sz w:val="24"/>
          <w:szCs w:val="24"/>
        </w:rPr>
      </w:pPr>
      <w:r>
        <w:rPr>
          <w:rFonts w:cstheme="minorHAnsi"/>
          <w:sz w:val="24"/>
          <w:szCs w:val="24"/>
        </w:rPr>
        <w:t>Q :</w:t>
      </w:r>
    </w:p>
    <w:p w14:paraId="3BC14DF8" w14:textId="0E741C03" w:rsidR="004D25B5" w:rsidRDefault="004D25B5" w:rsidP="00D7357E">
      <w:pPr>
        <w:spacing w:after="0" w:line="240" w:lineRule="auto"/>
        <w:jc w:val="both"/>
        <w:rPr>
          <w:rFonts w:cstheme="minorHAnsi"/>
          <w:sz w:val="24"/>
          <w:szCs w:val="24"/>
        </w:rPr>
      </w:pPr>
      <w:r>
        <w:rPr>
          <w:rFonts w:cstheme="minorHAnsi"/>
          <w:sz w:val="24"/>
          <w:szCs w:val="24"/>
        </w:rPr>
        <w:t>Les ouvrages en béton (longrines</w:t>
      </w:r>
      <w:r w:rsidR="00FE7DBD">
        <w:rPr>
          <w:rFonts w:cstheme="minorHAnsi"/>
          <w:sz w:val="24"/>
          <w:szCs w:val="24"/>
        </w:rPr>
        <w:t>, massifs) sont-ils à prévoir aux lots 08C et 08D, et dans quelles dimensions ?</w:t>
      </w:r>
    </w:p>
    <w:p w14:paraId="23F9DF2D" w14:textId="0B7E6FEF" w:rsidR="00FE7DBD" w:rsidRDefault="00FE7DBD" w:rsidP="00D7357E">
      <w:pPr>
        <w:spacing w:after="0" w:line="240" w:lineRule="auto"/>
        <w:jc w:val="both"/>
        <w:rPr>
          <w:rFonts w:cstheme="minorHAnsi"/>
          <w:sz w:val="24"/>
          <w:szCs w:val="24"/>
        </w:rPr>
      </w:pPr>
      <w:r>
        <w:rPr>
          <w:rFonts w:cstheme="minorHAnsi"/>
          <w:sz w:val="24"/>
          <w:szCs w:val="24"/>
        </w:rPr>
        <w:t>R :</w:t>
      </w:r>
    </w:p>
    <w:p w14:paraId="0C98D043" w14:textId="3BA8A124" w:rsidR="00FE7DBD" w:rsidRPr="00FE7DBD" w:rsidRDefault="00FE7DBD" w:rsidP="00D7357E">
      <w:pPr>
        <w:spacing w:after="0" w:line="240" w:lineRule="auto"/>
        <w:jc w:val="both"/>
        <w:rPr>
          <w:rFonts w:cstheme="minorHAnsi"/>
          <w:b/>
          <w:color w:val="5B9BD5" w:themeColor="accent1"/>
          <w:sz w:val="24"/>
          <w:szCs w:val="24"/>
        </w:rPr>
      </w:pPr>
      <w:r w:rsidRPr="00FE7DBD">
        <w:rPr>
          <w:rFonts w:cstheme="minorHAnsi"/>
          <w:b/>
          <w:color w:val="5B9BD5" w:themeColor="accent1"/>
          <w:sz w:val="24"/>
          <w:szCs w:val="24"/>
        </w:rPr>
        <w:t>Ces ouvrages qui supportent les clôtures et les portails sont bien inclus dans ces 2 lots.</w:t>
      </w:r>
    </w:p>
    <w:p w14:paraId="03008A44" w14:textId="6A769C81" w:rsidR="004D25B5" w:rsidRDefault="004D25B5" w:rsidP="00D7357E">
      <w:pPr>
        <w:spacing w:after="0" w:line="240" w:lineRule="auto"/>
        <w:jc w:val="both"/>
        <w:rPr>
          <w:rFonts w:cstheme="minorHAnsi"/>
          <w:sz w:val="24"/>
          <w:szCs w:val="24"/>
        </w:rPr>
      </w:pPr>
    </w:p>
    <w:p w14:paraId="6708078A" w14:textId="5DFE61F3" w:rsidR="00147F6C" w:rsidRDefault="00147F6C" w:rsidP="00D7357E">
      <w:pPr>
        <w:spacing w:after="0" w:line="240" w:lineRule="auto"/>
        <w:jc w:val="both"/>
        <w:rPr>
          <w:rFonts w:cstheme="minorHAnsi"/>
          <w:sz w:val="24"/>
          <w:szCs w:val="24"/>
        </w:rPr>
      </w:pPr>
      <w:r>
        <w:rPr>
          <w:rFonts w:cstheme="minorHAnsi"/>
          <w:sz w:val="24"/>
          <w:szCs w:val="24"/>
        </w:rPr>
        <w:t>Q :</w:t>
      </w:r>
    </w:p>
    <w:p w14:paraId="0C559997" w14:textId="21F8F627" w:rsidR="00FC4BB3" w:rsidRDefault="00FC4BB3" w:rsidP="00D7357E">
      <w:pPr>
        <w:spacing w:after="0" w:line="240" w:lineRule="auto"/>
        <w:jc w:val="both"/>
        <w:rPr>
          <w:rFonts w:cstheme="minorHAnsi"/>
          <w:sz w:val="24"/>
          <w:szCs w:val="24"/>
        </w:rPr>
      </w:pPr>
      <w:r w:rsidRPr="00FC4BB3">
        <w:rPr>
          <w:rFonts w:cstheme="minorHAnsi"/>
          <w:sz w:val="24"/>
          <w:szCs w:val="24"/>
        </w:rPr>
        <w:t>Les CCTP</w:t>
      </w:r>
      <w:r>
        <w:rPr>
          <w:rFonts w:cstheme="minorHAnsi"/>
          <w:sz w:val="24"/>
          <w:szCs w:val="24"/>
        </w:rPr>
        <w:t xml:space="preserve"> de ces 2 lots prévoient :</w:t>
      </w:r>
    </w:p>
    <w:p w14:paraId="4D0AF90E" w14:textId="77470CEE" w:rsidR="00FC4BB3" w:rsidRDefault="00FC4BB3" w:rsidP="00FC4BB3">
      <w:pPr>
        <w:pStyle w:val="Paragraphedeliste"/>
        <w:numPr>
          <w:ilvl w:val="0"/>
          <w:numId w:val="35"/>
        </w:numPr>
        <w:spacing w:after="0" w:line="240" w:lineRule="auto"/>
        <w:jc w:val="both"/>
        <w:rPr>
          <w:rFonts w:cstheme="minorHAnsi"/>
          <w:sz w:val="24"/>
          <w:szCs w:val="24"/>
        </w:rPr>
      </w:pPr>
      <w:r>
        <w:rPr>
          <w:rFonts w:cstheme="minorHAnsi"/>
          <w:sz w:val="24"/>
          <w:szCs w:val="24"/>
        </w:rPr>
        <w:t xml:space="preserve">Ciment artificiel (gris) CPA 55 qui correspond à une ancienne norme ; en conformité avec la nouvelle norme NF EN 197-1, ce ciment devrait correspondre à CEM 52,5. Est-ce que </w:t>
      </w:r>
      <w:r w:rsidR="00147F6C">
        <w:rPr>
          <w:rFonts w:cstheme="minorHAnsi"/>
          <w:sz w:val="24"/>
          <w:szCs w:val="24"/>
        </w:rPr>
        <w:t>cette classe de ciment</w:t>
      </w:r>
      <w:r>
        <w:rPr>
          <w:rFonts w:cstheme="minorHAnsi"/>
          <w:sz w:val="24"/>
          <w:szCs w:val="24"/>
        </w:rPr>
        <w:t xml:space="preserve"> est confirmé</w:t>
      </w:r>
      <w:r w:rsidR="00147F6C">
        <w:rPr>
          <w:rFonts w:cstheme="minorHAnsi"/>
          <w:sz w:val="24"/>
          <w:szCs w:val="24"/>
        </w:rPr>
        <w:t>e</w:t>
      </w:r>
      <w:r>
        <w:rPr>
          <w:rFonts w:cstheme="minorHAnsi"/>
          <w:sz w:val="24"/>
          <w:szCs w:val="24"/>
        </w:rPr>
        <w:t> ?</w:t>
      </w:r>
    </w:p>
    <w:p w14:paraId="19BB23D9" w14:textId="7AABBF79" w:rsidR="00147F6C" w:rsidRPr="00935BDC" w:rsidRDefault="00FC4BB3" w:rsidP="00147F6C">
      <w:pPr>
        <w:pStyle w:val="Paragraphedeliste"/>
        <w:numPr>
          <w:ilvl w:val="0"/>
          <w:numId w:val="35"/>
        </w:numPr>
        <w:spacing w:after="0" w:line="240" w:lineRule="auto"/>
        <w:jc w:val="both"/>
        <w:rPr>
          <w:rFonts w:cstheme="minorHAnsi"/>
          <w:sz w:val="24"/>
          <w:szCs w:val="24"/>
        </w:rPr>
      </w:pPr>
      <w:r>
        <w:rPr>
          <w:rFonts w:cstheme="minorHAnsi"/>
          <w:sz w:val="24"/>
          <w:szCs w:val="24"/>
        </w:rPr>
        <w:t>Du béton C35/45 (350 à 400 kg de ciment/m3) pour l’ensemble des ouvrages : L</w:t>
      </w:r>
      <w:r w:rsidR="00147F6C">
        <w:rPr>
          <w:rFonts w:cstheme="minorHAnsi"/>
          <w:sz w:val="24"/>
          <w:szCs w:val="24"/>
        </w:rPr>
        <w:t>ongrines des portails &amp;</w:t>
      </w:r>
      <w:r>
        <w:rPr>
          <w:rFonts w:cstheme="minorHAnsi"/>
          <w:sz w:val="24"/>
          <w:szCs w:val="24"/>
        </w:rPr>
        <w:t xml:space="preserve"> massif / muret / longrine sous clôture</w:t>
      </w:r>
      <w:r w:rsidR="00147F6C">
        <w:rPr>
          <w:rFonts w:cstheme="minorHAnsi"/>
          <w:sz w:val="24"/>
          <w:szCs w:val="24"/>
        </w:rPr>
        <w:t>. Est-ce que cette classe de béton est confirmée ?</w:t>
      </w:r>
    </w:p>
    <w:p w14:paraId="4BE0F083" w14:textId="37C3A694" w:rsidR="00147F6C" w:rsidRDefault="00147F6C" w:rsidP="00147F6C">
      <w:pPr>
        <w:spacing w:after="0" w:line="240" w:lineRule="auto"/>
        <w:jc w:val="both"/>
        <w:rPr>
          <w:rFonts w:cstheme="minorHAnsi"/>
          <w:sz w:val="24"/>
          <w:szCs w:val="24"/>
        </w:rPr>
      </w:pPr>
      <w:r>
        <w:rPr>
          <w:rFonts w:cstheme="minorHAnsi"/>
          <w:sz w:val="24"/>
          <w:szCs w:val="24"/>
        </w:rPr>
        <w:t>R :</w:t>
      </w:r>
    </w:p>
    <w:p w14:paraId="3AE62C8D" w14:textId="77777777" w:rsidR="00147F6C" w:rsidRPr="00147F6C" w:rsidRDefault="00147F6C" w:rsidP="00147F6C">
      <w:pPr>
        <w:spacing w:after="0"/>
        <w:jc w:val="both"/>
        <w:rPr>
          <w:rFonts w:cstheme="minorHAnsi"/>
          <w:b/>
          <w:color w:val="5B9BD5" w:themeColor="accent1"/>
          <w:sz w:val="24"/>
          <w:szCs w:val="24"/>
        </w:rPr>
      </w:pPr>
      <w:r w:rsidRPr="00147F6C">
        <w:rPr>
          <w:rFonts w:cstheme="minorHAnsi"/>
          <w:b/>
          <w:color w:val="5B9BD5" w:themeColor="accent1"/>
          <w:sz w:val="24"/>
          <w:szCs w:val="24"/>
        </w:rPr>
        <w:t>A prendre en compte</w:t>
      </w:r>
    </w:p>
    <w:p w14:paraId="2B47F484" w14:textId="77777777" w:rsidR="00147F6C" w:rsidRPr="00147F6C" w:rsidRDefault="00147F6C" w:rsidP="00147F6C">
      <w:pPr>
        <w:pStyle w:val="Paragraphedeliste"/>
        <w:numPr>
          <w:ilvl w:val="0"/>
          <w:numId w:val="37"/>
        </w:numPr>
        <w:spacing w:after="0" w:line="240" w:lineRule="auto"/>
        <w:jc w:val="both"/>
        <w:rPr>
          <w:rFonts w:cstheme="minorHAnsi"/>
          <w:b/>
          <w:color w:val="5B9BD5" w:themeColor="accent1"/>
          <w:sz w:val="24"/>
          <w:szCs w:val="24"/>
        </w:rPr>
      </w:pPr>
      <w:r w:rsidRPr="00147F6C">
        <w:rPr>
          <w:rFonts w:cstheme="minorHAnsi"/>
          <w:b/>
          <w:color w:val="5B9BD5" w:themeColor="accent1"/>
          <w:sz w:val="24"/>
          <w:szCs w:val="24"/>
        </w:rPr>
        <w:t>Classe de ciment</w:t>
      </w:r>
    </w:p>
    <w:p w14:paraId="027C36E3" w14:textId="6617D946" w:rsidR="00147F6C" w:rsidRPr="00147F6C" w:rsidRDefault="00147F6C" w:rsidP="00147F6C">
      <w:pPr>
        <w:pStyle w:val="Paragraphedeliste"/>
        <w:numPr>
          <w:ilvl w:val="1"/>
          <w:numId w:val="37"/>
        </w:numPr>
        <w:spacing w:after="0" w:line="240" w:lineRule="auto"/>
        <w:jc w:val="both"/>
        <w:rPr>
          <w:rFonts w:cstheme="minorHAnsi"/>
          <w:b/>
          <w:color w:val="5B9BD5" w:themeColor="accent1"/>
          <w:sz w:val="24"/>
          <w:szCs w:val="24"/>
        </w:rPr>
      </w:pPr>
      <w:r>
        <w:rPr>
          <w:rFonts w:cstheme="minorHAnsi"/>
          <w:b/>
          <w:color w:val="5B9BD5" w:themeColor="accent1"/>
          <w:sz w:val="24"/>
          <w:szCs w:val="24"/>
        </w:rPr>
        <w:t>Pour béton de remplissage</w:t>
      </w:r>
      <w:r w:rsidRPr="00147F6C">
        <w:rPr>
          <w:rFonts w:cstheme="minorHAnsi"/>
          <w:b/>
          <w:color w:val="5B9BD5" w:themeColor="accent1"/>
          <w:sz w:val="24"/>
          <w:szCs w:val="24"/>
        </w:rPr>
        <w:t xml:space="preserve"> ou béton non armé : ciment </w:t>
      </w:r>
      <w:r w:rsidRPr="00147F6C">
        <w:rPr>
          <w:rFonts w:cstheme="minorHAnsi"/>
          <w:b/>
          <w:bCs/>
          <w:color w:val="5B9BD5" w:themeColor="accent1"/>
          <w:sz w:val="24"/>
          <w:szCs w:val="24"/>
        </w:rPr>
        <w:t>CEM II/B 32,5 (Z) UT NF (ciment de fabrication locale rouge)</w:t>
      </w:r>
    </w:p>
    <w:p w14:paraId="72524827" w14:textId="77777777" w:rsidR="00147F6C" w:rsidRPr="00147F6C" w:rsidRDefault="00147F6C" w:rsidP="00147F6C">
      <w:pPr>
        <w:pStyle w:val="Paragraphedeliste"/>
        <w:numPr>
          <w:ilvl w:val="1"/>
          <w:numId w:val="37"/>
        </w:numPr>
        <w:spacing w:after="0" w:line="240" w:lineRule="auto"/>
        <w:jc w:val="both"/>
        <w:rPr>
          <w:rFonts w:cstheme="minorHAnsi"/>
          <w:b/>
          <w:color w:val="5B9BD5" w:themeColor="accent1"/>
          <w:sz w:val="24"/>
          <w:szCs w:val="24"/>
        </w:rPr>
      </w:pPr>
      <w:r w:rsidRPr="00147F6C">
        <w:rPr>
          <w:rFonts w:cstheme="minorHAnsi"/>
          <w:b/>
          <w:bCs/>
          <w:color w:val="5B9BD5" w:themeColor="accent1"/>
          <w:sz w:val="24"/>
          <w:szCs w:val="24"/>
        </w:rPr>
        <w:t>Pour béton sollicité et armé</w:t>
      </w:r>
      <w:r w:rsidRPr="00147F6C">
        <w:rPr>
          <w:rFonts w:cstheme="minorHAnsi"/>
          <w:b/>
          <w:bCs/>
          <w:color w:val="5B9BD5" w:themeColor="accent1"/>
          <w:sz w:val="24"/>
          <w:szCs w:val="24"/>
          <w:shd w:val="clear" w:color="auto" w:fill="FFFFFF"/>
        </w:rPr>
        <w:t xml:space="preserve"> </w:t>
      </w:r>
      <w:r w:rsidRPr="00147F6C">
        <w:rPr>
          <w:rFonts w:cstheme="minorHAnsi"/>
          <w:b/>
          <w:bCs/>
          <w:color w:val="5B9BD5" w:themeColor="accent1"/>
          <w:sz w:val="24"/>
          <w:szCs w:val="24"/>
        </w:rPr>
        <w:t>CEM II/A-S 42,5 N CE PM-CP2NF (ciment de fabrication locale bleu)</w:t>
      </w:r>
    </w:p>
    <w:p w14:paraId="153B89F5" w14:textId="77777777" w:rsidR="00147F6C" w:rsidRDefault="00147F6C" w:rsidP="00147F6C">
      <w:pPr>
        <w:pStyle w:val="Paragraphedeliste"/>
        <w:numPr>
          <w:ilvl w:val="0"/>
          <w:numId w:val="37"/>
        </w:numPr>
        <w:spacing w:after="0" w:line="240" w:lineRule="auto"/>
        <w:jc w:val="both"/>
        <w:rPr>
          <w:rFonts w:cstheme="minorHAnsi"/>
          <w:b/>
          <w:color w:val="5B9BD5" w:themeColor="accent1"/>
          <w:sz w:val="24"/>
          <w:szCs w:val="24"/>
        </w:rPr>
      </w:pPr>
      <w:r w:rsidRPr="00147F6C">
        <w:rPr>
          <w:rFonts w:cstheme="minorHAnsi"/>
          <w:b/>
          <w:color w:val="5B9BD5" w:themeColor="accent1"/>
          <w:sz w:val="24"/>
          <w:szCs w:val="24"/>
        </w:rPr>
        <w:t xml:space="preserve">Classe de béton </w:t>
      </w:r>
    </w:p>
    <w:p w14:paraId="62C41D20" w14:textId="07C5F98B" w:rsidR="00147F6C" w:rsidRDefault="00147F6C" w:rsidP="00147F6C">
      <w:pPr>
        <w:pStyle w:val="Paragraphedeliste"/>
        <w:numPr>
          <w:ilvl w:val="1"/>
          <w:numId w:val="37"/>
        </w:numPr>
        <w:spacing w:after="0" w:line="240" w:lineRule="auto"/>
        <w:jc w:val="both"/>
        <w:rPr>
          <w:rFonts w:cstheme="minorHAnsi"/>
          <w:b/>
          <w:color w:val="5B9BD5" w:themeColor="accent1"/>
          <w:sz w:val="24"/>
          <w:szCs w:val="24"/>
        </w:rPr>
      </w:pPr>
      <w:r w:rsidRPr="00147F6C">
        <w:rPr>
          <w:rFonts w:cstheme="minorHAnsi"/>
          <w:b/>
          <w:color w:val="5B9BD5" w:themeColor="accent1"/>
          <w:sz w:val="24"/>
          <w:szCs w:val="24"/>
        </w:rPr>
        <w:t xml:space="preserve">C35/45 pour béton armé/sollicité </w:t>
      </w:r>
      <w:r w:rsidR="00816621">
        <w:rPr>
          <w:rFonts w:cstheme="minorHAnsi"/>
          <w:b/>
          <w:color w:val="5B9BD5" w:themeColor="accent1"/>
          <w:sz w:val="24"/>
          <w:szCs w:val="24"/>
        </w:rPr>
        <w:t>(</w:t>
      </w:r>
      <w:r w:rsidRPr="00147F6C">
        <w:rPr>
          <w:rFonts w:cstheme="minorHAnsi"/>
          <w:b/>
          <w:color w:val="5B9BD5" w:themeColor="accent1"/>
          <w:sz w:val="24"/>
          <w:szCs w:val="24"/>
        </w:rPr>
        <w:t>selon le calcul des éléments d’ancrag</w:t>
      </w:r>
      <w:r>
        <w:rPr>
          <w:rFonts w:cstheme="minorHAnsi"/>
          <w:b/>
          <w:color w:val="5B9BD5" w:themeColor="accent1"/>
          <w:sz w:val="24"/>
          <w:szCs w:val="24"/>
        </w:rPr>
        <w:t>es</w:t>
      </w:r>
      <w:r w:rsidR="00816621">
        <w:rPr>
          <w:rFonts w:cstheme="minorHAnsi"/>
          <w:b/>
          <w:color w:val="5B9BD5" w:themeColor="accent1"/>
          <w:sz w:val="24"/>
          <w:szCs w:val="24"/>
        </w:rPr>
        <w:t xml:space="preserve"> à effectuer) pour les </w:t>
      </w:r>
      <w:r>
        <w:rPr>
          <w:rFonts w:cstheme="minorHAnsi"/>
          <w:b/>
          <w:color w:val="5B9BD5" w:themeColor="accent1"/>
          <w:sz w:val="24"/>
          <w:szCs w:val="24"/>
        </w:rPr>
        <w:t>fondations supportant les clô</w:t>
      </w:r>
      <w:r w:rsidRPr="00147F6C">
        <w:rPr>
          <w:rFonts w:cstheme="minorHAnsi"/>
          <w:b/>
          <w:color w:val="5B9BD5" w:themeColor="accent1"/>
          <w:sz w:val="24"/>
          <w:szCs w:val="24"/>
        </w:rPr>
        <w:t xml:space="preserve">tures et portails. </w:t>
      </w:r>
    </w:p>
    <w:p w14:paraId="59A6E805" w14:textId="32568EFC" w:rsidR="00147F6C" w:rsidRPr="00147F6C" w:rsidRDefault="00147F6C" w:rsidP="00147F6C">
      <w:pPr>
        <w:pStyle w:val="Paragraphedeliste"/>
        <w:numPr>
          <w:ilvl w:val="1"/>
          <w:numId w:val="37"/>
        </w:numPr>
        <w:spacing w:after="0" w:line="240" w:lineRule="auto"/>
        <w:jc w:val="both"/>
        <w:rPr>
          <w:rFonts w:cstheme="minorHAnsi"/>
          <w:b/>
          <w:color w:val="5B9BD5" w:themeColor="accent1"/>
          <w:sz w:val="24"/>
          <w:szCs w:val="24"/>
        </w:rPr>
      </w:pPr>
      <w:r>
        <w:rPr>
          <w:rFonts w:cstheme="minorHAnsi"/>
          <w:b/>
          <w:color w:val="5B9BD5" w:themeColor="accent1"/>
          <w:sz w:val="24"/>
          <w:szCs w:val="24"/>
        </w:rPr>
        <w:t>C20/25 possible</w:t>
      </w:r>
      <w:r w:rsidR="00816621">
        <w:rPr>
          <w:rFonts w:cstheme="minorHAnsi"/>
          <w:b/>
          <w:color w:val="5B9BD5" w:themeColor="accent1"/>
          <w:sz w:val="24"/>
          <w:szCs w:val="24"/>
        </w:rPr>
        <w:t xml:space="preserve"> pour du béton de fondation ou massif</w:t>
      </w:r>
      <w:r w:rsidRPr="00147F6C">
        <w:rPr>
          <w:rFonts w:cstheme="minorHAnsi"/>
          <w:b/>
          <w:color w:val="5B9BD5" w:themeColor="accent1"/>
          <w:sz w:val="24"/>
          <w:szCs w:val="24"/>
        </w:rPr>
        <w:t xml:space="preserve"> non armés.</w:t>
      </w:r>
    </w:p>
    <w:p w14:paraId="67DA43EB" w14:textId="77777777" w:rsidR="00147F6C" w:rsidRPr="00147F6C" w:rsidRDefault="00147F6C" w:rsidP="00147F6C">
      <w:pPr>
        <w:spacing w:after="0" w:line="240" w:lineRule="auto"/>
        <w:jc w:val="both"/>
        <w:rPr>
          <w:rFonts w:cstheme="minorHAnsi"/>
          <w:sz w:val="24"/>
          <w:szCs w:val="24"/>
        </w:rPr>
      </w:pPr>
    </w:p>
    <w:p w14:paraId="7CD83541" w14:textId="25604BDA" w:rsidR="00FC4BB3" w:rsidRDefault="00816621" w:rsidP="00147F6C">
      <w:pPr>
        <w:spacing w:after="0" w:line="240" w:lineRule="auto"/>
        <w:jc w:val="both"/>
        <w:rPr>
          <w:rFonts w:cstheme="minorHAnsi"/>
          <w:sz w:val="24"/>
          <w:szCs w:val="24"/>
        </w:rPr>
      </w:pPr>
      <w:r>
        <w:rPr>
          <w:rFonts w:cstheme="minorHAnsi"/>
          <w:sz w:val="24"/>
          <w:szCs w:val="24"/>
        </w:rPr>
        <w:t>Q :</w:t>
      </w:r>
    </w:p>
    <w:p w14:paraId="51DB8485" w14:textId="7D9D4576" w:rsidR="00935BDC" w:rsidRDefault="00935BDC" w:rsidP="00147F6C">
      <w:pPr>
        <w:spacing w:after="0" w:line="240" w:lineRule="auto"/>
        <w:jc w:val="both"/>
        <w:rPr>
          <w:rFonts w:cstheme="minorHAnsi"/>
          <w:sz w:val="24"/>
          <w:szCs w:val="24"/>
        </w:rPr>
      </w:pPr>
      <w:r>
        <w:rPr>
          <w:rFonts w:cstheme="minorHAnsi"/>
          <w:sz w:val="24"/>
          <w:szCs w:val="24"/>
        </w:rPr>
        <w:t>Au vu des faibles dimensions des ouvrages, p</w:t>
      </w:r>
      <w:r w:rsidR="00816621">
        <w:rPr>
          <w:rFonts w:cstheme="minorHAnsi"/>
          <w:sz w:val="24"/>
          <w:szCs w:val="24"/>
        </w:rPr>
        <w:t>ouvez-vous confirmer l’interdiction de fabriquer le béton sur site</w:t>
      </w:r>
      <w:r>
        <w:rPr>
          <w:rFonts w:cstheme="minorHAnsi"/>
          <w:sz w:val="24"/>
          <w:szCs w:val="24"/>
        </w:rPr>
        <w:t> ?</w:t>
      </w:r>
    </w:p>
    <w:p w14:paraId="733F9B77" w14:textId="618CC7E6" w:rsidR="00935BDC" w:rsidRDefault="00935BDC" w:rsidP="00147F6C">
      <w:pPr>
        <w:spacing w:after="0" w:line="240" w:lineRule="auto"/>
        <w:jc w:val="both"/>
        <w:rPr>
          <w:rFonts w:cstheme="minorHAnsi"/>
          <w:sz w:val="24"/>
          <w:szCs w:val="24"/>
        </w:rPr>
      </w:pPr>
      <w:r>
        <w:rPr>
          <w:rFonts w:cstheme="minorHAnsi"/>
          <w:sz w:val="24"/>
          <w:szCs w:val="24"/>
        </w:rPr>
        <w:t>R :</w:t>
      </w:r>
    </w:p>
    <w:p w14:paraId="46FA72A4" w14:textId="233B4D7A" w:rsidR="00935BDC" w:rsidRPr="00935BDC" w:rsidRDefault="00935BDC" w:rsidP="00935BDC">
      <w:pPr>
        <w:spacing w:after="0"/>
        <w:jc w:val="both"/>
        <w:rPr>
          <w:rFonts w:cstheme="minorHAnsi"/>
          <w:b/>
          <w:color w:val="5B9BD5" w:themeColor="accent1"/>
          <w:sz w:val="24"/>
          <w:szCs w:val="24"/>
        </w:rPr>
      </w:pPr>
      <w:r w:rsidRPr="00935BDC">
        <w:rPr>
          <w:rFonts w:cstheme="minorHAnsi"/>
          <w:b/>
          <w:color w:val="5B9BD5" w:themeColor="accent1"/>
          <w:sz w:val="24"/>
          <w:szCs w:val="24"/>
        </w:rPr>
        <w:t>La pr</w:t>
      </w:r>
      <w:r>
        <w:rPr>
          <w:rFonts w:cstheme="minorHAnsi"/>
          <w:b/>
          <w:color w:val="5B9BD5" w:themeColor="accent1"/>
          <w:sz w:val="24"/>
          <w:szCs w:val="24"/>
        </w:rPr>
        <w:t>éconisation du CCTP concerne le béton armé</w:t>
      </w:r>
      <w:r w:rsidRPr="00935BDC">
        <w:rPr>
          <w:rFonts w:cstheme="minorHAnsi"/>
          <w:b/>
          <w:color w:val="5B9BD5" w:themeColor="accent1"/>
          <w:sz w:val="24"/>
          <w:szCs w:val="24"/>
        </w:rPr>
        <w:t xml:space="preserve"> nécessitant un contrôle qualité rigoureux (ouvrages présentant un enjeu pour les biens et les personnes).</w:t>
      </w:r>
    </w:p>
    <w:p w14:paraId="110CE7E8" w14:textId="704721C9" w:rsidR="00935BDC" w:rsidRDefault="00935BDC" w:rsidP="00935BDC">
      <w:pPr>
        <w:spacing w:after="0"/>
        <w:jc w:val="both"/>
        <w:rPr>
          <w:rFonts w:cstheme="minorHAnsi"/>
          <w:b/>
          <w:color w:val="5B9BD5" w:themeColor="accent1"/>
          <w:sz w:val="24"/>
          <w:szCs w:val="24"/>
        </w:rPr>
      </w:pPr>
      <w:r w:rsidRPr="00935BDC">
        <w:rPr>
          <w:rFonts w:cstheme="minorHAnsi"/>
          <w:b/>
          <w:color w:val="5B9BD5" w:themeColor="accent1"/>
          <w:sz w:val="24"/>
          <w:szCs w:val="24"/>
        </w:rPr>
        <w:t>Compte tenu des contraintes de phasage et d’accès à pied d’œuvre de</w:t>
      </w:r>
      <w:r>
        <w:rPr>
          <w:rFonts w:cstheme="minorHAnsi"/>
          <w:b/>
          <w:color w:val="5B9BD5" w:themeColor="accent1"/>
          <w:sz w:val="24"/>
          <w:szCs w:val="24"/>
        </w:rPr>
        <w:t>s</w:t>
      </w:r>
      <w:r w:rsidRPr="00935BDC">
        <w:rPr>
          <w:rFonts w:cstheme="minorHAnsi"/>
          <w:b/>
          <w:color w:val="5B9BD5" w:themeColor="accent1"/>
          <w:sz w:val="24"/>
          <w:szCs w:val="24"/>
        </w:rPr>
        <w:t xml:space="preserve"> toupies </w:t>
      </w:r>
      <w:r>
        <w:rPr>
          <w:rFonts w:cstheme="minorHAnsi"/>
          <w:b/>
          <w:color w:val="5B9BD5" w:themeColor="accent1"/>
          <w:sz w:val="24"/>
          <w:szCs w:val="24"/>
        </w:rPr>
        <w:t xml:space="preserve">provenant </w:t>
      </w:r>
      <w:r w:rsidRPr="00935BDC">
        <w:rPr>
          <w:rFonts w:cstheme="minorHAnsi"/>
          <w:b/>
          <w:color w:val="5B9BD5" w:themeColor="accent1"/>
          <w:sz w:val="24"/>
          <w:szCs w:val="24"/>
        </w:rPr>
        <w:t>de centrale</w:t>
      </w:r>
      <w:r>
        <w:rPr>
          <w:rFonts w:cstheme="minorHAnsi"/>
          <w:b/>
          <w:color w:val="5B9BD5" w:themeColor="accent1"/>
          <w:sz w:val="24"/>
          <w:szCs w:val="24"/>
        </w:rPr>
        <w:t xml:space="preserve"> à béton, certains bétons pourront être</w:t>
      </w:r>
      <w:r w:rsidRPr="00935BDC">
        <w:rPr>
          <w:rFonts w:cstheme="minorHAnsi"/>
          <w:b/>
          <w:color w:val="5B9BD5" w:themeColor="accent1"/>
          <w:sz w:val="24"/>
          <w:szCs w:val="24"/>
        </w:rPr>
        <w:t xml:space="preserve"> réalisés sur place </w:t>
      </w:r>
      <w:r>
        <w:rPr>
          <w:rFonts w:cstheme="minorHAnsi"/>
          <w:b/>
          <w:color w:val="5B9BD5" w:themeColor="accent1"/>
          <w:sz w:val="24"/>
          <w:szCs w:val="24"/>
        </w:rPr>
        <w:t>après</w:t>
      </w:r>
      <w:r w:rsidRPr="00935BDC">
        <w:rPr>
          <w:rFonts w:cstheme="minorHAnsi"/>
          <w:b/>
          <w:color w:val="5B9BD5" w:themeColor="accent1"/>
          <w:sz w:val="24"/>
          <w:szCs w:val="24"/>
        </w:rPr>
        <w:t xml:space="preserve"> accord de la MOE, l’entreprise devant </w:t>
      </w:r>
      <w:r>
        <w:rPr>
          <w:rFonts w:cstheme="minorHAnsi"/>
          <w:b/>
          <w:color w:val="5B9BD5" w:themeColor="accent1"/>
          <w:sz w:val="24"/>
          <w:szCs w:val="24"/>
        </w:rPr>
        <w:t>mettre en place la procédure de contrôles de Qualité</w:t>
      </w:r>
      <w:r w:rsidRPr="00935BDC">
        <w:rPr>
          <w:rFonts w:cstheme="minorHAnsi"/>
          <w:b/>
          <w:color w:val="5B9BD5" w:themeColor="accent1"/>
          <w:sz w:val="24"/>
          <w:szCs w:val="24"/>
        </w:rPr>
        <w:t xml:space="preserve"> (éprouvettes, contrôles scléromètre)</w:t>
      </w:r>
      <w:r>
        <w:rPr>
          <w:rFonts w:cstheme="minorHAnsi"/>
          <w:b/>
          <w:color w:val="5B9BD5" w:themeColor="accent1"/>
          <w:sz w:val="24"/>
          <w:szCs w:val="24"/>
        </w:rPr>
        <w:t>.</w:t>
      </w:r>
    </w:p>
    <w:p w14:paraId="73E819BF" w14:textId="2C17D0B2" w:rsidR="00935BDC" w:rsidRDefault="00935BDC" w:rsidP="00935BDC">
      <w:pPr>
        <w:spacing w:after="0"/>
        <w:jc w:val="both"/>
        <w:rPr>
          <w:rFonts w:cstheme="minorHAnsi"/>
          <w:b/>
          <w:color w:val="5B9BD5" w:themeColor="accent1"/>
          <w:sz w:val="24"/>
          <w:szCs w:val="24"/>
        </w:rPr>
      </w:pPr>
    </w:p>
    <w:p w14:paraId="28AE0BF1" w14:textId="50A87F76" w:rsidR="00935BDC" w:rsidRPr="00935BDC" w:rsidRDefault="00935BDC" w:rsidP="00935BDC">
      <w:pPr>
        <w:spacing w:after="0"/>
        <w:jc w:val="both"/>
        <w:rPr>
          <w:rFonts w:cstheme="minorHAnsi"/>
          <w:sz w:val="24"/>
          <w:szCs w:val="24"/>
        </w:rPr>
      </w:pPr>
      <w:r w:rsidRPr="00935BDC">
        <w:rPr>
          <w:rFonts w:cstheme="minorHAnsi"/>
          <w:sz w:val="24"/>
          <w:szCs w:val="24"/>
        </w:rPr>
        <w:t>Q :</w:t>
      </w:r>
    </w:p>
    <w:p w14:paraId="5C3D88EA" w14:textId="7F94B0EC" w:rsidR="00935BDC" w:rsidRDefault="00935BDC" w:rsidP="00935BDC">
      <w:pPr>
        <w:spacing w:after="0"/>
        <w:jc w:val="both"/>
        <w:rPr>
          <w:rFonts w:cstheme="minorHAnsi"/>
          <w:sz w:val="24"/>
          <w:szCs w:val="24"/>
        </w:rPr>
      </w:pPr>
      <w:r>
        <w:rPr>
          <w:rFonts w:cstheme="minorHAnsi"/>
          <w:sz w:val="24"/>
          <w:szCs w:val="24"/>
        </w:rPr>
        <w:t>Pouvez-vous préciser la dimension des massifs et longrines pour clôtures</w:t>
      </w:r>
      <w:r w:rsidR="00D82550">
        <w:rPr>
          <w:rFonts w:cstheme="minorHAnsi"/>
          <w:sz w:val="24"/>
          <w:szCs w:val="24"/>
        </w:rPr>
        <w:t> ?</w:t>
      </w:r>
    </w:p>
    <w:p w14:paraId="4879113B" w14:textId="7608528A" w:rsidR="00935BDC" w:rsidRDefault="00935BDC" w:rsidP="00935BDC">
      <w:pPr>
        <w:spacing w:after="0"/>
        <w:jc w:val="both"/>
        <w:rPr>
          <w:rFonts w:cstheme="minorHAnsi"/>
          <w:sz w:val="24"/>
          <w:szCs w:val="24"/>
        </w:rPr>
      </w:pPr>
      <w:r>
        <w:rPr>
          <w:rFonts w:cstheme="minorHAnsi"/>
          <w:sz w:val="24"/>
          <w:szCs w:val="24"/>
        </w:rPr>
        <w:t>R :</w:t>
      </w:r>
    </w:p>
    <w:p w14:paraId="3853695A" w14:textId="33CC942F" w:rsidR="00935BDC" w:rsidRPr="00935BDC" w:rsidRDefault="00935BDC" w:rsidP="00935BDC">
      <w:pPr>
        <w:spacing w:after="0"/>
        <w:jc w:val="both"/>
        <w:rPr>
          <w:rFonts w:cstheme="minorHAnsi"/>
          <w:b/>
          <w:color w:val="5B9BD5" w:themeColor="accent1"/>
          <w:sz w:val="24"/>
          <w:szCs w:val="24"/>
        </w:rPr>
      </w:pPr>
      <w:r w:rsidRPr="00935BDC">
        <w:rPr>
          <w:rFonts w:cstheme="minorHAnsi"/>
          <w:b/>
          <w:color w:val="5B9BD5" w:themeColor="accent1"/>
          <w:sz w:val="24"/>
          <w:szCs w:val="24"/>
        </w:rPr>
        <w:t>Le dimensionnement serait fait par l’entreprise (Plans d’Exécution).</w:t>
      </w:r>
    </w:p>
    <w:p w14:paraId="4A5D9F06" w14:textId="15F61562" w:rsidR="00935BDC" w:rsidRDefault="00935BDC" w:rsidP="00935BDC">
      <w:pPr>
        <w:spacing w:after="0"/>
        <w:jc w:val="both"/>
        <w:rPr>
          <w:rFonts w:cstheme="minorHAnsi"/>
          <w:b/>
          <w:color w:val="5B9BD5" w:themeColor="accent1"/>
          <w:sz w:val="24"/>
          <w:szCs w:val="24"/>
        </w:rPr>
      </w:pPr>
      <w:r w:rsidRPr="00935BDC">
        <w:rPr>
          <w:rFonts w:cstheme="minorHAnsi"/>
          <w:b/>
          <w:color w:val="5B9BD5" w:themeColor="accent1"/>
          <w:sz w:val="24"/>
          <w:szCs w:val="24"/>
        </w:rPr>
        <w:t>Cependant les massifs supports de poteaux verticaux (clôtures sur limite séparative) peuvent être chiffrés avec les dimensions suivantes : 50x50x50 cm</w:t>
      </w:r>
    </w:p>
    <w:p w14:paraId="1C9EFBB0" w14:textId="024CFED0" w:rsidR="00935BDC" w:rsidRDefault="00935BDC" w:rsidP="00935BDC">
      <w:pPr>
        <w:spacing w:after="0"/>
        <w:jc w:val="both"/>
        <w:rPr>
          <w:rFonts w:cstheme="minorHAnsi"/>
          <w:b/>
          <w:color w:val="5B9BD5" w:themeColor="accent1"/>
          <w:sz w:val="24"/>
          <w:szCs w:val="24"/>
        </w:rPr>
      </w:pPr>
    </w:p>
    <w:p w14:paraId="5ED81214" w14:textId="32184269" w:rsidR="00935BDC" w:rsidRDefault="00D82550" w:rsidP="00935BDC">
      <w:pPr>
        <w:spacing w:after="0"/>
        <w:jc w:val="both"/>
        <w:rPr>
          <w:rFonts w:cstheme="minorHAnsi"/>
          <w:sz w:val="24"/>
          <w:szCs w:val="24"/>
        </w:rPr>
      </w:pPr>
      <w:r>
        <w:rPr>
          <w:rFonts w:cstheme="minorHAnsi"/>
          <w:sz w:val="24"/>
          <w:szCs w:val="24"/>
        </w:rPr>
        <w:t>Q :</w:t>
      </w:r>
    </w:p>
    <w:p w14:paraId="67B894C7" w14:textId="519EBE07" w:rsidR="00D82550" w:rsidRDefault="00D82550" w:rsidP="00935BDC">
      <w:pPr>
        <w:spacing w:after="0"/>
        <w:jc w:val="both"/>
        <w:rPr>
          <w:rFonts w:cstheme="minorHAnsi"/>
          <w:sz w:val="24"/>
          <w:szCs w:val="24"/>
        </w:rPr>
      </w:pPr>
      <w:r>
        <w:rPr>
          <w:rFonts w:cstheme="minorHAnsi"/>
          <w:sz w:val="24"/>
          <w:szCs w:val="24"/>
        </w:rPr>
        <w:t>Pouvez-vous définir la fréquence attendue des essais sur béton ?</w:t>
      </w:r>
    </w:p>
    <w:p w14:paraId="51ED02B6" w14:textId="3F122103" w:rsidR="00D82550" w:rsidRDefault="00D82550" w:rsidP="00935BDC">
      <w:pPr>
        <w:spacing w:after="0"/>
        <w:jc w:val="both"/>
        <w:rPr>
          <w:rFonts w:cstheme="minorHAnsi"/>
          <w:sz w:val="24"/>
          <w:szCs w:val="24"/>
        </w:rPr>
      </w:pPr>
      <w:r>
        <w:rPr>
          <w:rFonts w:cstheme="minorHAnsi"/>
          <w:sz w:val="24"/>
          <w:szCs w:val="24"/>
        </w:rPr>
        <w:t>R :</w:t>
      </w:r>
    </w:p>
    <w:p w14:paraId="3589480E" w14:textId="35AFB5DF" w:rsidR="00D82550" w:rsidRPr="00D82550" w:rsidRDefault="00D82550" w:rsidP="00935BDC">
      <w:pPr>
        <w:spacing w:after="0"/>
        <w:jc w:val="both"/>
        <w:rPr>
          <w:rFonts w:cstheme="minorHAnsi"/>
          <w:b/>
          <w:color w:val="5B9BD5" w:themeColor="accent1"/>
          <w:sz w:val="24"/>
          <w:szCs w:val="24"/>
        </w:rPr>
      </w:pPr>
      <w:r w:rsidRPr="00D82550">
        <w:rPr>
          <w:rFonts w:cstheme="minorHAnsi"/>
          <w:b/>
          <w:color w:val="5B9BD5" w:themeColor="accent1"/>
          <w:sz w:val="24"/>
          <w:szCs w:val="24"/>
        </w:rPr>
        <w:t>Pour le béton armé / sollicité supportant les clôtures et portails, série de 6 éprouvettes par volume de 25 m3 de béton mis en œuvre.</w:t>
      </w:r>
    </w:p>
    <w:p w14:paraId="438E7B15" w14:textId="77777777" w:rsidR="00D82550" w:rsidRDefault="00D82550" w:rsidP="00D82550">
      <w:pPr>
        <w:spacing w:after="0"/>
        <w:jc w:val="both"/>
        <w:rPr>
          <w:rFonts w:cstheme="minorHAnsi"/>
          <w:sz w:val="24"/>
          <w:szCs w:val="24"/>
        </w:rPr>
      </w:pPr>
      <w:r>
        <w:rPr>
          <w:rFonts w:cstheme="minorHAnsi"/>
          <w:sz w:val="24"/>
          <w:szCs w:val="24"/>
        </w:rPr>
        <w:t>Q :</w:t>
      </w:r>
    </w:p>
    <w:p w14:paraId="4C14AD0B" w14:textId="2F5C306C" w:rsidR="00D82550" w:rsidRDefault="00D82550" w:rsidP="00D82550">
      <w:pPr>
        <w:spacing w:after="0"/>
        <w:jc w:val="both"/>
        <w:rPr>
          <w:rFonts w:cstheme="minorHAnsi"/>
          <w:sz w:val="24"/>
          <w:szCs w:val="24"/>
        </w:rPr>
      </w:pPr>
      <w:r>
        <w:rPr>
          <w:rFonts w:cstheme="minorHAnsi"/>
          <w:sz w:val="24"/>
          <w:szCs w:val="24"/>
        </w:rPr>
        <w:t>Comment gérer les accès aux parkings pendant la réalisation des longrines ?</w:t>
      </w:r>
    </w:p>
    <w:p w14:paraId="503F65B9" w14:textId="77777777" w:rsidR="00D82550" w:rsidRDefault="00D82550" w:rsidP="00D82550">
      <w:pPr>
        <w:spacing w:after="0"/>
        <w:jc w:val="both"/>
        <w:rPr>
          <w:rFonts w:cstheme="minorHAnsi"/>
          <w:sz w:val="24"/>
          <w:szCs w:val="24"/>
        </w:rPr>
      </w:pPr>
      <w:r>
        <w:rPr>
          <w:rFonts w:cstheme="minorHAnsi"/>
          <w:sz w:val="24"/>
          <w:szCs w:val="24"/>
        </w:rPr>
        <w:t>R :</w:t>
      </w:r>
    </w:p>
    <w:p w14:paraId="38B5EF8B" w14:textId="77777777" w:rsidR="00D82550" w:rsidRDefault="00D82550" w:rsidP="00D82550">
      <w:pPr>
        <w:shd w:val="clear" w:color="auto" w:fill="FFFFFF"/>
        <w:spacing w:beforeLines="1" w:before="2" w:afterLines="1" w:after="2"/>
        <w:rPr>
          <w:rFonts w:cstheme="minorHAnsi"/>
          <w:b/>
          <w:color w:val="5B9BD5" w:themeColor="accent1"/>
          <w:sz w:val="24"/>
          <w:szCs w:val="24"/>
        </w:rPr>
      </w:pPr>
      <w:r w:rsidRPr="00D82550">
        <w:rPr>
          <w:rFonts w:cstheme="minorHAnsi"/>
          <w:b/>
          <w:color w:val="5B9BD5" w:themeColor="accent1"/>
          <w:sz w:val="24"/>
          <w:szCs w:val="24"/>
        </w:rPr>
        <w:t>Le CCAP 1.11 précise</w:t>
      </w:r>
      <w:r>
        <w:rPr>
          <w:rFonts w:cstheme="minorHAnsi"/>
          <w:b/>
          <w:color w:val="5B9BD5" w:themeColor="accent1"/>
          <w:sz w:val="24"/>
          <w:szCs w:val="24"/>
        </w:rPr>
        <w:t> :</w:t>
      </w:r>
      <w:r w:rsidRPr="00D82550">
        <w:rPr>
          <w:rFonts w:cstheme="minorHAnsi"/>
          <w:b/>
          <w:color w:val="5B9BD5" w:themeColor="accent1"/>
          <w:sz w:val="24"/>
          <w:szCs w:val="24"/>
        </w:rPr>
        <w:t xml:space="preserve"> </w:t>
      </w:r>
    </w:p>
    <w:p w14:paraId="10F7A003" w14:textId="77777777" w:rsidR="00F74535" w:rsidRDefault="00D82550" w:rsidP="00D82550">
      <w:pPr>
        <w:shd w:val="clear" w:color="auto" w:fill="FFFFFF"/>
        <w:spacing w:beforeLines="1" w:before="2" w:afterLines="1" w:after="2"/>
        <w:jc w:val="both"/>
        <w:rPr>
          <w:rFonts w:cstheme="minorHAnsi"/>
          <w:b/>
          <w:color w:val="5B9BD5" w:themeColor="accent1"/>
          <w:sz w:val="24"/>
          <w:szCs w:val="24"/>
        </w:rPr>
      </w:pPr>
      <w:r w:rsidRPr="00D82550">
        <w:rPr>
          <w:rFonts w:cstheme="minorHAnsi"/>
          <w:b/>
          <w:color w:val="5B9BD5" w:themeColor="accent1"/>
          <w:sz w:val="24"/>
          <w:szCs w:val="24"/>
        </w:rPr>
        <w:t>« Les conditions de vie des occupants doivent en tout temps être préservées.</w:t>
      </w:r>
      <w:r>
        <w:rPr>
          <w:rFonts w:cstheme="minorHAnsi"/>
          <w:b/>
          <w:color w:val="5B9BD5" w:themeColor="accent1"/>
          <w:sz w:val="24"/>
          <w:szCs w:val="24"/>
        </w:rPr>
        <w:t> »</w:t>
      </w:r>
      <w:r w:rsidRPr="00D82550">
        <w:rPr>
          <w:rFonts w:cstheme="minorHAnsi"/>
          <w:b/>
          <w:color w:val="5B9BD5" w:themeColor="accent1"/>
          <w:sz w:val="24"/>
          <w:szCs w:val="24"/>
        </w:rPr>
        <w:t xml:space="preserve"> </w:t>
      </w:r>
    </w:p>
    <w:p w14:paraId="77AFD6A8" w14:textId="1E1E09CC" w:rsidR="00D82550" w:rsidRPr="00D82550" w:rsidRDefault="00D82550" w:rsidP="00D82550">
      <w:pPr>
        <w:shd w:val="clear" w:color="auto" w:fill="FFFFFF"/>
        <w:spacing w:beforeLines="1" w:before="2" w:afterLines="1" w:after="2"/>
        <w:jc w:val="both"/>
        <w:rPr>
          <w:rFonts w:cstheme="minorHAnsi"/>
          <w:b/>
          <w:color w:val="5B9BD5" w:themeColor="accent1"/>
          <w:sz w:val="24"/>
          <w:szCs w:val="24"/>
        </w:rPr>
      </w:pPr>
      <w:r w:rsidRPr="00D82550">
        <w:rPr>
          <w:rFonts w:cstheme="minorHAnsi"/>
          <w:b/>
          <w:color w:val="5B9BD5" w:themeColor="accent1"/>
          <w:sz w:val="24"/>
          <w:szCs w:val="24"/>
        </w:rPr>
        <w:t xml:space="preserve">Considérant </w:t>
      </w:r>
      <w:r w:rsidR="00F74535">
        <w:rPr>
          <w:rFonts w:cstheme="minorHAnsi"/>
          <w:b/>
          <w:color w:val="5B9BD5" w:themeColor="accent1"/>
          <w:sz w:val="24"/>
          <w:szCs w:val="24"/>
        </w:rPr>
        <w:t xml:space="preserve">que </w:t>
      </w:r>
      <w:r w:rsidRPr="00D82550">
        <w:rPr>
          <w:rFonts w:cstheme="minorHAnsi"/>
          <w:b/>
          <w:color w:val="5B9BD5" w:themeColor="accent1"/>
          <w:sz w:val="24"/>
          <w:szCs w:val="24"/>
        </w:rPr>
        <w:t xml:space="preserve">la durée de prise </w:t>
      </w:r>
      <w:r w:rsidR="00F74535">
        <w:rPr>
          <w:rFonts w:cstheme="minorHAnsi"/>
          <w:b/>
          <w:color w:val="5B9BD5" w:themeColor="accent1"/>
          <w:sz w:val="24"/>
          <w:szCs w:val="24"/>
        </w:rPr>
        <w:t xml:space="preserve">minimale des bétons de 7 jours </w:t>
      </w:r>
      <w:r w:rsidRPr="00D82550">
        <w:rPr>
          <w:rFonts w:cstheme="minorHAnsi"/>
          <w:b/>
          <w:color w:val="5B9BD5" w:themeColor="accent1"/>
          <w:sz w:val="24"/>
          <w:szCs w:val="24"/>
        </w:rPr>
        <w:t xml:space="preserve">n’est pas compatible avec les conditions de </w:t>
      </w:r>
      <w:r w:rsidR="00F74535">
        <w:rPr>
          <w:rFonts w:cstheme="minorHAnsi"/>
          <w:b/>
          <w:color w:val="5B9BD5" w:themeColor="accent1"/>
          <w:sz w:val="24"/>
          <w:szCs w:val="24"/>
        </w:rPr>
        <w:t>fonctionnement du site, p</w:t>
      </w:r>
      <w:r w:rsidRPr="00D82550">
        <w:rPr>
          <w:rFonts w:cstheme="minorHAnsi"/>
          <w:b/>
          <w:color w:val="5B9BD5" w:themeColor="accent1"/>
          <w:sz w:val="24"/>
          <w:szCs w:val="24"/>
        </w:rPr>
        <w:t xml:space="preserve">our les accès </w:t>
      </w:r>
      <w:r w:rsidR="00F74535">
        <w:rPr>
          <w:rFonts w:cstheme="minorHAnsi"/>
          <w:b/>
          <w:color w:val="5B9BD5" w:themeColor="accent1"/>
          <w:sz w:val="24"/>
          <w:szCs w:val="24"/>
        </w:rPr>
        <w:t xml:space="preserve">aux </w:t>
      </w:r>
      <w:r w:rsidRPr="00D82550">
        <w:rPr>
          <w:rFonts w:cstheme="minorHAnsi"/>
          <w:b/>
          <w:color w:val="5B9BD5" w:themeColor="accent1"/>
          <w:sz w:val="24"/>
          <w:szCs w:val="24"/>
        </w:rPr>
        <w:t>parking</w:t>
      </w:r>
      <w:r w:rsidR="00F74535">
        <w:rPr>
          <w:rFonts w:cstheme="minorHAnsi"/>
          <w:b/>
          <w:color w:val="5B9BD5" w:themeColor="accent1"/>
          <w:sz w:val="24"/>
          <w:szCs w:val="24"/>
        </w:rPr>
        <w:t>s</w:t>
      </w:r>
      <w:r w:rsidRPr="00D82550">
        <w:rPr>
          <w:rFonts w:cstheme="minorHAnsi"/>
          <w:b/>
          <w:color w:val="5B9BD5" w:themeColor="accent1"/>
          <w:sz w:val="24"/>
          <w:szCs w:val="24"/>
        </w:rPr>
        <w:t xml:space="preserve"> prévoir des plaques de tranchée pour </w:t>
      </w:r>
      <w:r>
        <w:rPr>
          <w:rFonts w:cstheme="minorHAnsi"/>
          <w:b/>
          <w:color w:val="5B9BD5" w:themeColor="accent1"/>
          <w:sz w:val="24"/>
          <w:szCs w:val="24"/>
        </w:rPr>
        <w:t>protéger les longrines ou recou</w:t>
      </w:r>
      <w:r w:rsidRPr="00D82550">
        <w:rPr>
          <w:rFonts w:cstheme="minorHAnsi"/>
          <w:b/>
          <w:color w:val="5B9BD5" w:themeColor="accent1"/>
          <w:sz w:val="24"/>
          <w:szCs w:val="24"/>
        </w:rPr>
        <w:t>rir à de la préfabrication avec clavetage</w:t>
      </w:r>
      <w:r w:rsidR="00F74535">
        <w:rPr>
          <w:rFonts w:cstheme="minorHAnsi"/>
          <w:b/>
          <w:color w:val="5B9BD5" w:themeColor="accent1"/>
          <w:sz w:val="24"/>
          <w:szCs w:val="24"/>
        </w:rPr>
        <w:t>.</w:t>
      </w:r>
    </w:p>
    <w:p w14:paraId="70DD9A85" w14:textId="77777777" w:rsidR="00935BDC" w:rsidRPr="00147F6C" w:rsidRDefault="00935BDC" w:rsidP="00147F6C">
      <w:pPr>
        <w:spacing w:after="0" w:line="240" w:lineRule="auto"/>
        <w:jc w:val="both"/>
        <w:rPr>
          <w:rFonts w:cstheme="minorHAnsi"/>
          <w:sz w:val="24"/>
          <w:szCs w:val="24"/>
        </w:rPr>
      </w:pPr>
    </w:p>
    <w:p w14:paraId="39B201BA" w14:textId="77777777" w:rsidR="00B9705F" w:rsidRPr="00147F6C" w:rsidRDefault="00B9705F" w:rsidP="00B9705F">
      <w:pPr>
        <w:spacing w:after="0"/>
        <w:jc w:val="both"/>
        <w:rPr>
          <w:rFonts w:cstheme="minorHAnsi"/>
          <w:b/>
          <w:color w:val="5B9BD5" w:themeColor="accent1"/>
          <w:sz w:val="24"/>
          <w:szCs w:val="24"/>
        </w:rPr>
      </w:pPr>
    </w:p>
    <w:p w14:paraId="75EB841C" w14:textId="6D98DE4B" w:rsidR="00424C9B" w:rsidRDefault="002D4757" w:rsidP="00424C9B">
      <w:pPr>
        <w:spacing w:after="0" w:line="240" w:lineRule="auto"/>
        <w:jc w:val="both"/>
        <w:rPr>
          <w:rFonts w:cstheme="minorHAnsi"/>
          <w:b/>
          <w:sz w:val="28"/>
          <w:szCs w:val="28"/>
        </w:rPr>
      </w:pPr>
      <w:r>
        <w:rPr>
          <w:rFonts w:cstheme="minorHAnsi"/>
          <w:b/>
          <w:sz w:val="28"/>
          <w:szCs w:val="28"/>
        </w:rPr>
        <w:t>Question n°11</w:t>
      </w:r>
      <w:r w:rsidR="00424C9B" w:rsidRPr="006F388C">
        <w:rPr>
          <w:rFonts w:cstheme="minorHAnsi"/>
          <w:b/>
          <w:sz w:val="28"/>
          <w:szCs w:val="28"/>
        </w:rPr>
        <w:t xml:space="preserve"> </w:t>
      </w:r>
      <w:r w:rsidR="00424C9B">
        <w:rPr>
          <w:rFonts w:cstheme="minorHAnsi"/>
          <w:b/>
          <w:sz w:val="28"/>
          <w:szCs w:val="28"/>
        </w:rPr>
        <w:t>–</w:t>
      </w:r>
      <w:r w:rsidR="00424C9B" w:rsidRPr="006F388C">
        <w:rPr>
          <w:rFonts w:cstheme="minorHAnsi"/>
          <w:b/>
          <w:sz w:val="28"/>
          <w:szCs w:val="28"/>
        </w:rPr>
        <w:t xml:space="preserve"> Lot</w:t>
      </w:r>
      <w:r w:rsidR="00424C9B">
        <w:rPr>
          <w:rFonts w:cstheme="minorHAnsi"/>
          <w:b/>
          <w:sz w:val="28"/>
          <w:szCs w:val="28"/>
        </w:rPr>
        <w:t xml:space="preserve"> 08D – Poste</w:t>
      </w:r>
      <w:r w:rsidR="00CF51DA">
        <w:rPr>
          <w:rFonts w:cstheme="minorHAnsi"/>
          <w:b/>
          <w:sz w:val="28"/>
          <w:szCs w:val="28"/>
        </w:rPr>
        <w:t xml:space="preserve"> 2.1 Portail motorisé</w:t>
      </w:r>
      <w:r w:rsidR="004D25B5">
        <w:rPr>
          <w:rFonts w:cstheme="minorHAnsi"/>
          <w:b/>
          <w:sz w:val="28"/>
          <w:szCs w:val="28"/>
        </w:rPr>
        <w:t xml:space="preserve"> /</w:t>
      </w:r>
      <w:r w:rsidR="00CF51DA">
        <w:rPr>
          <w:rFonts w:cstheme="minorHAnsi"/>
          <w:b/>
          <w:sz w:val="28"/>
          <w:szCs w:val="28"/>
        </w:rPr>
        <w:t xml:space="preserve"> Poste</w:t>
      </w:r>
      <w:r w:rsidR="00424C9B">
        <w:rPr>
          <w:rFonts w:cstheme="minorHAnsi"/>
          <w:b/>
          <w:sz w:val="28"/>
          <w:szCs w:val="28"/>
        </w:rPr>
        <w:t xml:space="preserve"> 2.2 </w:t>
      </w:r>
      <w:r w:rsidR="00604377">
        <w:rPr>
          <w:rFonts w:cstheme="minorHAnsi"/>
          <w:b/>
          <w:sz w:val="28"/>
          <w:szCs w:val="28"/>
        </w:rPr>
        <w:t>Portillon él</w:t>
      </w:r>
      <w:r w:rsidR="00CF51DA">
        <w:rPr>
          <w:rFonts w:cstheme="minorHAnsi"/>
          <w:b/>
          <w:sz w:val="28"/>
          <w:szCs w:val="28"/>
        </w:rPr>
        <w:t>ectrique</w:t>
      </w:r>
    </w:p>
    <w:p w14:paraId="67382DDD" w14:textId="77777777" w:rsidR="00424C9B" w:rsidRDefault="00424C9B" w:rsidP="00424C9B">
      <w:pPr>
        <w:spacing w:after="0" w:line="240" w:lineRule="auto"/>
        <w:jc w:val="both"/>
        <w:rPr>
          <w:rFonts w:cstheme="minorHAnsi"/>
          <w:sz w:val="24"/>
          <w:szCs w:val="24"/>
        </w:rPr>
      </w:pPr>
    </w:p>
    <w:p w14:paraId="714475B0" w14:textId="77777777" w:rsidR="00424C9B" w:rsidRPr="006F388C" w:rsidRDefault="00424C9B" w:rsidP="00CF51DA">
      <w:pPr>
        <w:spacing w:after="0" w:line="240" w:lineRule="auto"/>
        <w:jc w:val="both"/>
        <w:rPr>
          <w:rFonts w:cstheme="minorHAnsi"/>
          <w:sz w:val="24"/>
          <w:szCs w:val="24"/>
        </w:rPr>
      </w:pPr>
      <w:r w:rsidRPr="006F388C">
        <w:rPr>
          <w:rFonts w:cstheme="minorHAnsi"/>
          <w:sz w:val="24"/>
          <w:szCs w:val="24"/>
        </w:rPr>
        <w:t>Q :</w:t>
      </w:r>
    </w:p>
    <w:p w14:paraId="6A63CB2F" w14:textId="1A62FF2D" w:rsidR="00424C9B" w:rsidRPr="000E20E1" w:rsidRDefault="00EA717A" w:rsidP="00CF51DA">
      <w:pPr>
        <w:pStyle w:val="xmsonormal"/>
        <w:shd w:val="clear" w:color="auto" w:fill="FFFFFF"/>
        <w:spacing w:before="0" w:beforeAutospacing="0" w:after="0" w:afterAutospacing="0"/>
        <w:jc w:val="both"/>
        <w:rPr>
          <w:rFonts w:ascii="Calibri" w:hAnsi="Calibri" w:cs="Calibri"/>
          <w:color w:val="242424"/>
          <w:bdr w:val="none" w:sz="0" w:space="0" w:color="auto" w:frame="1"/>
        </w:rPr>
      </w:pPr>
      <w:r>
        <w:rPr>
          <w:rFonts w:ascii="Calibri" w:hAnsi="Calibri" w:cs="Calibri"/>
          <w:color w:val="242424"/>
          <w:bdr w:val="none" w:sz="0" w:space="0" w:color="auto" w:frame="1"/>
        </w:rPr>
        <w:t>Les portillons électriques sont-ils équipés de 2 lecteurs de badge, de chaque côté, ou d’un système accessible des 2 côtés </w:t>
      </w:r>
      <w:r w:rsidR="00424C9B">
        <w:rPr>
          <w:rFonts w:ascii="Calibri" w:hAnsi="Calibri" w:cs="Calibri"/>
          <w:color w:val="242424"/>
          <w:bdr w:val="none" w:sz="0" w:space="0" w:color="auto" w:frame="1"/>
        </w:rPr>
        <w:t>?</w:t>
      </w:r>
    </w:p>
    <w:p w14:paraId="12C273EB" w14:textId="6D3B3BCE" w:rsidR="00424C9B" w:rsidRDefault="00424C9B" w:rsidP="00CF51DA">
      <w:pPr>
        <w:spacing w:after="0" w:line="240" w:lineRule="auto"/>
        <w:jc w:val="both"/>
        <w:rPr>
          <w:rFonts w:cstheme="minorHAnsi"/>
          <w:sz w:val="24"/>
          <w:szCs w:val="24"/>
        </w:rPr>
      </w:pPr>
      <w:r>
        <w:rPr>
          <w:rFonts w:cstheme="minorHAnsi"/>
          <w:sz w:val="24"/>
          <w:szCs w:val="24"/>
        </w:rPr>
        <w:t>R :</w:t>
      </w:r>
    </w:p>
    <w:p w14:paraId="01B39964" w14:textId="0962F66A" w:rsidR="00424C9B" w:rsidRDefault="00EA717A" w:rsidP="00CF51DA">
      <w:pPr>
        <w:spacing w:after="0" w:line="240" w:lineRule="auto"/>
        <w:jc w:val="both"/>
        <w:rPr>
          <w:rFonts w:cstheme="minorHAnsi"/>
          <w:sz w:val="24"/>
          <w:szCs w:val="24"/>
        </w:rPr>
      </w:pPr>
      <w:r>
        <w:rPr>
          <w:rFonts w:cstheme="minorHAnsi"/>
          <w:sz w:val="24"/>
          <w:szCs w:val="24"/>
        </w:rPr>
        <w:t>Le</w:t>
      </w:r>
      <w:r w:rsidRPr="00EA717A">
        <w:rPr>
          <w:rFonts w:cstheme="minorHAnsi"/>
          <w:sz w:val="24"/>
          <w:szCs w:val="24"/>
        </w:rPr>
        <w:t xml:space="preserve"> CCTP </w:t>
      </w:r>
      <w:r>
        <w:rPr>
          <w:rFonts w:cstheme="minorHAnsi"/>
          <w:sz w:val="24"/>
          <w:szCs w:val="24"/>
        </w:rPr>
        <w:t xml:space="preserve">du </w:t>
      </w:r>
      <w:r w:rsidRPr="00EA717A">
        <w:rPr>
          <w:rFonts w:cstheme="minorHAnsi"/>
          <w:sz w:val="24"/>
          <w:szCs w:val="24"/>
        </w:rPr>
        <w:t xml:space="preserve">lot 08D, </w:t>
      </w:r>
      <w:r>
        <w:rPr>
          <w:rFonts w:cstheme="minorHAnsi"/>
          <w:sz w:val="24"/>
          <w:szCs w:val="24"/>
        </w:rPr>
        <w:t>stipule</w:t>
      </w:r>
      <w:r w:rsidRPr="00EA717A">
        <w:rPr>
          <w:rFonts w:cstheme="minorHAnsi"/>
          <w:sz w:val="24"/>
          <w:szCs w:val="24"/>
        </w:rPr>
        <w:t> :</w:t>
      </w:r>
    </w:p>
    <w:p w14:paraId="0104D0A7" w14:textId="77777777" w:rsidR="006B6C58" w:rsidRDefault="00EA717A" w:rsidP="00CF51DA">
      <w:pPr>
        <w:pStyle w:val="Paragraphedeliste"/>
        <w:numPr>
          <w:ilvl w:val="0"/>
          <w:numId w:val="34"/>
        </w:numPr>
        <w:spacing w:after="0" w:line="240" w:lineRule="auto"/>
        <w:jc w:val="both"/>
        <w:rPr>
          <w:rFonts w:cstheme="minorHAnsi"/>
          <w:b/>
          <w:color w:val="5B9BD5" w:themeColor="accent1"/>
          <w:sz w:val="24"/>
          <w:szCs w:val="24"/>
        </w:rPr>
      </w:pPr>
      <w:r w:rsidRPr="006B6C58">
        <w:rPr>
          <w:rFonts w:cstheme="minorHAnsi"/>
          <w:b/>
          <w:color w:val="5B9BD5" w:themeColor="accent1"/>
          <w:sz w:val="24"/>
          <w:szCs w:val="24"/>
        </w:rPr>
        <w:t>« 2 lecteurs RFID pour ouverture avec badge (minimum 1 par logement) pour les portillons automatiques »</w:t>
      </w:r>
    </w:p>
    <w:p w14:paraId="3C3E219D" w14:textId="5AE0E6D8" w:rsidR="00EA717A" w:rsidRPr="006B6C58" w:rsidRDefault="006B6C58" w:rsidP="00CF51DA">
      <w:pPr>
        <w:pStyle w:val="Paragraphedeliste"/>
        <w:numPr>
          <w:ilvl w:val="0"/>
          <w:numId w:val="34"/>
        </w:numPr>
        <w:spacing w:after="0" w:line="240" w:lineRule="auto"/>
        <w:jc w:val="both"/>
        <w:rPr>
          <w:rFonts w:cstheme="minorHAnsi"/>
          <w:b/>
          <w:color w:val="5B9BD5" w:themeColor="accent1"/>
          <w:sz w:val="24"/>
          <w:szCs w:val="24"/>
        </w:rPr>
      </w:pPr>
      <w:r w:rsidRPr="006B6C58">
        <w:rPr>
          <w:rFonts w:cstheme="minorHAnsi"/>
          <w:b/>
          <w:color w:val="5B9BD5" w:themeColor="accent1"/>
          <w:sz w:val="24"/>
          <w:szCs w:val="24"/>
        </w:rPr>
        <w:t xml:space="preserve"> </w:t>
      </w:r>
      <w:r w:rsidR="00EA717A" w:rsidRPr="006B6C58">
        <w:rPr>
          <w:rFonts w:cstheme="minorHAnsi"/>
          <w:b/>
          <w:color w:val="5B9BD5" w:themeColor="accent1"/>
          <w:sz w:val="24"/>
          <w:szCs w:val="24"/>
        </w:rPr>
        <w:t>« Commande de l’ouverture et de la fermeture du portillon par badges uniquement (prévoir 1 badge par logement concerné, 36 pour les 5 portillons) »</w:t>
      </w:r>
    </w:p>
    <w:p w14:paraId="0076D031" w14:textId="77777777" w:rsidR="00B9705F" w:rsidRPr="006F388C" w:rsidRDefault="00B9705F" w:rsidP="00CF51DA">
      <w:pPr>
        <w:spacing w:after="0" w:line="240" w:lineRule="auto"/>
        <w:jc w:val="both"/>
        <w:rPr>
          <w:rFonts w:cstheme="minorHAnsi"/>
          <w:sz w:val="24"/>
          <w:szCs w:val="24"/>
        </w:rPr>
      </w:pPr>
      <w:r w:rsidRPr="006F388C">
        <w:rPr>
          <w:rFonts w:cstheme="minorHAnsi"/>
          <w:sz w:val="24"/>
          <w:szCs w:val="24"/>
        </w:rPr>
        <w:t>Q :</w:t>
      </w:r>
    </w:p>
    <w:p w14:paraId="691D991A" w14:textId="16606F4E" w:rsidR="00B9705F" w:rsidRPr="000E20E1" w:rsidRDefault="002D4757" w:rsidP="00CF51DA">
      <w:pPr>
        <w:pStyle w:val="xmsonormal"/>
        <w:shd w:val="clear" w:color="auto" w:fill="FFFFFF"/>
        <w:spacing w:before="0" w:beforeAutospacing="0" w:after="0" w:afterAutospacing="0"/>
        <w:jc w:val="both"/>
        <w:rPr>
          <w:rFonts w:ascii="Calibri" w:hAnsi="Calibri" w:cs="Calibri"/>
          <w:color w:val="242424"/>
          <w:bdr w:val="none" w:sz="0" w:space="0" w:color="auto" w:frame="1"/>
        </w:rPr>
      </w:pPr>
      <w:r>
        <w:rPr>
          <w:rFonts w:ascii="Calibri" w:hAnsi="Calibri" w:cs="Calibri"/>
          <w:color w:val="242424"/>
          <w:bdr w:val="none" w:sz="0" w:space="0" w:color="auto" w:frame="1"/>
        </w:rPr>
        <w:t>L</w:t>
      </w:r>
      <w:r w:rsidR="00B9705F">
        <w:rPr>
          <w:rFonts w:ascii="Calibri" w:hAnsi="Calibri" w:cs="Calibri"/>
          <w:color w:val="242424"/>
          <w:bdr w:val="none" w:sz="0" w:space="0" w:color="auto" w:frame="1"/>
        </w:rPr>
        <w:t xml:space="preserve">es gaines et </w:t>
      </w:r>
      <w:r>
        <w:rPr>
          <w:rFonts w:ascii="Calibri" w:hAnsi="Calibri" w:cs="Calibri"/>
          <w:color w:val="242424"/>
          <w:bdr w:val="none" w:sz="0" w:space="0" w:color="auto" w:frame="1"/>
        </w:rPr>
        <w:t xml:space="preserve">les </w:t>
      </w:r>
      <w:r w:rsidR="00B9705F">
        <w:rPr>
          <w:rFonts w:ascii="Calibri" w:hAnsi="Calibri" w:cs="Calibri"/>
          <w:color w:val="242424"/>
          <w:bdr w:val="none" w:sz="0" w:space="0" w:color="auto" w:frame="1"/>
        </w:rPr>
        <w:t>cablages des alimentations des moteu</w:t>
      </w:r>
      <w:r>
        <w:rPr>
          <w:rFonts w:ascii="Calibri" w:hAnsi="Calibri" w:cs="Calibri"/>
          <w:color w:val="242424"/>
          <w:bdr w:val="none" w:sz="0" w:space="0" w:color="auto" w:frame="1"/>
        </w:rPr>
        <w:t xml:space="preserve">rs des portails automatiques sont-ils </w:t>
      </w:r>
      <w:r w:rsidR="00B9705F">
        <w:rPr>
          <w:rFonts w:ascii="Calibri" w:hAnsi="Calibri" w:cs="Calibri"/>
          <w:color w:val="242424"/>
          <w:bdr w:val="none" w:sz="0" w:space="0" w:color="auto" w:frame="1"/>
        </w:rPr>
        <w:t>à prévoir au lot 08D ?</w:t>
      </w:r>
    </w:p>
    <w:p w14:paraId="2F876838" w14:textId="77777777" w:rsidR="00B9705F" w:rsidRDefault="00B9705F" w:rsidP="00CF51DA">
      <w:pPr>
        <w:spacing w:after="0" w:line="240" w:lineRule="auto"/>
        <w:jc w:val="both"/>
        <w:rPr>
          <w:rFonts w:cstheme="minorHAnsi"/>
          <w:sz w:val="24"/>
          <w:szCs w:val="24"/>
        </w:rPr>
      </w:pPr>
      <w:r>
        <w:rPr>
          <w:rFonts w:cstheme="minorHAnsi"/>
          <w:sz w:val="24"/>
          <w:szCs w:val="24"/>
        </w:rPr>
        <w:t>R :</w:t>
      </w:r>
    </w:p>
    <w:p w14:paraId="78B5EF40" w14:textId="6C76DC6E" w:rsidR="00B9705F" w:rsidRDefault="00B9705F" w:rsidP="00CF51DA">
      <w:pPr>
        <w:spacing w:after="0" w:line="240" w:lineRule="auto"/>
        <w:jc w:val="both"/>
        <w:rPr>
          <w:rFonts w:cstheme="minorHAnsi"/>
          <w:sz w:val="24"/>
          <w:szCs w:val="24"/>
        </w:rPr>
      </w:pPr>
      <w:r>
        <w:rPr>
          <w:rFonts w:cstheme="minorHAnsi"/>
          <w:sz w:val="24"/>
          <w:szCs w:val="24"/>
        </w:rPr>
        <w:t>Le</w:t>
      </w:r>
      <w:r w:rsidRPr="00EA717A">
        <w:rPr>
          <w:rFonts w:cstheme="minorHAnsi"/>
          <w:sz w:val="24"/>
          <w:szCs w:val="24"/>
        </w:rPr>
        <w:t xml:space="preserve"> CCTP </w:t>
      </w:r>
      <w:r>
        <w:rPr>
          <w:rFonts w:cstheme="minorHAnsi"/>
          <w:sz w:val="24"/>
          <w:szCs w:val="24"/>
        </w:rPr>
        <w:t xml:space="preserve">du </w:t>
      </w:r>
      <w:r w:rsidRPr="00EA717A">
        <w:rPr>
          <w:rFonts w:cstheme="minorHAnsi"/>
          <w:sz w:val="24"/>
          <w:szCs w:val="24"/>
        </w:rPr>
        <w:t xml:space="preserve">lot 08D, </w:t>
      </w:r>
      <w:r>
        <w:rPr>
          <w:rFonts w:cstheme="minorHAnsi"/>
          <w:sz w:val="24"/>
          <w:szCs w:val="24"/>
        </w:rPr>
        <w:t>stipule</w:t>
      </w:r>
      <w:r w:rsidRPr="00EA717A">
        <w:rPr>
          <w:rFonts w:cstheme="minorHAnsi"/>
          <w:sz w:val="24"/>
          <w:szCs w:val="24"/>
        </w:rPr>
        <w:t> </w:t>
      </w:r>
      <w:r w:rsidR="00CF51DA">
        <w:rPr>
          <w:rFonts w:cstheme="minorHAnsi"/>
          <w:sz w:val="24"/>
          <w:szCs w:val="24"/>
        </w:rPr>
        <w:t>p 21/22</w:t>
      </w:r>
      <w:r w:rsidRPr="00EA717A">
        <w:rPr>
          <w:rFonts w:cstheme="minorHAnsi"/>
          <w:sz w:val="24"/>
          <w:szCs w:val="24"/>
        </w:rPr>
        <w:t>:</w:t>
      </w:r>
    </w:p>
    <w:p w14:paraId="67C12408" w14:textId="1FB31359" w:rsidR="00CF51DA" w:rsidRPr="00CF51DA" w:rsidRDefault="00CF51DA" w:rsidP="00CF51DA">
      <w:pPr>
        <w:pStyle w:val="NormalWeb"/>
        <w:spacing w:before="2" w:after="2"/>
        <w:jc w:val="both"/>
        <w:rPr>
          <w:rFonts w:asciiTheme="minorHAnsi" w:hAnsiTheme="minorHAnsi" w:cstheme="minorHAnsi"/>
          <w:b/>
          <w:color w:val="5B9BD5" w:themeColor="accent1"/>
          <w:sz w:val="24"/>
          <w:szCs w:val="24"/>
          <w:lang w:eastAsia="en-US"/>
        </w:rPr>
      </w:pPr>
      <w:r w:rsidRPr="00CF51DA">
        <w:rPr>
          <w:rFonts w:asciiTheme="minorHAnsi" w:hAnsiTheme="minorHAnsi" w:cstheme="minorHAnsi"/>
          <w:b/>
          <w:color w:val="5B9BD5" w:themeColor="accent1"/>
          <w:sz w:val="24"/>
          <w:szCs w:val="24"/>
          <w:lang w:eastAsia="en-US"/>
        </w:rPr>
        <w:t>Portails 08D.2.1 :</w:t>
      </w:r>
    </w:p>
    <w:p w14:paraId="363A7916" w14:textId="71692564" w:rsidR="00CF51DA" w:rsidRDefault="00CF51DA" w:rsidP="00CF51DA">
      <w:pPr>
        <w:pStyle w:val="NormalWeb"/>
        <w:spacing w:before="2" w:after="2"/>
        <w:jc w:val="both"/>
        <w:rPr>
          <w:rFonts w:asciiTheme="minorHAnsi" w:hAnsiTheme="minorHAnsi" w:cstheme="minorHAnsi"/>
          <w:b/>
          <w:color w:val="5B9BD5" w:themeColor="accent1"/>
          <w:sz w:val="24"/>
          <w:szCs w:val="24"/>
          <w:lang w:eastAsia="en-US"/>
        </w:rPr>
      </w:pPr>
      <w:r w:rsidRPr="00CF51DA">
        <w:rPr>
          <w:rFonts w:asciiTheme="minorHAnsi" w:hAnsiTheme="minorHAnsi" w:cstheme="minorHAnsi"/>
          <w:b/>
          <w:color w:val="5B9BD5" w:themeColor="accent1"/>
          <w:sz w:val="24"/>
          <w:szCs w:val="24"/>
          <w:lang w:eastAsia="en-US"/>
        </w:rPr>
        <w:t xml:space="preserve">A charge du présent lot : </w:t>
      </w:r>
    </w:p>
    <w:p w14:paraId="67DBCC4A" w14:textId="138AFC26" w:rsidR="00CF51DA" w:rsidRDefault="00CF51DA" w:rsidP="00CF51DA">
      <w:pPr>
        <w:pStyle w:val="NormalWeb"/>
        <w:numPr>
          <w:ilvl w:val="0"/>
          <w:numId w:val="38"/>
        </w:numPr>
        <w:spacing w:before="2" w:after="2"/>
        <w:jc w:val="both"/>
        <w:rPr>
          <w:rFonts w:asciiTheme="minorHAnsi" w:hAnsiTheme="minorHAnsi" w:cstheme="minorHAnsi"/>
          <w:b/>
          <w:color w:val="5B9BD5" w:themeColor="accent1"/>
          <w:sz w:val="24"/>
          <w:szCs w:val="24"/>
          <w:lang w:eastAsia="en-US"/>
        </w:rPr>
      </w:pPr>
      <w:r w:rsidRPr="00CF51DA">
        <w:rPr>
          <w:rFonts w:asciiTheme="minorHAnsi" w:hAnsiTheme="minorHAnsi" w:cstheme="minorHAnsi"/>
          <w:b/>
          <w:color w:val="5B9BD5" w:themeColor="accent1"/>
          <w:sz w:val="24"/>
          <w:szCs w:val="24"/>
          <w:lang w:eastAsia="en-US"/>
        </w:rPr>
        <w:t>Les alimentations électriques depuis l’att</w:t>
      </w:r>
      <w:r>
        <w:rPr>
          <w:rFonts w:asciiTheme="minorHAnsi" w:hAnsiTheme="minorHAnsi" w:cstheme="minorHAnsi"/>
          <w:b/>
          <w:color w:val="5B9BD5" w:themeColor="accent1"/>
          <w:sz w:val="24"/>
          <w:szCs w:val="24"/>
          <w:lang w:eastAsia="en-US"/>
        </w:rPr>
        <w:t>ente (fourreaux au lot 02 VRD)</w:t>
      </w:r>
    </w:p>
    <w:p w14:paraId="03BFF9DB" w14:textId="77777777" w:rsidR="00CF51DA" w:rsidRDefault="00CF51DA" w:rsidP="00CF51DA">
      <w:pPr>
        <w:pStyle w:val="NormalWeb"/>
        <w:numPr>
          <w:ilvl w:val="0"/>
          <w:numId w:val="38"/>
        </w:numPr>
        <w:spacing w:before="2" w:after="2"/>
        <w:jc w:val="both"/>
        <w:rPr>
          <w:rFonts w:asciiTheme="minorHAnsi" w:hAnsiTheme="minorHAnsi" w:cstheme="minorHAnsi"/>
          <w:b/>
          <w:color w:val="5B9BD5" w:themeColor="accent1"/>
          <w:sz w:val="24"/>
          <w:szCs w:val="24"/>
          <w:lang w:eastAsia="en-US"/>
        </w:rPr>
      </w:pPr>
      <w:r w:rsidRPr="00CF51DA">
        <w:rPr>
          <w:rFonts w:asciiTheme="minorHAnsi" w:hAnsiTheme="minorHAnsi" w:cstheme="minorHAnsi"/>
          <w:b/>
          <w:color w:val="5B9BD5" w:themeColor="accent1"/>
          <w:sz w:val="24"/>
          <w:szCs w:val="24"/>
          <w:lang w:eastAsia="en-US"/>
        </w:rPr>
        <w:t>La fourniture, test et mise à disposition de 26 télé</w:t>
      </w:r>
      <w:r>
        <w:rPr>
          <w:rFonts w:asciiTheme="minorHAnsi" w:hAnsiTheme="minorHAnsi" w:cstheme="minorHAnsi"/>
          <w:b/>
          <w:color w:val="5B9BD5" w:themeColor="accent1"/>
          <w:sz w:val="24"/>
          <w:szCs w:val="24"/>
          <w:lang w:eastAsia="en-US"/>
        </w:rPr>
        <w:t>commandes</w:t>
      </w:r>
      <w:r w:rsidRPr="00CF51DA">
        <w:rPr>
          <w:rFonts w:asciiTheme="minorHAnsi" w:hAnsiTheme="minorHAnsi" w:cstheme="minorHAnsi"/>
          <w:b/>
          <w:color w:val="5B9BD5" w:themeColor="accent1"/>
          <w:sz w:val="24"/>
          <w:szCs w:val="24"/>
          <w:lang w:eastAsia="en-US"/>
        </w:rPr>
        <w:t xml:space="preserve"> </w:t>
      </w:r>
    </w:p>
    <w:p w14:paraId="14254FFA" w14:textId="719473B6" w:rsidR="00CF51DA" w:rsidRPr="00CF51DA" w:rsidRDefault="00CF51DA" w:rsidP="00CF51DA">
      <w:pPr>
        <w:pStyle w:val="NormalWeb"/>
        <w:numPr>
          <w:ilvl w:val="0"/>
          <w:numId w:val="38"/>
        </w:numPr>
        <w:spacing w:before="2" w:after="2"/>
        <w:jc w:val="both"/>
        <w:rPr>
          <w:rFonts w:asciiTheme="minorHAnsi" w:hAnsiTheme="minorHAnsi" w:cstheme="minorHAnsi"/>
          <w:b/>
          <w:color w:val="5B9BD5" w:themeColor="accent1"/>
          <w:sz w:val="24"/>
          <w:szCs w:val="24"/>
          <w:lang w:eastAsia="en-US"/>
        </w:rPr>
      </w:pPr>
      <w:r>
        <w:rPr>
          <w:rFonts w:asciiTheme="minorHAnsi" w:hAnsiTheme="minorHAnsi" w:cstheme="minorHAnsi"/>
          <w:b/>
          <w:color w:val="5B9BD5" w:themeColor="accent1"/>
          <w:sz w:val="24"/>
          <w:szCs w:val="24"/>
          <w:lang w:eastAsia="en-US"/>
        </w:rPr>
        <w:t>L</w:t>
      </w:r>
      <w:r w:rsidRPr="00CF51DA">
        <w:rPr>
          <w:rFonts w:asciiTheme="minorHAnsi" w:hAnsiTheme="minorHAnsi" w:cstheme="minorHAnsi"/>
          <w:b/>
          <w:color w:val="5B9BD5" w:themeColor="accent1"/>
          <w:sz w:val="24"/>
          <w:szCs w:val="24"/>
          <w:lang w:eastAsia="en-US"/>
        </w:rPr>
        <w:t>a fourniture, pose et raccordement du boîtier à</w:t>
      </w:r>
      <w:r>
        <w:rPr>
          <w:rFonts w:asciiTheme="minorHAnsi" w:hAnsiTheme="minorHAnsi" w:cstheme="minorHAnsi"/>
          <w:b/>
          <w:color w:val="5B9BD5" w:themeColor="accent1"/>
          <w:sz w:val="24"/>
          <w:szCs w:val="24"/>
          <w:lang w:eastAsia="en-US"/>
        </w:rPr>
        <w:t xml:space="preserve"> clef</w:t>
      </w:r>
    </w:p>
    <w:p w14:paraId="7679E456" w14:textId="77777777" w:rsidR="00CF51DA" w:rsidRPr="00CF51DA" w:rsidRDefault="00CF51DA" w:rsidP="00CF51DA">
      <w:pPr>
        <w:pStyle w:val="NormalWeb"/>
        <w:spacing w:before="2" w:after="2"/>
        <w:jc w:val="both"/>
        <w:rPr>
          <w:rFonts w:asciiTheme="minorHAnsi" w:hAnsiTheme="minorHAnsi" w:cstheme="minorHAnsi"/>
          <w:b/>
          <w:color w:val="5B9BD5" w:themeColor="accent1"/>
          <w:sz w:val="24"/>
          <w:szCs w:val="24"/>
          <w:lang w:eastAsia="en-US"/>
        </w:rPr>
      </w:pPr>
    </w:p>
    <w:p w14:paraId="3D39B220" w14:textId="5CE0FABE" w:rsidR="00CF51DA" w:rsidRPr="00CF51DA" w:rsidRDefault="00CF51DA" w:rsidP="00CF51DA">
      <w:pPr>
        <w:pStyle w:val="NormalWeb"/>
        <w:spacing w:before="2" w:after="2"/>
        <w:jc w:val="both"/>
        <w:rPr>
          <w:rFonts w:asciiTheme="minorHAnsi" w:hAnsiTheme="minorHAnsi" w:cstheme="minorHAnsi"/>
          <w:b/>
          <w:color w:val="5B9BD5" w:themeColor="accent1"/>
          <w:sz w:val="24"/>
          <w:szCs w:val="24"/>
          <w:lang w:eastAsia="en-US"/>
        </w:rPr>
      </w:pPr>
      <w:r w:rsidRPr="00CF51DA">
        <w:rPr>
          <w:rFonts w:asciiTheme="minorHAnsi" w:hAnsiTheme="minorHAnsi" w:cstheme="minorHAnsi"/>
          <w:b/>
          <w:color w:val="5B9BD5" w:themeColor="accent1"/>
          <w:sz w:val="24"/>
          <w:szCs w:val="24"/>
          <w:lang w:eastAsia="en-US"/>
        </w:rPr>
        <w:t>Portillons 08D.2.2 :</w:t>
      </w:r>
    </w:p>
    <w:p w14:paraId="57FC6056" w14:textId="77777777" w:rsidR="00CF51DA" w:rsidRDefault="00CF51DA" w:rsidP="00CF51DA">
      <w:pPr>
        <w:pStyle w:val="NormalWeb"/>
        <w:spacing w:before="2" w:after="2"/>
        <w:jc w:val="both"/>
        <w:rPr>
          <w:rFonts w:asciiTheme="minorHAnsi" w:hAnsiTheme="minorHAnsi" w:cstheme="minorHAnsi"/>
          <w:b/>
          <w:color w:val="5B9BD5" w:themeColor="accent1"/>
          <w:sz w:val="24"/>
          <w:szCs w:val="24"/>
          <w:lang w:eastAsia="en-US"/>
        </w:rPr>
      </w:pPr>
      <w:r w:rsidRPr="00CF51DA">
        <w:rPr>
          <w:rFonts w:asciiTheme="minorHAnsi" w:hAnsiTheme="minorHAnsi" w:cstheme="minorHAnsi"/>
          <w:b/>
          <w:color w:val="5B9BD5" w:themeColor="accent1"/>
          <w:sz w:val="24"/>
          <w:szCs w:val="24"/>
          <w:lang w:eastAsia="en-US"/>
        </w:rPr>
        <w:t xml:space="preserve">A charge du présent lot : </w:t>
      </w:r>
    </w:p>
    <w:p w14:paraId="017D8816" w14:textId="77777777" w:rsidR="00CF51DA" w:rsidRDefault="00CF51DA" w:rsidP="00CF51DA">
      <w:pPr>
        <w:pStyle w:val="NormalWeb"/>
        <w:numPr>
          <w:ilvl w:val="0"/>
          <w:numId w:val="39"/>
        </w:numPr>
        <w:spacing w:before="2" w:after="2"/>
        <w:jc w:val="both"/>
        <w:rPr>
          <w:rFonts w:asciiTheme="minorHAnsi" w:hAnsiTheme="minorHAnsi" w:cstheme="minorHAnsi"/>
          <w:b/>
          <w:color w:val="5B9BD5" w:themeColor="accent1"/>
          <w:sz w:val="24"/>
          <w:szCs w:val="24"/>
          <w:lang w:eastAsia="en-US"/>
        </w:rPr>
      </w:pPr>
      <w:r w:rsidRPr="00CF51DA">
        <w:rPr>
          <w:rFonts w:asciiTheme="minorHAnsi" w:hAnsiTheme="minorHAnsi" w:cstheme="minorHAnsi"/>
          <w:b/>
          <w:color w:val="5B9BD5" w:themeColor="accent1"/>
          <w:sz w:val="24"/>
          <w:szCs w:val="24"/>
          <w:lang w:eastAsia="en-US"/>
        </w:rPr>
        <w:t>Les alimentations électriques depuis l’att</w:t>
      </w:r>
      <w:r>
        <w:rPr>
          <w:rFonts w:asciiTheme="minorHAnsi" w:hAnsiTheme="minorHAnsi" w:cstheme="minorHAnsi"/>
          <w:b/>
          <w:color w:val="5B9BD5" w:themeColor="accent1"/>
          <w:sz w:val="24"/>
          <w:szCs w:val="24"/>
          <w:lang w:eastAsia="en-US"/>
        </w:rPr>
        <w:t>ente (fourreaux au lot 02 VRD)</w:t>
      </w:r>
    </w:p>
    <w:p w14:paraId="071B6126" w14:textId="6E855EFA" w:rsidR="00CF51DA" w:rsidRPr="00CF51DA" w:rsidRDefault="00CF51DA" w:rsidP="00CF51DA">
      <w:pPr>
        <w:pStyle w:val="NormalWeb"/>
        <w:numPr>
          <w:ilvl w:val="0"/>
          <w:numId w:val="39"/>
        </w:numPr>
        <w:spacing w:before="2" w:after="2"/>
        <w:jc w:val="both"/>
        <w:rPr>
          <w:rFonts w:asciiTheme="minorHAnsi" w:hAnsiTheme="minorHAnsi" w:cstheme="minorHAnsi"/>
          <w:b/>
          <w:color w:val="5B9BD5" w:themeColor="accent1"/>
          <w:sz w:val="24"/>
          <w:szCs w:val="24"/>
          <w:lang w:eastAsia="en-US"/>
        </w:rPr>
      </w:pPr>
      <w:r w:rsidRPr="00CF51DA">
        <w:rPr>
          <w:rFonts w:asciiTheme="minorHAnsi" w:hAnsiTheme="minorHAnsi" w:cstheme="minorHAnsi"/>
          <w:b/>
          <w:color w:val="5B9BD5" w:themeColor="accent1"/>
          <w:sz w:val="24"/>
          <w:szCs w:val="24"/>
          <w:lang w:eastAsia="en-US"/>
        </w:rPr>
        <w:t>La fourniture, test et m</w:t>
      </w:r>
      <w:r>
        <w:rPr>
          <w:rFonts w:asciiTheme="minorHAnsi" w:hAnsiTheme="minorHAnsi" w:cstheme="minorHAnsi"/>
          <w:b/>
          <w:color w:val="5B9BD5" w:themeColor="accent1"/>
          <w:sz w:val="24"/>
          <w:szCs w:val="24"/>
          <w:lang w:eastAsia="en-US"/>
        </w:rPr>
        <w:t>ise à disposition de 36 badges</w:t>
      </w:r>
    </w:p>
    <w:p w14:paraId="406AA26E" w14:textId="3F16361D" w:rsidR="00CF51DA" w:rsidRDefault="00CF51DA" w:rsidP="00CF51DA">
      <w:pPr>
        <w:shd w:val="clear" w:color="auto" w:fill="FFFFFF"/>
        <w:spacing w:beforeLines="1" w:before="2" w:afterLines="1" w:after="2"/>
        <w:jc w:val="both"/>
        <w:rPr>
          <w:rFonts w:ascii="Arial" w:hAnsi="Arial"/>
          <w:color w:val="222222"/>
          <w:lang w:eastAsia="fr-FR"/>
        </w:rPr>
      </w:pPr>
    </w:p>
    <w:p w14:paraId="5226D7F1" w14:textId="6D272CAD" w:rsidR="00CF51DA" w:rsidRDefault="00CF51DA" w:rsidP="00CF51DA">
      <w:pPr>
        <w:shd w:val="clear" w:color="auto" w:fill="FFFFFF"/>
        <w:spacing w:beforeLines="1" w:before="2" w:afterLines="1" w:after="2"/>
        <w:jc w:val="both"/>
        <w:rPr>
          <w:rFonts w:ascii="Arial" w:hAnsi="Arial"/>
          <w:color w:val="222222"/>
          <w:lang w:eastAsia="fr-FR"/>
        </w:rPr>
      </w:pPr>
    </w:p>
    <w:p w14:paraId="03EB1DC8" w14:textId="35BA393C" w:rsidR="00FE7DBD" w:rsidRDefault="00FE7DBD" w:rsidP="00FE7DBD">
      <w:pPr>
        <w:spacing w:after="0" w:line="240" w:lineRule="auto"/>
        <w:jc w:val="both"/>
        <w:rPr>
          <w:rFonts w:cstheme="minorHAnsi"/>
          <w:b/>
          <w:sz w:val="28"/>
          <w:szCs w:val="28"/>
        </w:rPr>
      </w:pPr>
      <w:r>
        <w:rPr>
          <w:rFonts w:cstheme="minorHAnsi"/>
          <w:b/>
          <w:sz w:val="28"/>
          <w:szCs w:val="28"/>
        </w:rPr>
        <w:t>Question n°12</w:t>
      </w:r>
      <w:r w:rsidRPr="00FC4BB3">
        <w:rPr>
          <w:rFonts w:cstheme="minorHAnsi"/>
          <w:b/>
          <w:sz w:val="28"/>
          <w:szCs w:val="28"/>
        </w:rPr>
        <w:t xml:space="preserve"> – </w:t>
      </w:r>
      <w:r>
        <w:rPr>
          <w:rFonts w:cstheme="minorHAnsi"/>
          <w:b/>
          <w:sz w:val="28"/>
          <w:szCs w:val="28"/>
        </w:rPr>
        <w:t>Lot 25 – Poste 5.1 Parachèvement</w:t>
      </w:r>
    </w:p>
    <w:p w14:paraId="6DE23AAD" w14:textId="77777777" w:rsidR="00FE7DBD" w:rsidRDefault="00FE7DBD" w:rsidP="00FE7DBD">
      <w:pPr>
        <w:spacing w:after="0" w:line="240" w:lineRule="auto"/>
        <w:jc w:val="both"/>
        <w:rPr>
          <w:rFonts w:cstheme="minorHAnsi"/>
          <w:sz w:val="24"/>
          <w:szCs w:val="24"/>
        </w:rPr>
      </w:pPr>
    </w:p>
    <w:p w14:paraId="1AF1E175" w14:textId="77777777" w:rsidR="00FE7DBD" w:rsidRDefault="00FE7DBD" w:rsidP="00FE7DBD">
      <w:pPr>
        <w:spacing w:after="0" w:line="240" w:lineRule="auto"/>
        <w:jc w:val="both"/>
        <w:rPr>
          <w:rFonts w:cstheme="minorHAnsi"/>
          <w:sz w:val="24"/>
          <w:szCs w:val="24"/>
        </w:rPr>
      </w:pPr>
      <w:r>
        <w:rPr>
          <w:rFonts w:cstheme="minorHAnsi"/>
          <w:sz w:val="24"/>
          <w:szCs w:val="24"/>
        </w:rPr>
        <w:t>Q :</w:t>
      </w:r>
    </w:p>
    <w:p w14:paraId="4C62FA7A" w14:textId="3C3F43A1" w:rsidR="00FE7DBD" w:rsidRPr="00B9705F" w:rsidRDefault="00FE7DBD" w:rsidP="00FE7DBD">
      <w:pPr>
        <w:spacing w:after="0" w:line="240" w:lineRule="auto"/>
        <w:jc w:val="both"/>
        <w:rPr>
          <w:rFonts w:cstheme="minorHAnsi"/>
          <w:sz w:val="24"/>
          <w:szCs w:val="24"/>
        </w:rPr>
      </w:pPr>
      <w:r>
        <w:rPr>
          <w:rFonts w:cstheme="minorHAnsi"/>
          <w:sz w:val="24"/>
          <w:szCs w:val="24"/>
        </w:rPr>
        <w:t>La garantie de parachèvement ne concerne-t-elle pas les espaces privatifs</w:t>
      </w:r>
      <w:r w:rsidRPr="00B9705F">
        <w:rPr>
          <w:rFonts w:cstheme="minorHAnsi"/>
          <w:sz w:val="24"/>
          <w:szCs w:val="24"/>
        </w:rPr>
        <w:t> ?</w:t>
      </w:r>
    </w:p>
    <w:p w14:paraId="0C300446" w14:textId="77777777" w:rsidR="00FE7DBD" w:rsidRDefault="00FE7DBD" w:rsidP="00FE7DBD">
      <w:pPr>
        <w:spacing w:after="0" w:line="240" w:lineRule="auto"/>
        <w:jc w:val="both"/>
        <w:rPr>
          <w:rFonts w:cstheme="minorHAnsi"/>
          <w:sz w:val="24"/>
          <w:szCs w:val="24"/>
        </w:rPr>
      </w:pPr>
      <w:r>
        <w:rPr>
          <w:rFonts w:cstheme="minorHAnsi"/>
          <w:sz w:val="24"/>
          <w:szCs w:val="24"/>
        </w:rPr>
        <w:t>R :</w:t>
      </w:r>
    </w:p>
    <w:p w14:paraId="29209EC3" w14:textId="7F753D45" w:rsidR="00FE7DBD" w:rsidRDefault="00FE7DBD" w:rsidP="00FE7DBD">
      <w:pPr>
        <w:spacing w:after="0"/>
        <w:jc w:val="both"/>
        <w:rPr>
          <w:rFonts w:cstheme="minorHAnsi"/>
          <w:b/>
          <w:color w:val="5B9BD5" w:themeColor="accent1"/>
          <w:sz w:val="24"/>
          <w:szCs w:val="24"/>
        </w:rPr>
      </w:pPr>
      <w:r>
        <w:rPr>
          <w:rFonts w:cstheme="minorHAnsi"/>
          <w:b/>
          <w:color w:val="5B9BD5" w:themeColor="accent1"/>
          <w:sz w:val="24"/>
          <w:szCs w:val="24"/>
        </w:rPr>
        <w:t>En effet, les végétaux plantés dans les espaces privatifs ne feront pas l’objet de cette garantie.</w:t>
      </w:r>
    </w:p>
    <w:p w14:paraId="12E9D100" w14:textId="24746A62" w:rsidR="00FE7DBD" w:rsidRDefault="00FE7DBD" w:rsidP="00CF51DA">
      <w:pPr>
        <w:shd w:val="clear" w:color="auto" w:fill="FFFFFF"/>
        <w:spacing w:beforeLines="1" w:before="2" w:afterLines="1" w:after="2"/>
        <w:jc w:val="both"/>
        <w:rPr>
          <w:rFonts w:ascii="Arial" w:hAnsi="Arial"/>
          <w:color w:val="222222"/>
          <w:lang w:eastAsia="fr-FR"/>
        </w:rPr>
      </w:pPr>
    </w:p>
    <w:p w14:paraId="2121F0EB" w14:textId="77777777" w:rsidR="00FE7DBD" w:rsidRDefault="00FE7DBD" w:rsidP="00CF51DA">
      <w:pPr>
        <w:shd w:val="clear" w:color="auto" w:fill="FFFFFF"/>
        <w:spacing w:beforeLines="1" w:before="2" w:afterLines="1" w:after="2"/>
        <w:jc w:val="both"/>
        <w:rPr>
          <w:rFonts w:ascii="Arial" w:hAnsi="Arial"/>
          <w:color w:val="222222"/>
          <w:lang w:eastAsia="fr-FR"/>
        </w:rPr>
      </w:pPr>
    </w:p>
    <w:p w14:paraId="6E54CB47" w14:textId="098E87D4" w:rsidR="00CF51DA" w:rsidRDefault="00FE7DBD" w:rsidP="00CF51DA">
      <w:pPr>
        <w:spacing w:after="0" w:line="240" w:lineRule="auto"/>
        <w:jc w:val="both"/>
        <w:rPr>
          <w:rFonts w:cstheme="minorHAnsi"/>
          <w:b/>
          <w:sz w:val="28"/>
          <w:szCs w:val="28"/>
        </w:rPr>
      </w:pPr>
      <w:r>
        <w:rPr>
          <w:rFonts w:cstheme="minorHAnsi"/>
          <w:b/>
          <w:sz w:val="28"/>
          <w:szCs w:val="28"/>
        </w:rPr>
        <w:t>Question n°13</w:t>
      </w:r>
      <w:r w:rsidR="00CF51DA" w:rsidRPr="00FC4BB3">
        <w:rPr>
          <w:rFonts w:cstheme="minorHAnsi"/>
          <w:b/>
          <w:sz w:val="28"/>
          <w:szCs w:val="28"/>
        </w:rPr>
        <w:t xml:space="preserve"> – </w:t>
      </w:r>
      <w:r w:rsidR="00CF51DA">
        <w:rPr>
          <w:rFonts w:cstheme="minorHAnsi"/>
          <w:b/>
          <w:sz w:val="28"/>
          <w:szCs w:val="28"/>
        </w:rPr>
        <w:t>Réception des travaux (tous lots)</w:t>
      </w:r>
    </w:p>
    <w:p w14:paraId="46075189" w14:textId="77777777" w:rsidR="00CF51DA" w:rsidRDefault="00CF51DA" w:rsidP="00CF51DA">
      <w:pPr>
        <w:spacing w:after="0" w:line="240" w:lineRule="auto"/>
        <w:jc w:val="both"/>
        <w:rPr>
          <w:rFonts w:cstheme="minorHAnsi"/>
          <w:sz w:val="24"/>
          <w:szCs w:val="24"/>
        </w:rPr>
      </w:pPr>
    </w:p>
    <w:p w14:paraId="21CFE098" w14:textId="77777777" w:rsidR="00CF51DA" w:rsidRDefault="00CF51DA" w:rsidP="00CF51DA">
      <w:pPr>
        <w:spacing w:after="0" w:line="240" w:lineRule="auto"/>
        <w:jc w:val="both"/>
        <w:rPr>
          <w:rFonts w:cstheme="minorHAnsi"/>
          <w:sz w:val="24"/>
          <w:szCs w:val="24"/>
        </w:rPr>
      </w:pPr>
      <w:r>
        <w:rPr>
          <w:rFonts w:cstheme="minorHAnsi"/>
          <w:sz w:val="24"/>
          <w:szCs w:val="24"/>
        </w:rPr>
        <w:t>Q :</w:t>
      </w:r>
    </w:p>
    <w:p w14:paraId="3EE7E94E" w14:textId="77777777" w:rsidR="00CF51DA" w:rsidRPr="00B9705F" w:rsidRDefault="00CF51DA" w:rsidP="00CF51DA">
      <w:pPr>
        <w:spacing w:after="0" w:line="240" w:lineRule="auto"/>
        <w:jc w:val="both"/>
        <w:rPr>
          <w:rFonts w:cstheme="minorHAnsi"/>
          <w:sz w:val="24"/>
          <w:szCs w:val="24"/>
        </w:rPr>
      </w:pPr>
      <w:r w:rsidRPr="00B9705F">
        <w:rPr>
          <w:rFonts w:cstheme="minorHAnsi"/>
          <w:sz w:val="24"/>
          <w:szCs w:val="24"/>
        </w:rPr>
        <w:t>Est-il possible de faire des réceptions à l’avancement des travaux ?</w:t>
      </w:r>
    </w:p>
    <w:p w14:paraId="61EE371E" w14:textId="77777777" w:rsidR="00CF51DA" w:rsidRDefault="00CF51DA" w:rsidP="00CF51DA">
      <w:pPr>
        <w:spacing w:after="0" w:line="240" w:lineRule="auto"/>
        <w:jc w:val="both"/>
        <w:rPr>
          <w:rFonts w:cstheme="minorHAnsi"/>
          <w:sz w:val="24"/>
          <w:szCs w:val="24"/>
        </w:rPr>
      </w:pPr>
      <w:r>
        <w:rPr>
          <w:rFonts w:cstheme="minorHAnsi"/>
          <w:sz w:val="24"/>
          <w:szCs w:val="24"/>
        </w:rPr>
        <w:t>R :</w:t>
      </w:r>
    </w:p>
    <w:p w14:paraId="0AC55551" w14:textId="28C95F1F" w:rsidR="00CF51DA" w:rsidRDefault="00CF51DA" w:rsidP="00CF51DA">
      <w:pPr>
        <w:spacing w:after="0"/>
        <w:jc w:val="both"/>
        <w:rPr>
          <w:rFonts w:cstheme="minorHAnsi"/>
          <w:b/>
          <w:color w:val="5B9BD5" w:themeColor="accent1"/>
          <w:sz w:val="24"/>
          <w:szCs w:val="24"/>
        </w:rPr>
      </w:pPr>
      <w:r>
        <w:rPr>
          <w:rFonts w:cstheme="minorHAnsi"/>
          <w:b/>
          <w:color w:val="5B9BD5" w:themeColor="accent1"/>
          <w:sz w:val="24"/>
          <w:szCs w:val="24"/>
        </w:rPr>
        <w:t>Le CCAP précise à l’article 9.2.2 la possibilité de prise de possession avant l’achèvement complet des travaux.</w:t>
      </w:r>
    </w:p>
    <w:p w14:paraId="5052F3CA" w14:textId="4A22F17F" w:rsidR="002D4757" w:rsidRDefault="002D4757" w:rsidP="00CF51DA">
      <w:pPr>
        <w:spacing w:after="0"/>
        <w:jc w:val="both"/>
        <w:rPr>
          <w:rFonts w:cstheme="minorHAnsi"/>
          <w:b/>
          <w:color w:val="5B9BD5" w:themeColor="accent1"/>
          <w:sz w:val="24"/>
          <w:szCs w:val="24"/>
        </w:rPr>
      </w:pPr>
      <w:r>
        <w:rPr>
          <w:rFonts w:cstheme="minorHAnsi"/>
          <w:b/>
          <w:color w:val="5B9BD5" w:themeColor="accent1"/>
          <w:sz w:val="24"/>
          <w:szCs w:val="24"/>
        </w:rPr>
        <w:t>S’agissant des logements et de leurs jardins privatifs, le FCH acceptera les réceptions partielles, à l’avancement des travaux, pour tenir compte du fait que les logements sont occupés.</w:t>
      </w:r>
    </w:p>
    <w:p w14:paraId="39975F2B" w14:textId="77777777" w:rsidR="002D4757" w:rsidRDefault="002D4757" w:rsidP="00CF51DA">
      <w:pPr>
        <w:spacing w:after="0"/>
        <w:jc w:val="both"/>
        <w:rPr>
          <w:rFonts w:cstheme="minorHAnsi"/>
          <w:b/>
          <w:color w:val="5B9BD5" w:themeColor="accent1"/>
          <w:sz w:val="24"/>
          <w:szCs w:val="24"/>
        </w:rPr>
      </w:pPr>
    </w:p>
    <w:p w14:paraId="4F66A89E" w14:textId="77777777" w:rsidR="00CF51DA" w:rsidRDefault="00CF51DA" w:rsidP="00CF51DA">
      <w:pPr>
        <w:spacing w:after="0"/>
        <w:jc w:val="both"/>
        <w:rPr>
          <w:rFonts w:cstheme="minorHAnsi"/>
          <w:b/>
          <w:color w:val="5B9BD5" w:themeColor="accent1"/>
          <w:sz w:val="24"/>
          <w:szCs w:val="24"/>
        </w:rPr>
      </w:pPr>
      <w:r>
        <w:rPr>
          <w:rFonts w:cstheme="minorHAnsi"/>
          <w:b/>
          <w:color w:val="5B9BD5" w:themeColor="accent1"/>
          <w:sz w:val="24"/>
          <w:szCs w:val="24"/>
        </w:rPr>
        <w:t>D’une manière générale les clauses de la NF P 03-001 s’appliquent :</w:t>
      </w:r>
    </w:p>
    <w:p w14:paraId="305F84F9" w14:textId="77777777" w:rsidR="00CF51DA" w:rsidRPr="00B9705F" w:rsidRDefault="00CF51DA" w:rsidP="00CF51DA">
      <w:pPr>
        <w:shd w:val="clear" w:color="auto" w:fill="FFFFFF"/>
        <w:spacing w:beforeLines="1" w:before="2" w:afterLines="1" w:after="2"/>
        <w:jc w:val="both"/>
        <w:rPr>
          <w:rFonts w:cstheme="minorHAnsi"/>
          <w:b/>
          <w:bCs/>
          <w:iCs/>
          <w:color w:val="5B9BD5" w:themeColor="accent1"/>
          <w:sz w:val="24"/>
          <w:szCs w:val="24"/>
        </w:rPr>
      </w:pPr>
      <w:r>
        <w:rPr>
          <w:rFonts w:cstheme="minorHAnsi"/>
          <w:b/>
          <w:bCs/>
          <w:iCs/>
          <w:color w:val="5B9BD5" w:themeColor="accent1"/>
          <w:sz w:val="24"/>
          <w:szCs w:val="24"/>
        </w:rPr>
        <w:t>« </w:t>
      </w:r>
      <w:r w:rsidRPr="00B9705F">
        <w:rPr>
          <w:rFonts w:cstheme="minorHAnsi"/>
          <w:b/>
          <w:bCs/>
          <w:iCs/>
          <w:color w:val="5B9BD5" w:themeColor="accent1"/>
          <w:sz w:val="24"/>
          <w:szCs w:val="24"/>
        </w:rPr>
        <w:t>13 Protection des ouvrages</w:t>
      </w:r>
    </w:p>
    <w:p w14:paraId="5B7D1A8C" w14:textId="77777777" w:rsidR="00CF51DA" w:rsidRPr="00B9705F" w:rsidRDefault="00CF51DA" w:rsidP="00CF51DA">
      <w:pPr>
        <w:shd w:val="clear" w:color="auto" w:fill="FFFFFF"/>
        <w:spacing w:beforeLines="1" w:before="2" w:afterLines="1" w:after="2"/>
        <w:jc w:val="both"/>
        <w:rPr>
          <w:rFonts w:cstheme="minorHAnsi"/>
          <w:b/>
          <w:bCs/>
          <w:iCs/>
          <w:color w:val="5B9BD5" w:themeColor="accent1"/>
          <w:sz w:val="24"/>
          <w:szCs w:val="24"/>
        </w:rPr>
      </w:pPr>
      <w:r w:rsidRPr="00B9705F">
        <w:rPr>
          <w:rFonts w:cstheme="minorHAnsi"/>
          <w:b/>
          <w:bCs/>
          <w:iCs/>
          <w:color w:val="5B9BD5" w:themeColor="accent1"/>
          <w:sz w:val="24"/>
          <w:szCs w:val="24"/>
        </w:rPr>
        <w:t>13.1 Contre les risques de vol et de détournement</w:t>
      </w:r>
    </w:p>
    <w:p w14:paraId="697061BF" w14:textId="77777777" w:rsidR="00CF51DA" w:rsidRPr="00B9705F" w:rsidRDefault="00CF51DA" w:rsidP="00CF51DA">
      <w:pPr>
        <w:shd w:val="clear" w:color="auto" w:fill="FFFFFF"/>
        <w:spacing w:beforeLines="1" w:before="2" w:afterLines="1" w:after="2"/>
        <w:jc w:val="both"/>
        <w:rPr>
          <w:rFonts w:cstheme="minorHAnsi"/>
          <w:b/>
          <w:bCs/>
          <w:iCs/>
          <w:color w:val="5B9BD5" w:themeColor="accent1"/>
          <w:sz w:val="24"/>
          <w:szCs w:val="24"/>
        </w:rPr>
      </w:pPr>
      <w:r w:rsidRPr="00B9705F">
        <w:rPr>
          <w:rFonts w:cstheme="minorHAnsi"/>
          <w:b/>
          <w:bCs/>
          <w:iCs/>
          <w:color w:val="5B9BD5" w:themeColor="accent1"/>
          <w:sz w:val="24"/>
          <w:szCs w:val="24"/>
        </w:rPr>
        <w:t>Jusqu'à la réception des travaux, l'entrepreneur doit protéger ses matériaux et ses ouvrages contre les risques de vol et de détournement.</w:t>
      </w:r>
    </w:p>
    <w:p w14:paraId="1762C404" w14:textId="77777777" w:rsidR="00CF51DA" w:rsidRPr="00B9705F" w:rsidRDefault="00CF51DA" w:rsidP="00CF51DA">
      <w:pPr>
        <w:shd w:val="clear" w:color="auto" w:fill="FFFFFF"/>
        <w:spacing w:beforeLines="1" w:before="2" w:afterLines="1" w:after="2"/>
        <w:jc w:val="both"/>
        <w:rPr>
          <w:rFonts w:cstheme="minorHAnsi"/>
          <w:b/>
          <w:bCs/>
          <w:iCs/>
          <w:color w:val="5B9BD5" w:themeColor="accent1"/>
          <w:sz w:val="24"/>
          <w:szCs w:val="24"/>
        </w:rPr>
      </w:pPr>
    </w:p>
    <w:p w14:paraId="430688F2" w14:textId="77777777" w:rsidR="00CF51DA" w:rsidRPr="00B9705F" w:rsidRDefault="00CF51DA" w:rsidP="00CF51DA">
      <w:pPr>
        <w:shd w:val="clear" w:color="auto" w:fill="FFFFFF"/>
        <w:spacing w:beforeLines="1" w:before="2" w:afterLines="1" w:after="2"/>
        <w:jc w:val="both"/>
        <w:rPr>
          <w:rFonts w:cstheme="minorHAnsi"/>
          <w:b/>
          <w:bCs/>
          <w:iCs/>
          <w:color w:val="5B9BD5" w:themeColor="accent1"/>
          <w:sz w:val="24"/>
          <w:szCs w:val="24"/>
        </w:rPr>
      </w:pPr>
      <w:r w:rsidRPr="00B9705F">
        <w:rPr>
          <w:rFonts w:cstheme="minorHAnsi"/>
          <w:b/>
          <w:bCs/>
          <w:iCs/>
          <w:color w:val="5B9BD5" w:themeColor="accent1"/>
          <w:sz w:val="24"/>
          <w:szCs w:val="24"/>
        </w:rPr>
        <w:t>13.2 Contre les risques de détérioration</w:t>
      </w:r>
    </w:p>
    <w:p w14:paraId="6CC08E4B" w14:textId="77777777" w:rsidR="00CF51DA" w:rsidRPr="00B9705F" w:rsidRDefault="00CF51DA" w:rsidP="00CF51DA">
      <w:pPr>
        <w:shd w:val="clear" w:color="auto" w:fill="FFFFFF"/>
        <w:spacing w:beforeLines="1" w:before="2" w:afterLines="1" w:after="2"/>
        <w:jc w:val="both"/>
        <w:rPr>
          <w:rFonts w:cstheme="minorHAnsi"/>
          <w:b/>
          <w:bCs/>
          <w:iCs/>
          <w:color w:val="5B9BD5" w:themeColor="accent1"/>
          <w:sz w:val="24"/>
          <w:szCs w:val="24"/>
        </w:rPr>
      </w:pPr>
      <w:r w:rsidRPr="00B9705F">
        <w:rPr>
          <w:rFonts w:cstheme="minorHAnsi"/>
          <w:b/>
          <w:bCs/>
          <w:iCs/>
          <w:color w:val="5B9BD5" w:themeColor="accent1"/>
          <w:sz w:val="24"/>
          <w:szCs w:val="24"/>
        </w:rPr>
        <w:t>De même, l'entrepreneur doit protéger ses ouvrages contre les risques de détérioration. De plus, pendant l'exécution de ses propres travaux, il doit prendre les précautions nécessaires pour ne pas causer de dégradations aux matériaux ou ouvrages des autres entrepreneurs. Il est responsable des conséquences pouvant résulter des infractions à ces obligations</w:t>
      </w:r>
      <w:r>
        <w:rPr>
          <w:rFonts w:cstheme="minorHAnsi"/>
          <w:b/>
          <w:bCs/>
          <w:iCs/>
          <w:color w:val="5B9BD5" w:themeColor="accent1"/>
          <w:sz w:val="24"/>
          <w:szCs w:val="24"/>
        </w:rPr>
        <w:t>. »</w:t>
      </w:r>
    </w:p>
    <w:p w14:paraId="06513A20" w14:textId="77777777" w:rsidR="00CF51DA" w:rsidRDefault="00CF51DA" w:rsidP="00CF51DA">
      <w:pPr>
        <w:shd w:val="clear" w:color="auto" w:fill="FFFFFF"/>
        <w:spacing w:beforeLines="1" w:before="2" w:afterLines="1" w:after="2"/>
        <w:jc w:val="both"/>
        <w:rPr>
          <w:rFonts w:ascii="Arial" w:hAnsi="Arial"/>
          <w:color w:val="222222"/>
          <w:lang w:eastAsia="fr-FR"/>
        </w:rPr>
      </w:pPr>
    </w:p>
    <w:p w14:paraId="5F6F39CA" w14:textId="77777777" w:rsidR="00EA717A" w:rsidRPr="00EA717A" w:rsidRDefault="00EA717A" w:rsidP="00CF51DA">
      <w:pPr>
        <w:pBdr>
          <w:bottom w:val="single" w:sz="4" w:space="1" w:color="auto"/>
        </w:pBdr>
        <w:spacing w:after="0" w:line="240" w:lineRule="auto"/>
        <w:jc w:val="both"/>
        <w:rPr>
          <w:rFonts w:cstheme="minorHAnsi"/>
          <w:b/>
          <w:color w:val="5B9BD5" w:themeColor="accent1"/>
          <w:sz w:val="24"/>
          <w:szCs w:val="24"/>
        </w:rPr>
      </w:pPr>
    </w:p>
    <w:p w14:paraId="79E8A744" w14:textId="77777777" w:rsidR="00EA717A" w:rsidRPr="00EA717A" w:rsidRDefault="00EA717A" w:rsidP="00EA717A">
      <w:pPr>
        <w:spacing w:after="0" w:line="240" w:lineRule="auto"/>
        <w:jc w:val="both"/>
        <w:rPr>
          <w:rFonts w:cstheme="minorHAnsi"/>
          <w:b/>
          <w:color w:val="5B9BD5" w:themeColor="accent1"/>
          <w:sz w:val="24"/>
          <w:szCs w:val="24"/>
        </w:rPr>
      </w:pPr>
    </w:p>
    <w:sectPr w:rsidR="00EA717A" w:rsidRPr="00EA717A" w:rsidSect="001D43D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080" w:bottom="993" w:left="1080" w:header="567" w:footer="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EFB509" w16cex:dateUtc="2021-03-14T21:51:46.079Z"/>
  <w16cex:commentExtensible w16cex:durableId="50AAC333" w16cex:dateUtc="2021-03-14T21:53:41.288Z"/>
  <w16cex:commentExtensible w16cex:durableId="7C9E6477" w16cex:dateUtc="2021-03-14T21:54:08.777Z"/>
  <w16cex:commentExtensible w16cex:durableId="046892BF" w16cex:dateUtc="2021-03-14T21:56:08.591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9E414" w14:textId="77777777" w:rsidR="0084379C" w:rsidRDefault="0084379C" w:rsidP="00752797">
      <w:pPr>
        <w:spacing w:after="0" w:line="240" w:lineRule="auto"/>
      </w:pPr>
      <w:r>
        <w:separator/>
      </w:r>
    </w:p>
  </w:endnote>
  <w:endnote w:type="continuationSeparator" w:id="0">
    <w:p w14:paraId="1CCD3F47" w14:textId="77777777" w:rsidR="0084379C" w:rsidRDefault="0084379C" w:rsidP="0075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A638" w14:textId="77777777" w:rsidR="00B92416" w:rsidRDefault="00B924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EAD2" w14:textId="719B8EA1" w:rsidR="00DF04E1" w:rsidRPr="001D43DB" w:rsidRDefault="00DF04E1" w:rsidP="004003D2">
    <w:pPr>
      <w:pStyle w:val="Pieddepage"/>
      <w:spacing w:after="240"/>
      <w:rPr>
        <w:rFonts w:cstheme="minorHAnsi"/>
        <w:sz w:val="16"/>
        <w:szCs w:val="16"/>
      </w:rPr>
    </w:pPr>
    <w:r w:rsidRPr="0088290B">
      <w:rPr>
        <w:rFonts w:cstheme="minorHAnsi"/>
        <w:sz w:val="16"/>
        <w:szCs w:val="16"/>
      </w:rPr>
      <w:tab/>
    </w:r>
    <w:r w:rsidRPr="0088290B">
      <w:rPr>
        <w:rFonts w:cstheme="minorHAnsi"/>
        <w:sz w:val="16"/>
        <w:szCs w:val="16"/>
      </w:rPr>
      <w:tab/>
    </w:r>
    <w:r w:rsidRPr="001D43DB">
      <w:rPr>
        <w:rFonts w:cstheme="minorHAnsi"/>
        <w:sz w:val="16"/>
        <w:szCs w:val="16"/>
      </w:rPr>
      <w:fldChar w:fldCharType="begin"/>
    </w:r>
    <w:r w:rsidRPr="001D43DB">
      <w:rPr>
        <w:rFonts w:cstheme="minorHAnsi"/>
        <w:sz w:val="16"/>
        <w:szCs w:val="16"/>
      </w:rPr>
      <w:instrText>PAGE   \* MERGEFORMAT</w:instrText>
    </w:r>
    <w:r w:rsidRPr="001D43DB">
      <w:rPr>
        <w:rFonts w:cstheme="minorHAnsi"/>
        <w:sz w:val="16"/>
        <w:szCs w:val="16"/>
      </w:rPr>
      <w:fldChar w:fldCharType="separate"/>
    </w:r>
    <w:r w:rsidR="007F3F50">
      <w:rPr>
        <w:rFonts w:cstheme="minorHAnsi"/>
        <w:noProof/>
        <w:sz w:val="16"/>
        <w:szCs w:val="16"/>
      </w:rPr>
      <w:t>2</w:t>
    </w:r>
    <w:r w:rsidRPr="001D43DB">
      <w:rPr>
        <w:rFonts w:cstheme="minorHAnsi"/>
        <w:sz w:val="16"/>
        <w:szCs w:val="16"/>
      </w:rPr>
      <w:fldChar w:fldCharType="end"/>
    </w:r>
  </w:p>
  <w:p w14:paraId="76B16199" w14:textId="77777777" w:rsidR="00DF04E1" w:rsidRDefault="00DF04E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FF1A" w14:textId="77777777" w:rsidR="00B92416" w:rsidRDefault="00B924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08F7" w14:textId="77777777" w:rsidR="0084379C" w:rsidRDefault="0084379C" w:rsidP="00752797">
      <w:pPr>
        <w:spacing w:after="0" w:line="240" w:lineRule="auto"/>
      </w:pPr>
      <w:r>
        <w:separator/>
      </w:r>
    </w:p>
  </w:footnote>
  <w:footnote w:type="continuationSeparator" w:id="0">
    <w:p w14:paraId="5FC3AD4C" w14:textId="77777777" w:rsidR="0084379C" w:rsidRDefault="0084379C" w:rsidP="00752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9878" w14:textId="77777777" w:rsidR="00B92416" w:rsidRDefault="00B924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9FE1" w14:textId="3C89698B" w:rsidR="00DF04E1" w:rsidRPr="0088290B" w:rsidRDefault="0088290B" w:rsidP="00465CFD">
    <w:pPr>
      <w:pStyle w:val="En-tte"/>
      <w:tabs>
        <w:tab w:val="clear" w:pos="4536"/>
      </w:tabs>
      <w:rPr>
        <w:sz w:val="16"/>
        <w:szCs w:val="16"/>
      </w:rPr>
    </w:pPr>
    <w:r w:rsidRPr="0088290B">
      <w:rPr>
        <w:sz w:val="16"/>
        <w:szCs w:val="16"/>
      </w:rPr>
      <w:t>Requalification de la résidence Palmiers 1 &amp; 2</w:t>
    </w:r>
    <w:r w:rsidR="004946E4" w:rsidRPr="0088290B">
      <w:rPr>
        <w:sz w:val="16"/>
        <w:szCs w:val="16"/>
      </w:rPr>
      <w:tab/>
    </w:r>
    <w:r w:rsidR="004946E4" w:rsidRPr="0088290B">
      <w:rPr>
        <w:sz w:val="16"/>
        <w:szCs w:val="16"/>
      </w:rPr>
      <w:tab/>
    </w:r>
    <w:r w:rsidR="00DF04E1" w:rsidRPr="0088290B">
      <w:rPr>
        <w:sz w:val="16"/>
        <w:szCs w:val="16"/>
      </w:rPr>
      <w:t>FCH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24A1" w14:textId="28D6C8DD" w:rsidR="00DF04E1" w:rsidRDefault="00DF04E1" w:rsidP="00926122">
    <w:pPr>
      <w:pStyle w:val="En-tte"/>
    </w:pPr>
    <w:r>
      <w:rPr>
        <w:noProof/>
        <w:lang w:eastAsia="fr-FR"/>
      </w:rPr>
      <w:drawing>
        <wp:anchor distT="0" distB="0" distL="114300" distR="114300" simplePos="0" relativeHeight="251658752" behindDoc="1" locked="1" layoutInCell="1" allowOverlap="1" wp14:anchorId="63EAB1A7" wp14:editId="1246D3CF">
          <wp:simplePos x="0" y="0"/>
          <wp:positionH relativeFrom="page">
            <wp:posOffset>228600</wp:posOffset>
          </wp:positionH>
          <wp:positionV relativeFrom="paragraph">
            <wp:posOffset>401955</wp:posOffset>
          </wp:positionV>
          <wp:extent cx="7311390" cy="9982200"/>
          <wp:effectExtent l="0" t="0" r="381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H_couv_2020.jpg"/>
                  <pic:cNvPicPr/>
                </pic:nvPicPr>
                <pic:blipFill>
                  <a:blip r:embed="rId1">
                    <a:extLst>
                      <a:ext uri="{28A0092B-C50C-407E-A947-70E740481C1C}">
                        <a14:useLocalDpi xmlns:a14="http://schemas.microsoft.com/office/drawing/2010/main" val="0"/>
                      </a:ext>
                    </a:extLst>
                  </a:blip>
                  <a:stretch>
                    <a:fillRect/>
                  </a:stretch>
                </pic:blipFill>
                <pic:spPr>
                  <a:xfrm>
                    <a:off x="0" y="0"/>
                    <a:ext cx="7311390" cy="9982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875"/>
    <w:multiLevelType w:val="multilevel"/>
    <w:tmpl w:val="C2B6540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1D1065"/>
    <w:multiLevelType w:val="hybridMultilevel"/>
    <w:tmpl w:val="62640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A2C6A"/>
    <w:multiLevelType w:val="hybridMultilevel"/>
    <w:tmpl w:val="E85A4EB4"/>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0DB46A09"/>
    <w:multiLevelType w:val="hybridMultilevel"/>
    <w:tmpl w:val="75DA8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B26342"/>
    <w:multiLevelType w:val="hybridMultilevel"/>
    <w:tmpl w:val="28522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D3FC3"/>
    <w:multiLevelType w:val="hybridMultilevel"/>
    <w:tmpl w:val="B922BB2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1427532E"/>
    <w:multiLevelType w:val="hybridMultilevel"/>
    <w:tmpl w:val="9FC27BD8"/>
    <w:lvl w:ilvl="0" w:tplc="4CC4817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68B0C3B"/>
    <w:multiLevelType w:val="hybridMultilevel"/>
    <w:tmpl w:val="BEC870E6"/>
    <w:lvl w:ilvl="0" w:tplc="040C0003">
      <w:start w:val="1"/>
      <w:numFmt w:val="bullet"/>
      <w:lvlText w:val="o"/>
      <w:lvlJc w:val="left"/>
      <w:pPr>
        <w:ind w:left="4968" w:hanging="360"/>
      </w:pPr>
      <w:rPr>
        <w:rFonts w:ascii="Courier New" w:hAnsi="Courier New" w:cs="Courier New" w:hint="default"/>
      </w:rPr>
    </w:lvl>
    <w:lvl w:ilvl="1" w:tplc="040C0003" w:tentative="1">
      <w:start w:val="1"/>
      <w:numFmt w:val="bullet"/>
      <w:lvlText w:val="o"/>
      <w:lvlJc w:val="left"/>
      <w:pPr>
        <w:ind w:left="5688" w:hanging="360"/>
      </w:pPr>
      <w:rPr>
        <w:rFonts w:ascii="Courier New" w:hAnsi="Courier New" w:cs="Courier New" w:hint="default"/>
      </w:rPr>
    </w:lvl>
    <w:lvl w:ilvl="2" w:tplc="040C0005" w:tentative="1">
      <w:start w:val="1"/>
      <w:numFmt w:val="bullet"/>
      <w:lvlText w:val=""/>
      <w:lvlJc w:val="left"/>
      <w:pPr>
        <w:ind w:left="6408" w:hanging="360"/>
      </w:pPr>
      <w:rPr>
        <w:rFonts w:ascii="Wingdings" w:hAnsi="Wingdings" w:hint="default"/>
      </w:rPr>
    </w:lvl>
    <w:lvl w:ilvl="3" w:tplc="040C0001" w:tentative="1">
      <w:start w:val="1"/>
      <w:numFmt w:val="bullet"/>
      <w:lvlText w:val=""/>
      <w:lvlJc w:val="left"/>
      <w:pPr>
        <w:ind w:left="7128" w:hanging="360"/>
      </w:pPr>
      <w:rPr>
        <w:rFonts w:ascii="Symbol" w:hAnsi="Symbol" w:hint="default"/>
      </w:rPr>
    </w:lvl>
    <w:lvl w:ilvl="4" w:tplc="040C0003" w:tentative="1">
      <w:start w:val="1"/>
      <w:numFmt w:val="bullet"/>
      <w:lvlText w:val="o"/>
      <w:lvlJc w:val="left"/>
      <w:pPr>
        <w:ind w:left="7848" w:hanging="360"/>
      </w:pPr>
      <w:rPr>
        <w:rFonts w:ascii="Courier New" w:hAnsi="Courier New" w:cs="Courier New" w:hint="default"/>
      </w:rPr>
    </w:lvl>
    <w:lvl w:ilvl="5" w:tplc="040C0005" w:tentative="1">
      <w:start w:val="1"/>
      <w:numFmt w:val="bullet"/>
      <w:lvlText w:val=""/>
      <w:lvlJc w:val="left"/>
      <w:pPr>
        <w:ind w:left="8568" w:hanging="360"/>
      </w:pPr>
      <w:rPr>
        <w:rFonts w:ascii="Wingdings" w:hAnsi="Wingdings" w:hint="default"/>
      </w:rPr>
    </w:lvl>
    <w:lvl w:ilvl="6" w:tplc="040C0001" w:tentative="1">
      <w:start w:val="1"/>
      <w:numFmt w:val="bullet"/>
      <w:lvlText w:val=""/>
      <w:lvlJc w:val="left"/>
      <w:pPr>
        <w:ind w:left="9288" w:hanging="360"/>
      </w:pPr>
      <w:rPr>
        <w:rFonts w:ascii="Symbol" w:hAnsi="Symbol" w:hint="default"/>
      </w:rPr>
    </w:lvl>
    <w:lvl w:ilvl="7" w:tplc="040C0003" w:tentative="1">
      <w:start w:val="1"/>
      <w:numFmt w:val="bullet"/>
      <w:lvlText w:val="o"/>
      <w:lvlJc w:val="left"/>
      <w:pPr>
        <w:ind w:left="10008" w:hanging="360"/>
      </w:pPr>
      <w:rPr>
        <w:rFonts w:ascii="Courier New" w:hAnsi="Courier New" w:cs="Courier New" w:hint="default"/>
      </w:rPr>
    </w:lvl>
    <w:lvl w:ilvl="8" w:tplc="040C0005" w:tentative="1">
      <w:start w:val="1"/>
      <w:numFmt w:val="bullet"/>
      <w:lvlText w:val=""/>
      <w:lvlJc w:val="left"/>
      <w:pPr>
        <w:ind w:left="10728" w:hanging="360"/>
      </w:pPr>
      <w:rPr>
        <w:rFonts w:ascii="Wingdings" w:hAnsi="Wingdings" w:hint="default"/>
      </w:rPr>
    </w:lvl>
  </w:abstractNum>
  <w:abstractNum w:abstractNumId="8" w15:restartNumberingAfterBreak="0">
    <w:nsid w:val="1A9B72E8"/>
    <w:multiLevelType w:val="hybridMultilevel"/>
    <w:tmpl w:val="9E465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630A9"/>
    <w:multiLevelType w:val="hybridMultilevel"/>
    <w:tmpl w:val="1B04CD2E"/>
    <w:lvl w:ilvl="0" w:tplc="4CC4817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5196AD1"/>
    <w:multiLevelType w:val="hybridMultilevel"/>
    <w:tmpl w:val="607871E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27814741"/>
    <w:multiLevelType w:val="hybridMultilevel"/>
    <w:tmpl w:val="98AA2230"/>
    <w:lvl w:ilvl="0" w:tplc="4CC4817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7A6712"/>
    <w:multiLevelType w:val="hybridMultilevel"/>
    <w:tmpl w:val="C3204F6C"/>
    <w:lvl w:ilvl="0" w:tplc="4CC481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FA6B82"/>
    <w:multiLevelType w:val="hybridMultilevel"/>
    <w:tmpl w:val="5922059E"/>
    <w:lvl w:ilvl="0" w:tplc="040C0001">
      <w:start w:val="1"/>
      <w:numFmt w:val="bullet"/>
      <w:lvlText w:val=""/>
      <w:lvlJc w:val="left"/>
      <w:pPr>
        <w:ind w:left="720" w:hanging="360"/>
      </w:pPr>
      <w:rPr>
        <w:rFonts w:ascii="Symbol" w:hAnsi="Symbol" w:hint="default"/>
      </w:rPr>
    </w:lvl>
    <w:lvl w:ilvl="1" w:tplc="E870BEB6">
      <w:numFmt w:val="bullet"/>
      <w:lvlText w:val="–"/>
      <w:lvlJc w:val="left"/>
      <w:pPr>
        <w:ind w:left="1440" w:hanging="360"/>
      </w:pPr>
      <w:rPr>
        <w:rFonts w:ascii="Tahoma" w:eastAsia="Times New Roman" w:hAnsi="Tahoma" w:cs="Tahoma"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7C3CFA"/>
    <w:multiLevelType w:val="hybridMultilevel"/>
    <w:tmpl w:val="E1C278AC"/>
    <w:lvl w:ilvl="0" w:tplc="009E216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5BE73A4"/>
    <w:multiLevelType w:val="hybridMultilevel"/>
    <w:tmpl w:val="77C65EC8"/>
    <w:lvl w:ilvl="0" w:tplc="040C0001">
      <w:start w:val="1"/>
      <w:numFmt w:val="bullet"/>
      <w:lvlText w:val=""/>
      <w:lvlJc w:val="left"/>
      <w:pPr>
        <w:ind w:left="720" w:hanging="360"/>
      </w:pPr>
      <w:rPr>
        <w:rFonts w:ascii="Symbol" w:hAnsi="Symbol" w:hint="default"/>
      </w:rPr>
    </w:lvl>
    <w:lvl w:ilvl="1" w:tplc="A7BA3EDA">
      <w:numFmt w:val="bullet"/>
      <w:lvlText w:val="-"/>
      <w:lvlJc w:val="left"/>
      <w:pPr>
        <w:ind w:left="1785" w:hanging="705"/>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4C0B1F"/>
    <w:multiLevelType w:val="hybridMultilevel"/>
    <w:tmpl w:val="940ADAB2"/>
    <w:lvl w:ilvl="0" w:tplc="4CC481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335B3E"/>
    <w:multiLevelType w:val="hybridMultilevel"/>
    <w:tmpl w:val="4D3E9C96"/>
    <w:lvl w:ilvl="0" w:tplc="4CC481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381364"/>
    <w:multiLevelType w:val="hybridMultilevel"/>
    <w:tmpl w:val="3C701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7C34A3"/>
    <w:multiLevelType w:val="hybridMultilevel"/>
    <w:tmpl w:val="33B2AF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5C6DF8"/>
    <w:multiLevelType w:val="hybridMultilevel"/>
    <w:tmpl w:val="4282C34C"/>
    <w:lvl w:ilvl="0" w:tplc="4CC4817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C1335C"/>
    <w:multiLevelType w:val="hybridMultilevel"/>
    <w:tmpl w:val="66A414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4E8C25E6"/>
    <w:multiLevelType w:val="hybridMultilevel"/>
    <w:tmpl w:val="696CB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B73C3F"/>
    <w:multiLevelType w:val="hybridMultilevel"/>
    <w:tmpl w:val="ECECD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E829B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67241B"/>
    <w:multiLevelType w:val="hybridMultilevel"/>
    <w:tmpl w:val="D0F4DB68"/>
    <w:lvl w:ilvl="0" w:tplc="4CC481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25CAA"/>
    <w:multiLevelType w:val="hybridMultilevel"/>
    <w:tmpl w:val="64DA69C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C65C0A"/>
    <w:multiLevelType w:val="hybridMultilevel"/>
    <w:tmpl w:val="83E0A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AE1564"/>
    <w:multiLevelType w:val="multilevel"/>
    <w:tmpl w:val="BFF0DB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FC423AE"/>
    <w:multiLevelType w:val="hybridMultilevel"/>
    <w:tmpl w:val="00F40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033FD1"/>
    <w:multiLevelType w:val="hybridMultilevel"/>
    <w:tmpl w:val="DE8C55DA"/>
    <w:lvl w:ilvl="0" w:tplc="4CC4817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27667A"/>
    <w:multiLevelType w:val="hybridMultilevel"/>
    <w:tmpl w:val="6562D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315364"/>
    <w:multiLevelType w:val="hybridMultilevel"/>
    <w:tmpl w:val="FA94989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3" w15:restartNumberingAfterBreak="0">
    <w:nsid w:val="696474EF"/>
    <w:multiLevelType w:val="hybridMultilevel"/>
    <w:tmpl w:val="779862A2"/>
    <w:lvl w:ilvl="0" w:tplc="040C0003">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EB7985"/>
    <w:multiLevelType w:val="hybridMultilevel"/>
    <w:tmpl w:val="8214CC3C"/>
    <w:lvl w:ilvl="0" w:tplc="040C0003">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9D287E"/>
    <w:multiLevelType w:val="hybridMultilevel"/>
    <w:tmpl w:val="35C88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CF0F2A"/>
    <w:multiLevelType w:val="hybridMultilevel"/>
    <w:tmpl w:val="CF2C890E"/>
    <w:lvl w:ilvl="0" w:tplc="F5263F1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793004"/>
    <w:multiLevelType w:val="hybridMultilevel"/>
    <w:tmpl w:val="76C61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075704"/>
    <w:multiLevelType w:val="hybridMultilevel"/>
    <w:tmpl w:val="1040B888"/>
    <w:lvl w:ilvl="0" w:tplc="009E21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1"/>
  </w:num>
  <w:num w:numId="3">
    <w:abstractNumId w:val="2"/>
  </w:num>
  <w:num w:numId="4">
    <w:abstractNumId w:val="0"/>
  </w:num>
  <w:num w:numId="5">
    <w:abstractNumId w:val="14"/>
  </w:num>
  <w:num w:numId="6">
    <w:abstractNumId w:val="28"/>
  </w:num>
  <w:num w:numId="7">
    <w:abstractNumId w:val="27"/>
  </w:num>
  <w:num w:numId="8">
    <w:abstractNumId w:val="24"/>
  </w:num>
  <w:num w:numId="9">
    <w:abstractNumId w:val="38"/>
  </w:num>
  <w:num w:numId="10">
    <w:abstractNumId w:val="9"/>
  </w:num>
  <w:num w:numId="11">
    <w:abstractNumId w:val="6"/>
  </w:num>
  <w:num w:numId="12">
    <w:abstractNumId w:val="30"/>
  </w:num>
  <w:num w:numId="13">
    <w:abstractNumId w:val="7"/>
  </w:num>
  <w:num w:numId="14">
    <w:abstractNumId w:val="16"/>
  </w:num>
  <w:num w:numId="15">
    <w:abstractNumId w:val="20"/>
  </w:num>
  <w:num w:numId="16">
    <w:abstractNumId w:val="25"/>
  </w:num>
  <w:num w:numId="17">
    <w:abstractNumId w:val="12"/>
  </w:num>
  <w:num w:numId="18">
    <w:abstractNumId w:val="17"/>
  </w:num>
  <w:num w:numId="19">
    <w:abstractNumId w:val="11"/>
  </w:num>
  <w:num w:numId="20">
    <w:abstractNumId w:val="33"/>
  </w:num>
  <w:num w:numId="21">
    <w:abstractNumId w:val="34"/>
  </w:num>
  <w:num w:numId="22">
    <w:abstractNumId w:val="19"/>
  </w:num>
  <w:num w:numId="23">
    <w:abstractNumId w:val="26"/>
  </w:num>
  <w:num w:numId="24">
    <w:abstractNumId w:val="4"/>
  </w:num>
  <w:num w:numId="25">
    <w:abstractNumId w:val="15"/>
  </w:num>
  <w:num w:numId="26">
    <w:abstractNumId w:val="32"/>
  </w:num>
  <w:num w:numId="27">
    <w:abstractNumId w:val="18"/>
  </w:num>
  <w:num w:numId="28">
    <w:abstractNumId w:val="5"/>
  </w:num>
  <w:num w:numId="29">
    <w:abstractNumId w:val="8"/>
  </w:num>
  <w:num w:numId="30">
    <w:abstractNumId w:val="35"/>
  </w:num>
  <w:num w:numId="31">
    <w:abstractNumId w:val="1"/>
  </w:num>
  <w:num w:numId="32">
    <w:abstractNumId w:val="31"/>
  </w:num>
  <w:num w:numId="33">
    <w:abstractNumId w:val="22"/>
  </w:num>
  <w:num w:numId="34">
    <w:abstractNumId w:val="10"/>
  </w:num>
  <w:num w:numId="35">
    <w:abstractNumId w:val="3"/>
  </w:num>
  <w:num w:numId="36">
    <w:abstractNumId w:val="29"/>
  </w:num>
  <w:num w:numId="37">
    <w:abstractNumId w:val="36"/>
  </w:num>
  <w:num w:numId="38">
    <w:abstractNumId w:val="3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97"/>
    <w:rsid w:val="00017A84"/>
    <w:rsid w:val="000233BA"/>
    <w:rsid w:val="000501D3"/>
    <w:rsid w:val="00052656"/>
    <w:rsid w:val="0006117F"/>
    <w:rsid w:val="00081052"/>
    <w:rsid w:val="00093F9D"/>
    <w:rsid w:val="00094B0A"/>
    <w:rsid w:val="000A6D9F"/>
    <w:rsid w:val="000C0FAF"/>
    <w:rsid w:val="000C22EF"/>
    <w:rsid w:val="000C6AA3"/>
    <w:rsid w:val="000E20E1"/>
    <w:rsid w:val="00102C6F"/>
    <w:rsid w:val="00110202"/>
    <w:rsid w:val="00147F6C"/>
    <w:rsid w:val="00152E26"/>
    <w:rsid w:val="00173991"/>
    <w:rsid w:val="001A11F4"/>
    <w:rsid w:val="001D43DB"/>
    <w:rsid w:val="001D5086"/>
    <w:rsid w:val="00231248"/>
    <w:rsid w:val="002650D6"/>
    <w:rsid w:val="00270A33"/>
    <w:rsid w:val="00286A69"/>
    <w:rsid w:val="002971C5"/>
    <w:rsid w:val="002B5D57"/>
    <w:rsid w:val="002C13D4"/>
    <w:rsid w:val="002C52C6"/>
    <w:rsid w:val="002C5EAB"/>
    <w:rsid w:val="002C7820"/>
    <w:rsid w:val="002D4757"/>
    <w:rsid w:val="002E2EF3"/>
    <w:rsid w:val="002E6DE1"/>
    <w:rsid w:val="003062B5"/>
    <w:rsid w:val="003077E8"/>
    <w:rsid w:val="00373295"/>
    <w:rsid w:val="00373F69"/>
    <w:rsid w:val="00392CC9"/>
    <w:rsid w:val="003B1B75"/>
    <w:rsid w:val="003C1745"/>
    <w:rsid w:val="003D04EF"/>
    <w:rsid w:val="003D181A"/>
    <w:rsid w:val="004003D2"/>
    <w:rsid w:val="00424C9B"/>
    <w:rsid w:val="004414E4"/>
    <w:rsid w:val="004606EC"/>
    <w:rsid w:val="004657FF"/>
    <w:rsid w:val="00465CFD"/>
    <w:rsid w:val="004946E4"/>
    <w:rsid w:val="0049502A"/>
    <w:rsid w:val="004A27C4"/>
    <w:rsid w:val="004A4FDC"/>
    <w:rsid w:val="004B1DC1"/>
    <w:rsid w:val="004C0D36"/>
    <w:rsid w:val="004D25B5"/>
    <w:rsid w:val="004D5FF5"/>
    <w:rsid w:val="004E5AB2"/>
    <w:rsid w:val="004F4BC8"/>
    <w:rsid w:val="004F5A3C"/>
    <w:rsid w:val="005059CF"/>
    <w:rsid w:val="00512486"/>
    <w:rsid w:val="00513C41"/>
    <w:rsid w:val="00533205"/>
    <w:rsid w:val="00533C7C"/>
    <w:rsid w:val="005469D3"/>
    <w:rsid w:val="00571710"/>
    <w:rsid w:val="00572FD9"/>
    <w:rsid w:val="00574EBC"/>
    <w:rsid w:val="005900D2"/>
    <w:rsid w:val="00595B30"/>
    <w:rsid w:val="005A081A"/>
    <w:rsid w:val="005A59CB"/>
    <w:rsid w:val="005A7324"/>
    <w:rsid w:val="005E6705"/>
    <w:rsid w:val="005E77DB"/>
    <w:rsid w:val="005F181A"/>
    <w:rsid w:val="005F5760"/>
    <w:rsid w:val="005F6A1A"/>
    <w:rsid w:val="005F6E5B"/>
    <w:rsid w:val="00604377"/>
    <w:rsid w:val="006053D0"/>
    <w:rsid w:val="00605F71"/>
    <w:rsid w:val="00607126"/>
    <w:rsid w:val="00647514"/>
    <w:rsid w:val="006619E7"/>
    <w:rsid w:val="00681C41"/>
    <w:rsid w:val="0068684E"/>
    <w:rsid w:val="00687773"/>
    <w:rsid w:val="00693D82"/>
    <w:rsid w:val="006A6862"/>
    <w:rsid w:val="006B0DDF"/>
    <w:rsid w:val="006B0F61"/>
    <w:rsid w:val="006B17AF"/>
    <w:rsid w:val="006B3FA1"/>
    <w:rsid w:val="006B6C58"/>
    <w:rsid w:val="006E04C4"/>
    <w:rsid w:val="006F388C"/>
    <w:rsid w:val="00707B70"/>
    <w:rsid w:val="00721B1D"/>
    <w:rsid w:val="00726945"/>
    <w:rsid w:val="00727D79"/>
    <w:rsid w:val="007327C0"/>
    <w:rsid w:val="00734A32"/>
    <w:rsid w:val="007368FC"/>
    <w:rsid w:val="0074565B"/>
    <w:rsid w:val="00752797"/>
    <w:rsid w:val="00752FB2"/>
    <w:rsid w:val="00777207"/>
    <w:rsid w:val="00792926"/>
    <w:rsid w:val="0079643F"/>
    <w:rsid w:val="007A34F8"/>
    <w:rsid w:val="007A4955"/>
    <w:rsid w:val="007A77D3"/>
    <w:rsid w:val="007B4A80"/>
    <w:rsid w:val="007F2CD9"/>
    <w:rsid w:val="007F2F47"/>
    <w:rsid w:val="007F3F50"/>
    <w:rsid w:val="007F60D1"/>
    <w:rsid w:val="0080635F"/>
    <w:rsid w:val="00816621"/>
    <w:rsid w:val="00831B26"/>
    <w:rsid w:val="0084379C"/>
    <w:rsid w:val="00847EAA"/>
    <w:rsid w:val="00857219"/>
    <w:rsid w:val="00861F98"/>
    <w:rsid w:val="00862E11"/>
    <w:rsid w:val="0088290B"/>
    <w:rsid w:val="008859B7"/>
    <w:rsid w:val="008A7DC2"/>
    <w:rsid w:val="008C77D6"/>
    <w:rsid w:val="008E545F"/>
    <w:rsid w:val="00902E81"/>
    <w:rsid w:val="009247B4"/>
    <w:rsid w:val="00924C6C"/>
    <w:rsid w:val="00926122"/>
    <w:rsid w:val="00935BDC"/>
    <w:rsid w:val="0097271D"/>
    <w:rsid w:val="0097298A"/>
    <w:rsid w:val="009920DE"/>
    <w:rsid w:val="00993BFD"/>
    <w:rsid w:val="00997518"/>
    <w:rsid w:val="009A0498"/>
    <w:rsid w:val="009A2C9B"/>
    <w:rsid w:val="009A5EC2"/>
    <w:rsid w:val="00A02814"/>
    <w:rsid w:val="00A140F5"/>
    <w:rsid w:val="00A15378"/>
    <w:rsid w:val="00A204D1"/>
    <w:rsid w:val="00A26378"/>
    <w:rsid w:val="00A300E0"/>
    <w:rsid w:val="00A34EDF"/>
    <w:rsid w:val="00A525BC"/>
    <w:rsid w:val="00A60EDB"/>
    <w:rsid w:val="00A62172"/>
    <w:rsid w:val="00A81A17"/>
    <w:rsid w:val="00A82272"/>
    <w:rsid w:val="00A8495D"/>
    <w:rsid w:val="00A861AE"/>
    <w:rsid w:val="00AA6968"/>
    <w:rsid w:val="00AB45FD"/>
    <w:rsid w:val="00B048BB"/>
    <w:rsid w:val="00B06130"/>
    <w:rsid w:val="00B06284"/>
    <w:rsid w:val="00B0639D"/>
    <w:rsid w:val="00B07FB9"/>
    <w:rsid w:val="00B3455A"/>
    <w:rsid w:val="00B428B7"/>
    <w:rsid w:val="00B52ECC"/>
    <w:rsid w:val="00B55412"/>
    <w:rsid w:val="00B643DB"/>
    <w:rsid w:val="00B701A1"/>
    <w:rsid w:val="00B70A7E"/>
    <w:rsid w:val="00B839D8"/>
    <w:rsid w:val="00B90F4E"/>
    <w:rsid w:val="00B92416"/>
    <w:rsid w:val="00B95B73"/>
    <w:rsid w:val="00B9705F"/>
    <w:rsid w:val="00BB63F2"/>
    <w:rsid w:val="00BC54DC"/>
    <w:rsid w:val="00BD27E1"/>
    <w:rsid w:val="00BF6AAD"/>
    <w:rsid w:val="00C128FB"/>
    <w:rsid w:val="00C33DAF"/>
    <w:rsid w:val="00C34ED3"/>
    <w:rsid w:val="00C53F97"/>
    <w:rsid w:val="00C8437C"/>
    <w:rsid w:val="00C94866"/>
    <w:rsid w:val="00CA1BF8"/>
    <w:rsid w:val="00CA5A1F"/>
    <w:rsid w:val="00CA783F"/>
    <w:rsid w:val="00CB7FDE"/>
    <w:rsid w:val="00CC5B79"/>
    <w:rsid w:val="00CC6456"/>
    <w:rsid w:val="00CD115B"/>
    <w:rsid w:val="00CD56B9"/>
    <w:rsid w:val="00CE767B"/>
    <w:rsid w:val="00CF51DA"/>
    <w:rsid w:val="00D21813"/>
    <w:rsid w:val="00D2599B"/>
    <w:rsid w:val="00D37DCB"/>
    <w:rsid w:val="00D42AA0"/>
    <w:rsid w:val="00D55A21"/>
    <w:rsid w:val="00D569B7"/>
    <w:rsid w:val="00D63051"/>
    <w:rsid w:val="00D63578"/>
    <w:rsid w:val="00D7357E"/>
    <w:rsid w:val="00D77DDD"/>
    <w:rsid w:val="00D82550"/>
    <w:rsid w:val="00D927B6"/>
    <w:rsid w:val="00D9292F"/>
    <w:rsid w:val="00D96262"/>
    <w:rsid w:val="00DA1375"/>
    <w:rsid w:val="00DE4BFC"/>
    <w:rsid w:val="00DF04E1"/>
    <w:rsid w:val="00DF1711"/>
    <w:rsid w:val="00E021ED"/>
    <w:rsid w:val="00E02647"/>
    <w:rsid w:val="00E05D5F"/>
    <w:rsid w:val="00E266A7"/>
    <w:rsid w:val="00E27140"/>
    <w:rsid w:val="00E46F7E"/>
    <w:rsid w:val="00E47695"/>
    <w:rsid w:val="00E53D26"/>
    <w:rsid w:val="00E855B4"/>
    <w:rsid w:val="00EA60F7"/>
    <w:rsid w:val="00EA717A"/>
    <w:rsid w:val="00EB2388"/>
    <w:rsid w:val="00EE43AA"/>
    <w:rsid w:val="00EE664F"/>
    <w:rsid w:val="00EE6FC6"/>
    <w:rsid w:val="00EF0D13"/>
    <w:rsid w:val="00EF29B7"/>
    <w:rsid w:val="00EF7260"/>
    <w:rsid w:val="00F07C84"/>
    <w:rsid w:val="00F13DE5"/>
    <w:rsid w:val="00F30352"/>
    <w:rsid w:val="00F42CE9"/>
    <w:rsid w:val="00F458D0"/>
    <w:rsid w:val="00F56023"/>
    <w:rsid w:val="00F56BDA"/>
    <w:rsid w:val="00F74535"/>
    <w:rsid w:val="00F86A12"/>
    <w:rsid w:val="00F87B60"/>
    <w:rsid w:val="00FA203F"/>
    <w:rsid w:val="00FB462A"/>
    <w:rsid w:val="00FC14C3"/>
    <w:rsid w:val="00FC4BB3"/>
    <w:rsid w:val="00FC680E"/>
    <w:rsid w:val="00FC74E2"/>
    <w:rsid w:val="00FE0245"/>
    <w:rsid w:val="00FE2365"/>
    <w:rsid w:val="00FE7DBD"/>
    <w:rsid w:val="0524DD01"/>
    <w:rsid w:val="0732DAAD"/>
    <w:rsid w:val="07EC22F2"/>
    <w:rsid w:val="0B23C3B4"/>
    <w:rsid w:val="0E89AE11"/>
    <w:rsid w:val="16FC982D"/>
    <w:rsid w:val="1A79492B"/>
    <w:rsid w:val="2863D6E6"/>
    <w:rsid w:val="28B06C0D"/>
    <w:rsid w:val="2B549ECF"/>
    <w:rsid w:val="2E56C23B"/>
    <w:rsid w:val="344C3AC2"/>
    <w:rsid w:val="388F6513"/>
    <w:rsid w:val="40F04417"/>
    <w:rsid w:val="45478C06"/>
    <w:rsid w:val="478A3F50"/>
    <w:rsid w:val="4820ACA3"/>
    <w:rsid w:val="49D3DB2B"/>
    <w:rsid w:val="4AC8A926"/>
    <w:rsid w:val="51B6A587"/>
    <w:rsid w:val="549D117D"/>
    <w:rsid w:val="54B58D8A"/>
    <w:rsid w:val="55F5211A"/>
    <w:rsid w:val="5D867E21"/>
    <w:rsid w:val="6C54C70E"/>
    <w:rsid w:val="700A71B4"/>
    <w:rsid w:val="746F4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84C0DA"/>
  <w15:docId w15:val="{1DDC3310-7C4A-42FC-9CC2-48748EC4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A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797"/>
    <w:pPr>
      <w:tabs>
        <w:tab w:val="center" w:pos="4536"/>
        <w:tab w:val="right" w:pos="9072"/>
      </w:tabs>
      <w:spacing w:after="0" w:line="240" w:lineRule="auto"/>
    </w:pPr>
  </w:style>
  <w:style w:type="character" w:customStyle="1" w:styleId="En-tteCar">
    <w:name w:val="En-tête Car"/>
    <w:basedOn w:val="Policepardfaut"/>
    <w:link w:val="En-tte"/>
    <w:uiPriority w:val="99"/>
    <w:rsid w:val="00752797"/>
  </w:style>
  <w:style w:type="paragraph" w:styleId="Pieddepage">
    <w:name w:val="footer"/>
    <w:basedOn w:val="Normal"/>
    <w:link w:val="PieddepageCar"/>
    <w:uiPriority w:val="99"/>
    <w:unhideWhenUsed/>
    <w:rsid w:val="007527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2797"/>
  </w:style>
  <w:style w:type="character" w:styleId="Marquedecommentaire">
    <w:name w:val="annotation reference"/>
    <w:rsid w:val="00A62172"/>
    <w:rPr>
      <w:sz w:val="16"/>
      <w:szCs w:val="16"/>
    </w:rPr>
  </w:style>
  <w:style w:type="paragraph" w:styleId="Commentaire">
    <w:name w:val="annotation text"/>
    <w:basedOn w:val="Normal"/>
    <w:link w:val="CommentaireCar"/>
    <w:rsid w:val="00A62172"/>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A62172"/>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A621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2172"/>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A62172"/>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A62172"/>
    <w:rPr>
      <w:rFonts w:ascii="Times New Roman" w:eastAsia="Times New Roman" w:hAnsi="Times New Roman" w:cs="Times New Roman"/>
      <w:b/>
      <w:bCs/>
      <w:sz w:val="20"/>
      <w:szCs w:val="20"/>
      <w:lang w:eastAsia="fr-FR"/>
    </w:rPr>
  </w:style>
  <w:style w:type="table" w:styleId="Grilledutableau">
    <w:name w:val="Table Grid"/>
    <w:basedOn w:val="TableauNormal"/>
    <w:rsid w:val="009247B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A82272"/>
    <w:pPr>
      <w:ind w:left="720"/>
      <w:contextualSpacing/>
    </w:pPr>
  </w:style>
  <w:style w:type="table" w:customStyle="1" w:styleId="Grilledutableau1">
    <w:name w:val="Grille du tableau1"/>
    <w:basedOn w:val="TableauNormal"/>
    <w:next w:val="Grilledutableau"/>
    <w:rsid w:val="00513C4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88290B"/>
    <w:pPr>
      <w:spacing w:after="120"/>
    </w:pPr>
  </w:style>
  <w:style w:type="character" w:customStyle="1" w:styleId="CorpsdetexteCar">
    <w:name w:val="Corps de texte Car"/>
    <w:basedOn w:val="Policepardfaut"/>
    <w:link w:val="Corpsdetexte"/>
    <w:uiPriority w:val="99"/>
    <w:rsid w:val="0088290B"/>
  </w:style>
  <w:style w:type="paragraph" w:customStyle="1" w:styleId="xxmsonormal">
    <w:name w:val="x_xmsonormal"/>
    <w:basedOn w:val="Normal"/>
    <w:rsid w:val="005469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5469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rsid w:val="00CF51DA"/>
    <w:pPr>
      <w:spacing w:beforeLines="1" w:afterLines="1" w:after="200" w:line="240" w:lineRule="auto"/>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9802">
      <w:bodyDiv w:val="1"/>
      <w:marLeft w:val="0"/>
      <w:marRight w:val="0"/>
      <w:marTop w:val="0"/>
      <w:marBottom w:val="0"/>
      <w:divBdr>
        <w:top w:val="none" w:sz="0" w:space="0" w:color="auto"/>
        <w:left w:val="none" w:sz="0" w:space="0" w:color="auto"/>
        <w:bottom w:val="none" w:sz="0" w:space="0" w:color="auto"/>
        <w:right w:val="none" w:sz="0" w:space="0" w:color="auto"/>
      </w:divBdr>
    </w:div>
    <w:div w:id="589781342">
      <w:bodyDiv w:val="1"/>
      <w:marLeft w:val="0"/>
      <w:marRight w:val="0"/>
      <w:marTop w:val="0"/>
      <w:marBottom w:val="0"/>
      <w:divBdr>
        <w:top w:val="none" w:sz="0" w:space="0" w:color="auto"/>
        <w:left w:val="none" w:sz="0" w:space="0" w:color="auto"/>
        <w:bottom w:val="none" w:sz="0" w:space="0" w:color="auto"/>
        <w:right w:val="none" w:sz="0" w:space="0" w:color="auto"/>
      </w:divBdr>
    </w:div>
    <w:div w:id="1613322558">
      <w:bodyDiv w:val="1"/>
      <w:marLeft w:val="0"/>
      <w:marRight w:val="0"/>
      <w:marTop w:val="0"/>
      <w:marBottom w:val="0"/>
      <w:divBdr>
        <w:top w:val="none" w:sz="0" w:space="0" w:color="auto"/>
        <w:left w:val="none" w:sz="0" w:space="0" w:color="auto"/>
        <w:bottom w:val="none" w:sz="0" w:space="0" w:color="auto"/>
        <w:right w:val="none" w:sz="0" w:space="0" w:color="auto"/>
      </w:divBdr>
    </w:div>
    <w:div w:id="17922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6413cc01089d479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33E753ADDCA940808D71F1503B4EBF" ma:contentTypeVersion="2" ma:contentTypeDescription="Create a new document." ma:contentTypeScope="" ma:versionID="bfe70891a4ffb4e898ae5a3694b069a7">
  <xsd:schema xmlns:xsd="http://www.w3.org/2001/XMLSchema" xmlns:xs="http://www.w3.org/2001/XMLSchema" xmlns:p="http://schemas.microsoft.com/office/2006/metadata/properties" xmlns:ns2="02ada104-823b-4448-a484-06bff61b75f9" targetNamespace="http://schemas.microsoft.com/office/2006/metadata/properties" ma:root="true" ma:fieldsID="cdfba9471b9e4f7cd5b913c1d068dcd5" ns2:_="">
    <xsd:import namespace="02ada104-823b-4448-a484-06bff61b75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a104-823b-4448-a484-06bff61b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380B0-92B0-421D-B222-F9C359C96081}">
  <ds:schemaRefs>
    <ds:schemaRef ds:uri="http://schemas.microsoft.com/sharepoint/v3/contenttype/forms"/>
  </ds:schemaRefs>
</ds:datastoreItem>
</file>

<file path=customXml/itemProps2.xml><?xml version="1.0" encoding="utf-8"?>
<ds:datastoreItem xmlns:ds="http://schemas.openxmlformats.org/officeDocument/2006/customXml" ds:itemID="{63A40718-96A5-4F18-A1C3-8714C9CD3F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882F68-1000-43EE-8B44-ED7FDB29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da104-823b-4448-a484-06bff61b7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8C4A0-C568-4375-A641-5C0754BF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6</Pages>
  <Words>1458</Words>
  <Characters>8019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DDEC</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charlotte.carayon</dc:creator>
  <cp:lastModifiedBy>Guylaine PANUEL</cp:lastModifiedBy>
  <cp:revision>34</cp:revision>
  <cp:lastPrinted>2025-06-12T00:55:00Z</cp:lastPrinted>
  <dcterms:created xsi:type="dcterms:W3CDTF">2025-01-07T22:56:00Z</dcterms:created>
  <dcterms:modified xsi:type="dcterms:W3CDTF">2025-06-12T01:03:00Z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0x0101006433E753ADDCA940808D71F1503B4EBF</vt:lpwstr>
  </property>
</Properties>
</file>