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955" w:rsidRPr="009247B4" w:rsidRDefault="007A4955"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spacing w:after="0" w:line="240" w:lineRule="auto"/>
        <w:rPr>
          <w:rFonts w:cstheme="minorHAnsi"/>
        </w:rPr>
      </w:pPr>
    </w:p>
    <w:p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bookmarkStart w:id="0" w:name="_GoBack"/>
      <w:bookmarkEnd w:id="0"/>
    </w:p>
    <w:p w:rsidR="00A62172" w:rsidRDefault="00A62172" w:rsidP="00423C5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Requalification d</w:t>
      </w:r>
      <w:r w:rsidR="00423C5C">
        <w:rPr>
          <w:rFonts w:ascii="Calibri" w:hAnsi="Calibri" w:cs="Calibri"/>
          <w:b/>
          <w:sz w:val="44"/>
          <w:szCs w:val="44"/>
        </w:rPr>
        <w:t xml:space="preserve">e la résidence Palmiers 1 &amp; 2 </w:t>
      </w:r>
      <w:r w:rsidRPr="001004E8">
        <w:rPr>
          <w:rFonts w:ascii="Calibri" w:hAnsi="Calibri" w:cs="Calibri"/>
          <w:b/>
          <w:sz w:val="44"/>
          <w:szCs w:val="44"/>
        </w:rPr>
        <w:t xml:space="preserve">KOUTIO - Commune de </w:t>
      </w:r>
      <w:bookmarkStart w:id="1" w:name="_Hlk179562464"/>
      <w:r w:rsidRPr="001004E8">
        <w:rPr>
          <w:rFonts w:ascii="Calibri" w:hAnsi="Calibri" w:cs="Calibri"/>
          <w:b/>
          <w:sz w:val="44"/>
          <w:szCs w:val="44"/>
        </w:rPr>
        <w:t>DUMBEA</w:t>
      </w:r>
    </w:p>
    <w:bookmarkEnd w:id="1"/>
    <w:p w:rsidR="0088290B" w:rsidRPr="001004E8" w:rsidRDefault="0088290B" w:rsidP="00764E3D">
      <w:pPr>
        <w:tabs>
          <w:tab w:val="left" w:pos="9000"/>
        </w:tabs>
        <w:spacing w:after="0" w:line="240" w:lineRule="auto"/>
        <w:jc w:val="right"/>
        <w:rPr>
          <w:rFonts w:ascii="Calibri" w:hAnsi="Calibri" w:cs="Calibri"/>
          <w:b/>
          <w:sz w:val="32"/>
          <w:szCs w:val="32"/>
        </w:rPr>
      </w:pPr>
      <w:r w:rsidRPr="001004E8">
        <w:rPr>
          <w:rFonts w:ascii="Calibri" w:hAnsi="Calibri" w:cs="Calibri"/>
          <w:b/>
          <w:sz w:val="32"/>
          <w:szCs w:val="32"/>
        </w:rPr>
        <w:t>Marché n° 50003</w:t>
      </w:r>
      <w:r w:rsidR="003C06D6">
        <w:rPr>
          <w:rFonts w:ascii="Calibri" w:hAnsi="Calibri" w:cs="Calibri"/>
          <w:b/>
          <w:sz w:val="32"/>
          <w:szCs w:val="32"/>
        </w:rPr>
        <w:t xml:space="preserve"> </w:t>
      </w:r>
      <w:r w:rsidRPr="001004E8">
        <w:rPr>
          <w:rFonts w:ascii="Calibri" w:hAnsi="Calibri" w:cs="Calibri"/>
          <w:b/>
          <w:sz w:val="32"/>
          <w:szCs w:val="32"/>
        </w:rPr>
        <w:t>-</w:t>
      </w:r>
      <w:r w:rsidR="003C06D6">
        <w:rPr>
          <w:rFonts w:ascii="Calibri" w:hAnsi="Calibri" w:cs="Calibri"/>
          <w:b/>
          <w:sz w:val="32"/>
          <w:szCs w:val="32"/>
        </w:rPr>
        <w:t xml:space="preserve"> </w:t>
      </w:r>
      <w:r w:rsidR="007718F0">
        <w:rPr>
          <w:rFonts w:ascii="Calibri" w:hAnsi="Calibri" w:cs="Calibri"/>
          <w:b/>
          <w:sz w:val="32"/>
          <w:szCs w:val="32"/>
        </w:rPr>
        <w:t>2025</w:t>
      </w:r>
      <w:r w:rsidR="00423C5C">
        <w:rPr>
          <w:rFonts w:ascii="Calibri" w:hAnsi="Calibri" w:cs="Calibri"/>
          <w:b/>
          <w:sz w:val="32"/>
          <w:szCs w:val="32"/>
        </w:rPr>
        <w:t xml:space="preserve"> </w:t>
      </w:r>
      <w:r w:rsidRPr="001004E8">
        <w:rPr>
          <w:rFonts w:ascii="Calibri" w:hAnsi="Calibri" w:cs="Calibri"/>
          <w:b/>
          <w:sz w:val="32"/>
          <w:szCs w:val="32"/>
        </w:rPr>
        <w:t>-</w:t>
      </w:r>
      <w:r w:rsidR="00423C5C">
        <w:rPr>
          <w:rFonts w:ascii="Calibri" w:hAnsi="Calibri" w:cs="Calibri"/>
          <w:b/>
          <w:sz w:val="32"/>
          <w:szCs w:val="32"/>
        </w:rPr>
        <w:t xml:space="preserve"> </w:t>
      </w:r>
      <w:r w:rsidR="007A3055">
        <w:rPr>
          <w:rFonts w:ascii="Calibri" w:hAnsi="Calibri" w:cs="Calibri"/>
          <w:b/>
          <w:sz w:val="32"/>
          <w:szCs w:val="32"/>
        </w:rPr>
        <w:t>Tranche 01</w:t>
      </w:r>
    </w:p>
    <w:p w:rsidR="003C06D6" w:rsidRDefault="00764E3D" w:rsidP="00764E3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bookmarkStart w:id="2" w:name="_Toc208037233"/>
      <w:bookmarkStart w:id="3" w:name="_Toc210187550"/>
      <w:bookmarkStart w:id="4" w:name="_Toc384890407"/>
      <w:r>
        <w:rPr>
          <w:rFonts w:ascii="Calibri" w:hAnsi="Calibri" w:cs="Calibri"/>
          <w:b/>
          <w:sz w:val="32"/>
          <w:szCs w:val="32"/>
        </w:rPr>
        <w:t xml:space="preserve">Travaux sur bâtiments et espaces privatifs, sur espaces </w:t>
      </w:r>
      <w:r w:rsidR="003321AB">
        <w:rPr>
          <w:rFonts w:ascii="Calibri" w:hAnsi="Calibri" w:cs="Calibri"/>
          <w:b/>
          <w:sz w:val="32"/>
          <w:szCs w:val="32"/>
        </w:rPr>
        <w:t xml:space="preserve">collectifs </w:t>
      </w:r>
      <w:r>
        <w:rPr>
          <w:rFonts w:ascii="Calibri" w:hAnsi="Calibri" w:cs="Calibri"/>
          <w:b/>
          <w:sz w:val="32"/>
          <w:szCs w:val="32"/>
        </w:rPr>
        <w:t>– Aménagement des extérieurs</w:t>
      </w:r>
    </w:p>
    <w:p w:rsidR="00764E3D" w:rsidRPr="005A5B44" w:rsidRDefault="00764E3D" w:rsidP="00764E3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sz w:val="32"/>
          <w:szCs w:val="32"/>
        </w:rPr>
      </w:pPr>
    </w:p>
    <w:p w:rsidR="003C06D6" w:rsidRPr="00764E3D" w:rsidRDefault="00B609AA" w:rsidP="00764E3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sidRPr="00764E3D">
        <w:rPr>
          <w:rFonts w:ascii="Calibri" w:hAnsi="Calibri" w:cs="Calibri"/>
          <w:b/>
          <w:color w:val="C45911" w:themeColor="accent2" w:themeShade="BF"/>
          <w:sz w:val="32"/>
          <w:szCs w:val="32"/>
        </w:rPr>
        <w:t xml:space="preserve">Lot 08 C – Clôtures, </w:t>
      </w:r>
      <w:r w:rsidR="003C06D6" w:rsidRPr="00764E3D">
        <w:rPr>
          <w:rFonts w:ascii="Calibri" w:hAnsi="Calibri" w:cs="Calibri"/>
          <w:b/>
          <w:color w:val="C45911" w:themeColor="accent2" w:themeShade="BF"/>
          <w:sz w:val="32"/>
          <w:szCs w:val="32"/>
        </w:rPr>
        <w:t>portails</w:t>
      </w:r>
      <w:r w:rsidR="006D1194" w:rsidRPr="00764E3D">
        <w:rPr>
          <w:rFonts w:ascii="Calibri" w:hAnsi="Calibri" w:cs="Calibri"/>
          <w:b/>
          <w:color w:val="C45911" w:themeColor="accent2" w:themeShade="BF"/>
          <w:sz w:val="32"/>
          <w:szCs w:val="32"/>
        </w:rPr>
        <w:t xml:space="preserve">, </w:t>
      </w:r>
      <w:r w:rsidRPr="00764E3D">
        <w:rPr>
          <w:rFonts w:ascii="Calibri" w:hAnsi="Calibri" w:cs="Calibri"/>
          <w:b/>
          <w:color w:val="C45911" w:themeColor="accent2" w:themeShade="BF"/>
          <w:sz w:val="32"/>
          <w:szCs w:val="32"/>
        </w:rPr>
        <w:t>portillons</w:t>
      </w:r>
      <w:r w:rsidR="006D1194" w:rsidRPr="00764E3D">
        <w:rPr>
          <w:rFonts w:ascii="Calibri" w:hAnsi="Calibri" w:cs="Calibri"/>
          <w:b/>
          <w:color w:val="C45911" w:themeColor="accent2" w:themeShade="BF"/>
          <w:sz w:val="32"/>
          <w:szCs w:val="32"/>
        </w:rPr>
        <w:t xml:space="preserve"> manuels &amp; BAL</w:t>
      </w:r>
    </w:p>
    <w:p w:rsidR="0088290B" w:rsidRPr="008863AE" w:rsidRDefault="0088290B" w:rsidP="00764E3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2"/>
      <w:bookmarkEnd w:id="3"/>
      <w:bookmarkEnd w:id="4"/>
      <w:r>
        <w:rPr>
          <w:rFonts w:ascii="Calibri" w:hAnsi="Calibri" w:cs="Calibri"/>
          <w:b/>
          <w:i/>
          <w:color w:val="C45911" w:themeColor="accent2" w:themeShade="BF"/>
          <w:sz w:val="32"/>
          <w:szCs w:val="32"/>
        </w:rPr>
        <w:t>Acte d’Engagement</w:t>
      </w:r>
    </w:p>
    <w:p w:rsidR="0088290B" w:rsidRDefault="0088290B" w:rsidP="00423C5C">
      <w:pPr>
        <w:tabs>
          <w:tab w:val="left" w:pos="9000"/>
        </w:tabs>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675"/>
        <w:gridCol w:w="2268"/>
        <w:gridCol w:w="2127"/>
        <w:gridCol w:w="992"/>
        <w:gridCol w:w="1843"/>
        <w:gridCol w:w="1831"/>
      </w:tblGrid>
      <w:tr w:rsidR="0088290B" w:rsidRPr="00425DB8" w:rsidTr="00B609AA">
        <w:tc>
          <w:tcPr>
            <w:tcW w:w="675" w:type="dxa"/>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2268" w:type="dxa"/>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2127" w:type="dxa"/>
          </w:tcPr>
          <w:p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4666" w:type="dxa"/>
            <w:gridSpan w:val="3"/>
          </w:tcPr>
          <w:p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764E3D" w:rsidTr="00B609AA">
        <w:tc>
          <w:tcPr>
            <w:tcW w:w="675" w:type="dxa"/>
          </w:tcPr>
          <w:p w:rsidR="0088290B" w:rsidRPr="00764E3D" w:rsidRDefault="0088290B" w:rsidP="00764E3D">
            <w:pPr>
              <w:tabs>
                <w:tab w:val="left" w:pos="9000"/>
              </w:tabs>
              <w:jc w:val="center"/>
              <w:rPr>
                <w:rFonts w:ascii="Calibri" w:hAnsi="Calibri" w:cs="Calibri"/>
                <w:color w:val="5B9BD5" w:themeColor="accent1"/>
              </w:rPr>
            </w:pPr>
          </w:p>
        </w:tc>
        <w:tc>
          <w:tcPr>
            <w:tcW w:w="2268" w:type="dxa"/>
          </w:tcPr>
          <w:p w:rsidR="0088290B" w:rsidRPr="00764E3D" w:rsidRDefault="0088290B" w:rsidP="00764E3D">
            <w:pPr>
              <w:tabs>
                <w:tab w:val="left" w:pos="9000"/>
              </w:tabs>
              <w:jc w:val="center"/>
              <w:rPr>
                <w:rFonts w:ascii="Calibri" w:hAnsi="Calibri" w:cs="Calibri"/>
                <w:color w:val="5B9BD5" w:themeColor="accent1"/>
              </w:rPr>
            </w:pPr>
          </w:p>
        </w:tc>
        <w:tc>
          <w:tcPr>
            <w:tcW w:w="2127" w:type="dxa"/>
          </w:tcPr>
          <w:p w:rsidR="0088290B" w:rsidRPr="00764E3D" w:rsidRDefault="0088290B" w:rsidP="00764E3D">
            <w:pPr>
              <w:tabs>
                <w:tab w:val="left" w:pos="9000"/>
              </w:tabs>
              <w:jc w:val="center"/>
              <w:rPr>
                <w:rFonts w:ascii="Calibri" w:hAnsi="Calibri" w:cs="Calibri"/>
                <w:color w:val="5B9BD5" w:themeColor="accent1"/>
              </w:rPr>
            </w:pPr>
          </w:p>
        </w:tc>
        <w:tc>
          <w:tcPr>
            <w:tcW w:w="2835" w:type="dxa"/>
            <w:gridSpan w:val="2"/>
          </w:tcPr>
          <w:p w:rsidR="0088290B" w:rsidRPr="00764E3D" w:rsidRDefault="0088290B" w:rsidP="00764E3D">
            <w:pPr>
              <w:tabs>
                <w:tab w:val="left" w:pos="9000"/>
              </w:tabs>
              <w:jc w:val="center"/>
              <w:rPr>
                <w:rFonts w:ascii="Calibri" w:hAnsi="Calibri" w:cs="Calibri"/>
              </w:rPr>
            </w:pPr>
            <w:r w:rsidRPr="00764E3D">
              <w:rPr>
                <w:rFonts w:ascii="Calibri" w:hAnsi="Calibri" w:cs="Calibri"/>
              </w:rPr>
              <w:t>Tr. budgétaire 1</w:t>
            </w:r>
          </w:p>
        </w:tc>
        <w:tc>
          <w:tcPr>
            <w:tcW w:w="1831" w:type="dxa"/>
          </w:tcPr>
          <w:p w:rsidR="0088290B" w:rsidRPr="00764E3D" w:rsidRDefault="0088290B" w:rsidP="00764E3D">
            <w:pPr>
              <w:tabs>
                <w:tab w:val="left" w:pos="9000"/>
              </w:tabs>
              <w:jc w:val="center"/>
              <w:rPr>
                <w:rFonts w:ascii="Calibri" w:hAnsi="Calibri" w:cs="Calibri"/>
              </w:rPr>
            </w:pPr>
            <w:r w:rsidRPr="00764E3D">
              <w:rPr>
                <w:rFonts w:ascii="Calibri" w:hAnsi="Calibri" w:cs="Calibri"/>
              </w:rPr>
              <w:t>Tr. budgétaire 2</w:t>
            </w:r>
          </w:p>
        </w:tc>
      </w:tr>
      <w:tr w:rsidR="0088290B" w:rsidRPr="00764E3D" w:rsidTr="00764E3D">
        <w:tc>
          <w:tcPr>
            <w:tcW w:w="675" w:type="dxa"/>
          </w:tcPr>
          <w:p w:rsidR="0088290B" w:rsidRPr="00764E3D" w:rsidRDefault="0088290B" w:rsidP="00764E3D">
            <w:pPr>
              <w:tabs>
                <w:tab w:val="left" w:pos="9000"/>
              </w:tabs>
              <w:jc w:val="center"/>
              <w:rPr>
                <w:rFonts w:ascii="Calibri" w:hAnsi="Calibri" w:cs="Calibri"/>
                <w:color w:val="C45911" w:themeColor="accent2" w:themeShade="BF"/>
                <w:sz w:val="24"/>
                <w:szCs w:val="24"/>
              </w:rPr>
            </w:pPr>
          </w:p>
        </w:tc>
        <w:tc>
          <w:tcPr>
            <w:tcW w:w="2268" w:type="dxa"/>
          </w:tcPr>
          <w:p w:rsidR="0088290B" w:rsidRPr="00764E3D" w:rsidRDefault="0088290B" w:rsidP="00764E3D">
            <w:pPr>
              <w:tabs>
                <w:tab w:val="left" w:pos="9000"/>
              </w:tabs>
              <w:jc w:val="center"/>
              <w:rPr>
                <w:rFonts w:ascii="Calibri" w:hAnsi="Calibri" w:cs="Calibri"/>
                <w:color w:val="C45911" w:themeColor="accent2" w:themeShade="BF"/>
                <w:sz w:val="24"/>
                <w:szCs w:val="24"/>
              </w:rPr>
            </w:pPr>
          </w:p>
        </w:tc>
        <w:tc>
          <w:tcPr>
            <w:tcW w:w="2127" w:type="dxa"/>
          </w:tcPr>
          <w:p w:rsidR="0088290B" w:rsidRPr="00764E3D" w:rsidRDefault="0088290B" w:rsidP="00764E3D">
            <w:pPr>
              <w:tabs>
                <w:tab w:val="left" w:pos="9000"/>
              </w:tabs>
              <w:jc w:val="center"/>
              <w:rPr>
                <w:rFonts w:ascii="Calibri" w:hAnsi="Calibri" w:cs="Calibri"/>
                <w:color w:val="5B9BD5" w:themeColor="accent1"/>
              </w:rPr>
            </w:pPr>
          </w:p>
        </w:tc>
        <w:tc>
          <w:tcPr>
            <w:tcW w:w="992" w:type="dxa"/>
          </w:tcPr>
          <w:p w:rsidR="0088290B" w:rsidRPr="00764E3D" w:rsidRDefault="0088290B" w:rsidP="00764E3D">
            <w:pPr>
              <w:tabs>
                <w:tab w:val="left" w:pos="9000"/>
              </w:tabs>
              <w:jc w:val="center"/>
              <w:rPr>
                <w:rFonts w:ascii="Calibri" w:hAnsi="Calibri" w:cs="Calibri"/>
              </w:rPr>
            </w:pPr>
            <w:r w:rsidRPr="00764E3D">
              <w:rPr>
                <w:rFonts w:ascii="Calibri" w:hAnsi="Calibri" w:cs="Calibri"/>
              </w:rPr>
              <w:t>Tr. ferme</w:t>
            </w:r>
          </w:p>
        </w:tc>
        <w:tc>
          <w:tcPr>
            <w:tcW w:w="1843" w:type="dxa"/>
          </w:tcPr>
          <w:p w:rsidR="0088290B" w:rsidRPr="00764E3D" w:rsidRDefault="0088290B" w:rsidP="00764E3D">
            <w:pPr>
              <w:tabs>
                <w:tab w:val="left" w:pos="9000"/>
              </w:tabs>
              <w:jc w:val="center"/>
              <w:rPr>
                <w:rFonts w:ascii="Calibri" w:hAnsi="Calibri" w:cs="Calibri"/>
              </w:rPr>
            </w:pPr>
            <w:r w:rsidRPr="00764E3D">
              <w:rPr>
                <w:rFonts w:ascii="Calibri" w:hAnsi="Calibri" w:cs="Calibri"/>
              </w:rPr>
              <w:t>Tr. conditionnelle 1</w:t>
            </w:r>
          </w:p>
        </w:tc>
        <w:tc>
          <w:tcPr>
            <w:tcW w:w="1831" w:type="dxa"/>
          </w:tcPr>
          <w:p w:rsidR="0088290B" w:rsidRPr="00764E3D" w:rsidRDefault="0088290B" w:rsidP="00764E3D">
            <w:pPr>
              <w:tabs>
                <w:tab w:val="left" w:pos="9000"/>
              </w:tabs>
              <w:jc w:val="center"/>
              <w:rPr>
                <w:rFonts w:ascii="Calibri" w:hAnsi="Calibri" w:cs="Calibri"/>
              </w:rPr>
            </w:pPr>
            <w:r w:rsidRPr="00764E3D">
              <w:rPr>
                <w:rFonts w:ascii="Calibri" w:hAnsi="Calibri" w:cs="Calibri"/>
              </w:rPr>
              <w:t>Tr. conditionnelle 2</w:t>
            </w:r>
          </w:p>
        </w:tc>
      </w:tr>
      <w:tr w:rsidR="007A3055" w:rsidRPr="00764E3D" w:rsidTr="00B609AA">
        <w:tc>
          <w:tcPr>
            <w:tcW w:w="675" w:type="dxa"/>
          </w:tcPr>
          <w:p w:rsidR="007A3055" w:rsidRPr="00764E3D" w:rsidRDefault="007A3055" w:rsidP="00764E3D">
            <w:pPr>
              <w:tabs>
                <w:tab w:val="left" w:pos="9000"/>
              </w:tabs>
              <w:jc w:val="center"/>
              <w:rPr>
                <w:rFonts w:ascii="Calibri" w:hAnsi="Calibri" w:cs="Calibri"/>
              </w:rPr>
            </w:pPr>
            <w:r w:rsidRPr="00764E3D">
              <w:rPr>
                <w:rFonts w:ascii="Calibri" w:hAnsi="Calibri" w:cs="Calibri"/>
              </w:rPr>
              <w:t>08C</w:t>
            </w:r>
          </w:p>
        </w:tc>
        <w:tc>
          <w:tcPr>
            <w:tcW w:w="2268" w:type="dxa"/>
          </w:tcPr>
          <w:p w:rsidR="007A3055" w:rsidRPr="00764E3D" w:rsidRDefault="00B609AA" w:rsidP="00764E3D">
            <w:pPr>
              <w:tabs>
                <w:tab w:val="left" w:pos="9000"/>
              </w:tabs>
              <w:jc w:val="center"/>
              <w:rPr>
                <w:rFonts w:ascii="Calibri" w:hAnsi="Calibri" w:cs="Calibri"/>
              </w:rPr>
            </w:pPr>
            <w:r w:rsidRPr="00764E3D">
              <w:rPr>
                <w:rFonts w:ascii="Calibri" w:hAnsi="Calibri" w:cs="Calibri"/>
              </w:rPr>
              <w:t>CLÔTURES,</w:t>
            </w:r>
            <w:r w:rsidR="007A3055" w:rsidRPr="00764E3D">
              <w:rPr>
                <w:rFonts w:ascii="Calibri" w:hAnsi="Calibri" w:cs="Calibri"/>
              </w:rPr>
              <w:t xml:space="preserve"> PORTAILS</w:t>
            </w:r>
            <w:r w:rsidRPr="00764E3D">
              <w:rPr>
                <w:rFonts w:ascii="Calibri" w:hAnsi="Calibri" w:cs="Calibri"/>
              </w:rPr>
              <w:t>, PORTILLONS</w:t>
            </w:r>
            <w:r w:rsidR="007A3055" w:rsidRPr="00764E3D">
              <w:rPr>
                <w:rFonts w:ascii="Calibri" w:hAnsi="Calibri" w:cs="Calibri"/>
              </w:rPr>
              <w:t xml:space="preserve"> MANUELS METALLIQUES</w:t>
            </w:r>
          </w:p>
        </w:tc>
        <w:tc>
          <w:tcPr>
            <w:tcW w:w="2127" w:type="dxa"/>
          </w:tcPr>
          <w:p w:rsidR="007A3055" w:rsidRPr="00764E3D" w:rsidRDefault="007A3055" w:rsidP="00764E3D">
            <w:pPr>
              <w:tabs>
                <w:tab w:val="left" w:pos="9000"/>
              </w:tabs>
              <w:jc w:val="center"/>
              <w:rPr>
                <w:rFonts w:ascii="Calibri" w:hAnsi="Calibri" w:cs="Calibri"/>
                <w:color w:val="5B9BD5" w:themeColor="accent1"/>
              </w:rPr>
            </w:pPr>
            <w:r w:rsidRPr="00764E3D">
              <w:rPr>
                <w:rFonts w:ascii="Calibri" w:hAnsi="Calibri" w:cs="Calibri"/>
                <w:color w:val="5B9BD5" w:themeColor="accent1"/>
              </w:rPr>
              <w:t>Nom</w:t>
            </w:r>
          </w:p>
        </w:tc>
        <w:tc>
          <w:tcPr>
            <w:tcW w:w="2835" w:type="dxa"/>
            <w:gridSpan w:val="2"/>
          </w:tcPr>
          <w:p w:rsidR="007A3055" w:rsidRPr="00764E3D" w:rsidRDefault="007A3055" w:rsidP="00764E3D">
            <w:pPr>
              <w:tabs>
                <w:tab w:val="left" w:pos="9000"/>
              </w:tabs>
              <w:jc w:val="center"/>
              <w:rPr>
                <w:rFonts w:ascii="Calibri" w:hAnsi="Calibri" w:cs="Calibri"/>
              </w:rPr>
            </w:pPr>
            <w:r w:rsidRPr="00764E3D">
              <w:rPr>
                <w:rFonts w:ascii="Calibri" w:hAnsi="Calibri" w:cs="Calibri"/>
              </w:rPr>
              <w:t>382-01</w:t>
            </w:r>
          </w:p>
          <w:p w:rsidR="007A3055" w:rsidRPr="00764E3D" w:rsidRDefault="007A3055" w:rsidP="00764E3D">
            <w:pPr>
              <w:tabs>
                <w:tab w:val="left" w:pos="9000"/>
              </w:tabs>
              <w:jc w:val="center"/>
              <w:rPr>
                <w:rFonts w:ascii="Calibri" w:hAnsi="Calibri" w:cs="Calibri"/>
              </w:rPr>
            </w:pPr>
          </w:p>
        </w:tc>
        <w:tc>
          <w:tcPr>
            <w:tcW w:w="1831" w:type="dxa"/>
          </w:tcPr>
          <w:p w:rsidR="007A3055" w:rsidRPr="00764E3D" w:rsidRDefault="00867C7D" w:rsidP="00764E3D">
            <w:pPr>
              <w:tabs>
                <w:tab w:val="left" w:pos="9000"/>
              </w:tabs>
              <w:jc w:val="center"/>
              <w:rPr>
                <w:rFonts w:ascii="Calibri" w:hAnsi="Calibri" w:cs="Calibri"/>
              </w:rPr>
            </w:pPr>
            <w:r w:rsidRPr="00764E3D">
              <w:rPr>
                <w:rFonts w:ascii="Calibri" w:hAnsi="Calibri" w:cs="Calibri"/>
              </w:rPr>
              <w:t>----</w:t>
            </w:r>
            <w:r w:rsidR="00764E3D">
              <w:rPr>
                <w:rFonts w:ascii="Calibri" w:hAnsi="Calibri" w:cs="Calibri"/>
              </w:rPr>
              <w:t>--------------</w:t>
            </w:r>
          </w:p>
        </w:tc>
      </w:tr>
    </w:tbl>
    <w:p w:rsidR="0088290B" w:rsidRPr="00E13C35" w:rsidRDefault="0088290B" w:rsidP="0088290B">
      <w:pPr>
        <w:tabs>
          <w:tab w:val="left" w:pos="9000"/>
        </w:tabs>
        <w:jc w:val="right"/>
        <w:rPr>
          <w:rFonts w:ascii="Calibri" w:hAnsi="Calibri" w:cs="Calibri"/>
          <w:b/>
          <w:color w:val="5B9BD5" w:themeColor="accent1"/>
          <w:sz w:val="32"/>
          <w:szCs w:val="32"/>
        </w:rPr>
      </w:pPr>
    </w:p>
    <w:p w:rsidR="0088290B" w:rsidRPr="009247B4" w:rsidRDefault="0088290B" w:rsidP="0088290B">
      <w:pPr>
        <w:tabs>
          <w:tab w:val="left" w:pos="1080"/>
          <w:tab w:val="left" w:pos="9000"/>
        </w:tabs>
        <w:overflowPunct w:val="0"/>
        <w:autoSpaceDE w:val="0"/>
        <w:autoSpaceDN w:val="0"/>
        <w:adjustRightInd w:val="0"/>
        <w:textAlignment w:val="baseline"/>
        <w:rPr>
          <w:rFonts w:cstheme="minorHAnsi"/>
          <w:b/>
          <w:sz w:val="32"/>
          <w:szCs w:val="32"/>
        </w:rPr>
      </w:pPr>
    </w:p>
    <w:p w:rsidR="0088290B" w:rsidRDefault="0088290B" w:rsidP="0088290B">
      <w:pPr>
        <w:tabs>
          <w:tab w:val="left" w:pos="1080"/>
          <w:tab w:val="left" w:pos="9000"/>
        </w:tabs>
        <w:overflowPunct w:val="0"/>
        <w:autoSpaceDE w:val="0"/>
        <w:autoSpaceDN w:val="0"/>
        <w:adjustRightInd w:val="0"/>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r w:rsidR="000C6AA3">
        <w:rPr>
          <w:rFonts w:eastAsia="Times New Roman" w:cstheme="minorHAnsi"/>
          <w:b/>
          <w:sz w:val="32"/>
          <w:szCs w:val="32"/>
          <w:lang w:eastAsia="fr-FR"/>
        </w:rPr>
        <w:t> </w:t>
      </w:r>
    </w:p>
    <w:p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rsidR="00423C5C" w:rsidRDefault="00423C5C">
      <w:pPr>
        <w:rPr>
          <w:rFonts w:eastAsia="Times New Roman" w:cstheme="minorHAnsi"/>
          <w:b/>
          <w:bCs/>
          <w:color w:val="C45911" w:themeColor="accent2" w:themeShade="BF"/>
          <w:sz w:val="24"/>
          <w:szCs w:val="24"/>
          <w:lang w:eastAsia="fr-FR"/>
        </w:rPr>
      </w:pPr>
    </w:p>
    <w:p w:rsidR="00423C5C" w:rsidRDefault="00423C5C" w:rsidP="00A26378">
      <w:pPr>
        <w:tabs>
          <w:tab w:val="left" w:pos="1985"/>
        </w:tabs>
        <w:spacing w:after="0" w:line="240" w:lineRule="auto"/>
        <w:rPr>
          <w:rFonts w:eastAsia="Times New Roman" w:cstheme="minorHAnsi"/>
          <w:b/>
          <w:bCs/>
          <w:color w:val="C45911" w:themeColor="accent2" w:themeShade="BF"/>
          <w:sz w:val="24"/>
          <w:szCs w:val="24"/>
          <w:lang w:eastAsia="fr-FR"/>
        </w:rPr>
      </w:pPr>
    </w:p>
    <w:p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rsidR="00A62172" w:rsidRPr="009247B4" w:rsidRDefault="00A62172" w:rsidP="00FE0245">
      <w:pPr>
        <w:spacing w:after="0" w:line="240" w:lineRule="auto"/>
        <w:jc w:val="both"/>
        <w:rPr>
          <w:rFonts w:eastAsia="Times New Roman" w:cstheme="minorHAns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rsidR="000C6AA3" w:rsidRPr="000C6AA3" w:rsidRDefault="000C6AA3" w:rsidP="000C6AA3">
      <w:pPr>
        <w:spacing w:after="0" w:line="240" w:lineRule="auto"/>
        <w:jc w:val="both"/>
        <w:rPr>
          <w:rFonts w:ascii="Calibri" w:eastAsia="Times New Roman" w:hAnsi="Calibri" w:cs="Calibri"/>
          <w:sz w:val="20"/>
          <w:szCs w:val="20"/>
          <w:lang w:eastAsia="fr-FR"/>
        </w:rPr>
      </w:pPr>
    </w:p>
    <w:p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rsidR="00A62172" w:rsidRPr="009247B4" w:rsidRDefault="00A62172" w:rsidP="00FE0245">
      <w:pPr>
        <w:spacing w:after="0" w:line="240" w:lineRule="auto"/>
        <w:jc w:val="both"/>
        <w:rPr>
          <w:rFonts w:eastAsia="Times New Roman" w:cstheme="minorHAnsi"/>
          <w:sz w:val="20"/>
          <w:szCs w:val="20"/>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rsidR="00A62172" w:rsidRPr="009247B4" w:rsidRDefault="00A62172" w:rsidP="00FE0245">
      <w:pPr>
        <w:spacing w:after="0" w:line="240" w:lineRule="auto"/>
        <w:jc w:val="both"/>
        <w:rPr>
          <w:rFonts w:eastAsia="Times New Roman" w:cstheme="minorHAnsi"/>
          <w:sz w:val="20"/>
          <w:szCs w:val="24"/>
          <w:lang w:eastAsia="fr-FR"/>
        </w:rPr>
      </w:pPr>
    </w:p>
    <w:p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rsidR="000C6AA3" w:rsidRDefault="000C6AA3" w:rsidP="00FE0245">
      <w:pPr>
        <w:spacing w:after="0" w:line="240" w:lineRule="auto"/>
        <w:rPr>
          <w:rFonts w:eastAsia="Times New Roman" w:cstheme="minorHAnsi"/>
          <w:sz w:val="20"/>
          <w:szCs w:val="24"/>
          <w:lang w:eastAsia="fr-FR"/>
        </w:rPr>
      </w:pPr>
    </w:p>
    <w:p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rsidR="0088290B"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rsidR="0088290B" w:rsidRPr="005F5F31" w:rsidRDefault="0088290B" w:rsidP="0088290B">
      <w:pPr>
        <w:spacing w:after="0" w:line="240" w:lineRule="auto"/>
        <w:rPr>
          <w:rFonts w:eastAsia="Times New Roman" w:cstheme="minorHAnsi"/>
          <w:b/>
          <w:sz w:val="20"/>
          <w:szCs w:val="24"/>
          <w:lang w:eastAsia="fr-FR"/>
        </w:rPr>
      </w:pPr>
    </w:p>
    <w:p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rsidR="004F5A3C" w:rsidRDefault="004F5A3C"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Default="0088290B" w:rsidP="00FE0245">
      <w:pPr>
        <w:spacing w:after="0" w:line="240" w:lineRule="auto"/>
        <w:rPr>
          <w:rFonts w:eastAsia="Times New Roman" w:cstheme="minorHAnsi"/>
          <w:b/>
          <w:sz w:val="20"/>
          <w:szCs w:val="24"/>
          <w:lang w:eastAsia="fr-FR"/>
        </w:rPr>
      </w:pPr>
    </w:p>
    <w:p w:rsidR="0088290B" w:rsidRPr="009247B4" w:rsidRDefault="0088290B" w:rsidP="00FE0245">
      <w:pPr>
        <w:spacing w:after="0" w:line="240" w:lineRule="auto"/>
        <w:rPr>
          <w:rFonts w:eastAsia="Times New Roman" w:cstheme="minorHAnsi"/>
          <w:b/>
          <w:sz w:val="20"/>
          <w:szCs w:val="24"/>
          <w:lang w:eastAsia="fr-FR"/>
        </w:rPr>
      </w:pPr>
    </w:p>
    <w:p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rsidR="00A62172" w:rsidRPr="009247B4" w:rsidRDefault="00A62172" w:rsidP="00FE0245">
      <w:pPr>
        <w:spacing w:after="0" w:line="240" w:lineRule="auto"/>
        <w:rPr>
          <w:rFonts w:eastAsia="Times New Roman" w:cstheme="minorHAnsi"/>
          <w:sz w:val="24"/>
          <w:szCs w:val="24"/>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rsidR="00D9292F" w:rsidRPr="00D9292F" w:rsidRDefault="00D9292F" w:rsidP="00D9292F">
      <w:pPr>
        <w:spacing w:after="0" w:line="240" w:lineRule="auto"/>
        <w:jc w:val="both"/>
        <w:rPr>
          <w:rFonts w:ascii="Calibri" w:eastAsia="Times New Roman" w:hAnsi="Calibri" w:cs="Calibri"/>
          <w:b/>
          <w:sz w:val="20"/>
          <w:szCs w:val="20"/>
          <w:lang w:eastAsia="fr-FR"/>
        </w:rPr>
      </w:pPr>
    </w:p>
    <w:p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rsidR="00D9292F" w:rsidRDefault="00D9292F" w:rsidP="00D9292F">
      <w:pPr>
        <w:spacing w:after="0" w:line="240" w:lineRule="auto"/>
        <w:jc w:val="both"/>
        <w:rPr>
          <w:rFonts w:ascii="Calibri" w:eastAsia="Times New Roman" w:hAnsi="Calibri" w:cs="Calibri"/>
          <w:sz w:val="24"/>
          <w:szCs w:val="24"/>
          <w:lang w:eastAsia="fr-FR"/>
        </w:rPr>
      </w:pPr>
    </w:p>
    <w:p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tc>
          <w:tcPr>
            <w:tcW w:w="6804"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tc>
          <w:tcPr>
            <w:tcW w:w="6804"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9292F" w:rsidRPr="00D9292F" w:rsidRDefault="00D9292F" w:rsidP="00D9292F">
            <w:pPr>
              <w:spacing w:after="0" w:line="240" w:lineRule="auto"/>
              <w:jc w:val="both"/>
              <w:rPr>
                <w:rFonts w:ascii="Calibri" w:eastAsia="Times New Roman" w:hAnsi="Calibri" w:cs="Calibri"/>
                <w:sz w:val="20"/>
                <w:szCs w:val="24"/>
                <w:lang w:eastAsia="fr-FR"/>
              </w:rPr>
            </w:pPr>
          </w:p>
        </w:tc>
      </w:tr>
    </w:tbl>
    <w:p w:rsidR="00721B1D" w:rsidRPr="00D9292F" w:rsidRDefault="00721B1D" w:rsidP="00D9292F">
      <w:pPr>
        <w:spacing w:after="0" w:line="240" w:lineRule="auto"/>
        <w:jc w:val="both"/>
        <w:rPr>
          <w:rFonts w:ascii="Calibri" w:eastAsia="Times New Roman" w:hAnsi="Calibri" w:cs="Calibri"/>
          <w:b/>
          <w:bCs/>
          <w:sz w:val="20"/>
          <w:szCs w:val="20"/>
          <w:lang w:eastAsia="fr-FR"/>
        </w:rPr>
      </w:pPr>
    </w:p>
    <w:p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rsidR="00A62172" w:rsidRDefault="00A62172" w:rsidP="00FE0245">
      <w:pPr>
        <w:spacing w:after="0" w:line="240" w:lineRule="auto"/>
        <w:jc w:val="both"/>
        <w:rPr>
          <w:rFonts w:eastAsia="Times New Roman" w:cstheme="minorHAnsi"/>
          <w:sz w:val="20"/>
          <w:lang w:eastAsia="fr-FR"/>
        </w:rPr>
      </w:pPr>
    </w:p>
    <w:p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xml:space="preserve">, par abréviation F.C.H, société par actions simplifiée au capital de 15.550.000.000 F.CFP, ayant son siège social à NOUMEA (98800), 1 rue de la Somme, Immeuble Jules FERRY (BP 3887 – 98846 NOUMEA CEDEX), immatriculée au Registre du Commerce et des Sociétés de NOUMEA sous le numéro </w:t>
      </w:r>
      <w:r w:rsidRPr="00A07D67">
        <w:rPr>
          <w:rFonts w:ascii="Calibri" w:hAnsi="Calibri" w:cs="Calibri"/>
          <w:sz w:val="20"/>
          <w:szCs w:val="20"/>
          <w:bdr w:val="none" w:sz="0" w:space="0" w:color="auto" w:frame="1"/>
          <w:shd w:val="clear" w:color="auto" w:fill="FFFFFF"/>
        </w:rPr>
        <w:t>000 705 210, ici représentée par sa Directrice Générale Déléguée, </w:t>
      </w:r>
      <w:r w:rsidRPr="00A07D67">
        <w:rPr>
          <w:rFonts w:eastAsia="Times New Roman" w:cstheme="minorHAnsi"/>
          <w:sz w:val="20"/>
          <w:lang w:eastAsia="fr-FR"/>
        </w:rPr>
        <w:t xml:space="preserve">Madame </w:t>
      </w:r>
      <w:r w:rsidRPr="00A07D67">
        <w:rPr>
          <w:rFonts w:eastAsia="Times New Roman" w:cstheme="minorHAnsi"/>
          <w:b/>
          <w:sz w:val="20"/>
          <w:lang w:eastAsia="fr-FR"/>
        </w:rPr>
        <w:t>Chrystel INIZAN</w:t>
      </w:r>
      <w:r w:rsidRPr="00A07D67">
        <w:rPr>
          <w:rFonts w:ascii="Calibri" w:hAnsi="Calibri" w:cs="Calibri"/>
          <w:b/>
          <w:bCs/>
          <w:sz w:val="20"/>
          <w:szCs w:val="20"/>
          <w:bdr w:val="none" w:sz="0" w:space="0" w:color="auto" w:frame="1"/>
          <w:shd w:val="clear" w:color="auto" w:fill="FFFFFF"/>
        </w:rPr>
        <w:t> </w:t>
      </w:r>
      <w:r w:rsidRPr="00A07D67">
        <w:rPr>
          <w:rFonts w:ascii="Calibri" w:hAnsi="Calibri" w:cs="Calibri"/>
          <w:sz w:val="20"/>
          <w:szCs w:val="20"/>
          <w:bdr w:val="none" w:sz="0" w:space="0" w:color="auto" w:frame="1"/>
          <w:shd w:val="clear" w:color="auto" w:fill="FFFFFF"/>
        </w:rPr>
        <w:t>domiciliée</w:t>
      </w:r>
      <w:r>
        <w:rPr>
          <w:rFonts w:ascii="Calibri" w:hAnsi="Calibri" w:cs="Calibri"/>
          <w:sz w:val="20"/>
          <w:szCs w:val="20"/>
          <w:bdr w:val="none" w:sz="0" w:space="0" w:color="auto" w:frame="1"/>
          <w:shd w:val="clear" w:color="auto" w:fill="FFFFFF"/>
        </w:rPr>
        <w:t xml:space="preserve"> professionnellement à NOUMEA, 1 rue de la Somme</w:t>
      </w:r>
    </w:p>
    <w:p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rsidR="00E02647" w:rsidRPr="00E02647" w:rsidRDefault="00E02647" w:rsidP="00FE0245">
      <w:pPr>
        <w:widowControl w:val="0"/>
        <w:spacing w:after="0" w:line="240" w:lineRule="auto"/>
        <w:jc w:val="both"/>
        <w:rPr>
          <w:rFonts w:eastAsia="Times New Roman" w:cstheme="minorHAnsi"/>
          <w:sz w:val="20"/>
          <w:szCs w:val="24"/>
          <w:lang w:eastAsia="fr-FR"/>
        </w:rPr>
      </w:pPr>
    </w:p>
    <w:p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rsidR="00B3455A" w:rsidRDefault="00B3455A" w:rsidP="00513C41">
      <w:pPr>
        <w:spacing w:after="0" w:line="240" w:lineRule="auto"/>
        <w:jc w:val="both"/>
        <w:rPr>
          <w:rFonts w:ascii="Calibri" w:eastAsia="Times New Roman" w:hAnsi="Calibri" w:cs="Calibri"/>
          <w:sz w:val="20"/>
          <w:szCs w:val="24"/>
          <w:lang w:eastAsia="fr-FR"/>
        </w:rPr>
      </w:pPr>
    </w:p>
    <w:p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rsidR="00CA1BF8" w:rsidRDefault="00CA1BF8" w:rsidP="00513C41">
      <w:pPr>
        <w:spacing w:after="0" w:line="240" w:lineRule="auto"/>
        <w:jc w:val="both"/>
        <w:rPr>
          <w:rFonts w:ascii="Calibri" w:eastAsia="Times New Roman" w:hAnsi="Calibri" w:cs="Calibri"/>
          <w:sz w:val="20"/>
          <w:szCs w:val="24"/>
          <w:lang w:eastAsia="fr-FR"/>
        </w:rPr>
      </w:pPr>
    </w:p>
    <w:p w:rsidR="000A6D9F"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rsidR="0088290B" w:rsidRPr="00B609AA"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w:t>
      </w:r>
      <w:r w:rsidRPr="00B609AA">
        <w:rPr>
          <w:rFonts w:ascii="Calibri" w:eastAsia="Times New Roman" w:hAnsi="Calibri" w:cs="Calibri"/>
          <w:b/>
          <w:sz w:val="20"/>
          <w:szCs w:val="24"/>
          <w:lang w:eastAsia="fr-FR"/>
        </w:rPr>
        <w:t xml:space="preserve">travaux de </w:t>
      </w:r>
      <w:r w:rsidR="008A71FC" w:rsidRPr="00B609AA">
        <w:rPr>
          <w:rFonts w:ascii="Calibri" w:eastAsia="Times New Roman" w:hAnsi="Calibri" w:cs="Calibri"/>
          <w:b/>
          <w:sz w:val="20"/>
          <w:szCs w:val="24"/>
          <w:lang w:eastAsia="fr-FR"/>
        </w:rPr>
        <w:t xml:space="preserve">clôtures métalliques, portails </w:t>
      </w:r>
      <w:r w:rsidR="00B609AA" w:rsidRPr="00B609AA">
        <w:rPr>
          <w:rFonts w:ascii="Calibri" w:eastAsia="Times New Roman" w:hAnsi="Calibri" w:cs="Calibri"/>
          <w:b/>
          <w:sz w:val="20"/>
          <w:szCs w:val="24"/>
          <w:lang w:eastAsia="fr-FR"/>
        </w:rPr>
        <w:t xml:space="preserve">et portillons métalliques à ouvertures </w:t>
      </w:r>
      <w:r w:rsidR="008A71FC" w:rsidRPr="00B609AA">
        <w:rPr>
          <w:rFonts w:ascii="Calibri" w:eastAsia="Times New Roman" w:hAnsi="Calibri" w:cs="Calibri"/>
          <w:b/>
          <w:sz w:val="20"/>
          <w:szCs w:val="24"/>
          <w:lang w:eastAsia="fr-FR"/>
        </w:rPr>
        <w:t>manue</w:t>
      </w:r>
      <w:r w:rsidR="00B609AA" w:rsidRPr="00B609AA">
        <w:rPr>
          <w:rFonts w:ascii="Calibri" w:eastAsia="Times New Roman" w:hAnsi="Calibri" w:cs="Calibri"/>
          <w:b/>
          <w:sz w:val="20"/>
          <w:szCs w:val="24"/>
          <w:lang w:eastAsia="fr-FR"/>
        </w:rPr>
        <w:t>l</w:t>
      </w:r>
      <w:r w:rsidR="008A71FC" w:rsidRPr="00B609AA">
        <w:rPr>
          <w:rFonts w:ascii="Calibri" w:eastAsia="Times New Roman" w:hAnsi="Calibri" w:cs="Calibri"/>
          <w:b/>
          <w:sz w:val="20"/>
          <w:szCs w:val="24"/>
          <w:lang w:eastAsia="fr-FR"/>
        </w:rPr>
        <w:t>l</w:t>
      </w:r>
      <w:r w:rsidR="00B609AA" w:rsidRPr="00B609AA">
        <w:rPr>
          <w:rFonts w:ascii="Calibri" w:eastAsia="Times New Roman" w:hAnsi="Calibri" w:cs="Calibri"/>
          <w:b/>
          <w:sz w:val="20"/>
          <w:szCs w:val="24"/>
          <w:lang w:eastAsia="fr-FR"/>
        </w:rPr>
        <w:t>e</w:t>
      </w:r>
      <w:r w:rsidR="008A71FC" w:rsidRPr="00B609AA">
        <w:rPr>
          <w:rFonts w:ascii="Calibri" w:eastAsia="Times New Roman" w:hAnsi="Calibri" w:cs="Calibri"/>
          <w:b/>
          <w:sz w:val="20"/>
          <w:szCs w:val="24"/>
          <w:lang w:eastAsia="fr-FR"/>
        </w:rPr>
        <w:t>s</w:t>
      </w:r>
      <w:r w:rsidRPr="00B609AA">
        <w:rPr>
          <w:rFonts w:ascii="Calibri" w:eastAsia="Times New Roman" w:hAnsi="Calibri" w:cs="Calibri"/>
          <w:b/>
          <w:sz w:val="20"/>
          <w:szCs w:val="24"/>
          <w:lang w:eastAsia="fr-FR"/>
        </w:rPr>
        <w:t>.</w:t>
      </w:r>
    </w:p>
    <w:p w:rsidR="0088290B" w:rsidRDefault="0088290B" w:rsidP="0088290B">
      <w:pPr>
        <w:spacing w:after="0" w:line="240" w:lineRule="auto"/>
        <w:jc w:val="both"/>
        <w:rPr>
          <w:rFonts w:ascii="Calibri" w:eastAsia="Times New Roman" w:hAnsi="Calibri" w:cs="Calibri"/>
          <w:iCs/>
          <w:sz w:val="20"/>
          <w:szCs w:val="20"/>
          <w:lang w:eastAsia="fr-FR"/>
        </w:rPr>
      </w:pPr>
    </w:p>
    <w:p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rsidR="0088290B" w:rsidRPr="000D28FC" w:rsidRDefault="0088290B" w:rsidP="0088290B">
      <w:pPr>
        <w:spacing w:after="0" w:line="240" w:lineRule="auto"/>
        <w:jc w:val="both"/>
        <w:rPr>
          <w:rFonts w:ascii="Calibri" w:eastAsia="Times New Roman" w:hAnsi="Calibri" w:cs="Calibri"/>
          <w:iCs/>
          <w:sz w:val="20"/>
          <w:szCs w:val="20"/>
          <w:lang w:eastAsia="fr-FR"/>
        </w:rPr>
      </w:pPr>
    </w:p>
    <w:p w:rsidR="0088290B" w:rsidRPr="006735EA"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00D33531">
        <w:rPr>
          <w:rFonts w:ascii="Calibri" w:eastAsia="Times New Roman" w:hAnsi="Calibri" w:cs="Calibri"/>
          <w:iCs/>
          <w:sz w:val="20"/>
          <w:szCs w:val="20"/>
          <w:lang w:eastAsia="fr-FR"/>
        </w:rPr>
        <w:t xml:space="preserve">du présent lot </w:t>
      </w:r>
      <w:r w:rsidRPr="000D28FC">
        <w:rPr>
          <w:rFonts w:ascii="Calibri" w:eastAsia="Times New Roman" w:hAnsi="Calibri" w:cs="Calibri"/>
          <w:sz w:val="20"/>
          <w:szCs w:val="24"/>
          <w:lang w:eastAsia="fr-FR"/>
        </w:rPr>
        <w:t xml:space="preserve">seront réalisés </w:t>
      </w:r>
      <w:r w:rsidRPr="006735EA">
        <w:rPr>
          <w:rFonts w:ascii="Calibri" w:eastAsia="Times New Roman" w:hAnsi="Calibri" w:cs="Calibri"/>
          <w:b/>
          <w:sz w:val="20"/>
          <w:szCs w:val="24"/>
          <w:lang w:eastAsia="fr-FR"/>
        </w:rPr>
        <w:t xml:space="preserve">en </w:t>
      </w:r>
      <w:r w:rsidR="00D33531" w:rsidRPr="006735EA">
        <w:rPr>
          <w:rFonts w:ascii="Calibri" w:eastAsia="Times New Roman" w:hAnsi="Calibri" w:cs="Calibri"/>
          <w:b/>
          <w:sz w:val="20"/>
          <w:szCs w:val="24"/>
          <w:lang w:eastAsia="fr-FR"/>
        </w:rPr>
        <w:t>2</w:t>
      </w:r>
      <w:r w:rsidRPr="006735EA">
        <w:rPr>
          <w:rFonts w:ascii="Calibri" w:eastAsia="Times New Roman" w:hAnsi="Calibri" w:cs="Calibri"/>
          <w:b/>
          <w:sz w:val="20"/>
          <w:szCs w:val="24"/>
          <w:lang w:eastAsia="fr-FR"/>
        </w:rPr>
        <w:t xml:space="preserve"> tranche(s).</w:t>
      </w:r>
    </w:p>
    <w:p w:rsidR="0088290B" w:rsidRPr="000D28FC" w:rsidRDefault="0088290B" w:rsidP="0088290B">
      <w:pPr>
        <w:spacing w:after="0" w:line="240" w:lineRule="auto"/>
        <w:jc w:val="both"/>
        <w:rPr>
          <w:rFonts w:ascii="Calibri" w:eastAsia="Times New Roman" w:hAnsi="Calibri" w:cs="Calibri"/>
          <w:sz w:val="20"/>
          <w:szCs w:val="24"/>
          <w:lang w:eastAsia="fr-FR"/>
        </w:rPr>
      </w:pPr>
    </w:p>
    <w:p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Pr="000D28FC">
        <w:rPr>
          <w:rFonts w:ascii="Calibri" w:eastAsia="Times New Roman" w:hAnsi="Calibri" w:cs="Calibri"/>
          <w:b/>
          <w:sz w:val="20"/>
          <w:szCs w:val="24"/>
          <w:lang w:eastAsia="fr-FR"/>
        </w:rPr>
        <w:t>Travaux sur bâtiments et espaces privatifs</w:t>
      </w:r>
      <w:r w:rsidR="006735EA">
        <w:rPr>
          <w:rFonts w:ascii="Calibri" w:eastAsia="Times New Roman" w:hAnsi="Calibri" w:cs="Calibri"/>
          <w:sz w:val="20"/>
          <w:szCs w:val="24"/>
          <w:lang w:eastAsia="fr-FR"/>
        </w:rPr>
        <w:t xml:space="preserve">. </w:t>
      </w:r>
    </w:p>
    <w:p w:rsidR="00513C41" w:rsidRPr="006735EA" w:rsidRDefault="0088290B" w:rsidP="001D5048">
      <w:pPr>
        <w:pStyle w:val="Paragraphedeliste"/>
        <w:numPr>
          <w:ilvl w:val="0"/>
          <w:numId w:val="25"/>
        </w:numPr>
        <w:spacing w:after="0" w:line="240" w:lineRule="auto"/>
        <w:jc w:val="both"/>
        <w:outlineLvl w:val="0"/>
        <w:rPr>
          <w:rFonts w:ascii="Calibri" w:eastAsia="Times New Roman" w:hAnsi="Calibri" w:cs="Calibri"/>
          <w:b/>
          <w:bCs/>
          <w:caps/>
          <w:strike/>
          <w:sz w:val="20"/>
          <w:szCs w:val="20"/>
          <w:u w:val="single"/>
          <w:lang w:eastAsia="fr-FR"/>
        </w:rPr>
      </w:pPr>
      <w:r w:rsidRPr="006735EA">
        <w:rPr>
          <w:rFonts w:ascii="Calibri" w:eastAsia="Times New Roman" w:hAnsi="Calibri" w:cs="Calibri"/>
          <w:sz w:val="20"/>
          <w:szCs w:val="24"/>
          <w:lang w:eastAsia="fr-FR"/>
        </w:rPr>
        <w:t xml:space="preserve">Tranche conditionnelle 1 : </w:t>
      </w:r>
      <w:r w:rsidRPr="006735EA">
        <w:rPr>
          <w:rFonts w:ascii="Calibri" w:eastAsia="Times New Roman" w:hAnsi="Calibri" w:cs="Calibri"/>
          <w:b/>
          <w:sz w:val="20"/>
          <w:szCs w:val="24"/>
          <w:lang w:eastAsia="fr-FR"/>
        </w:rPr>
        <w:t>Travaux sur espaces collectifs de la résidence</w:t>
      </w:r>
      <w:r w:rsidRPr="006735EA">
        <w:rPr>
          <w:rFonts w:ascii="Calibri" w:eastAsia="Times New Roman" w:hAnsi="Calibri" w:cs="Calibri"/>
          <w:sz w:val="20"/>
          <w:szCs w:val="24"/>
          <w:lang w:eastAsia="fr-FR"/>
        </w:rPr>
        <w:t xml:space="preserve">. </w:t>
      </w:r>
    </w:p>
    <w:p w:rsidR="006735EA" w:rsidRPr="006735EA" w:rsidRDefault="006735EA" w:rsidP="006735EA">
      <w:pPr>
        <w:spacing w:after="0" w:line="240" w:lineRule="auto"/>
        <w:ind w:left="360"/>
        <w:jc w:val="both"/>
        <w:outlineLvl w:val="0"/>
        <w:rPr>
          <w:rFonts w:ascii="Calibri" w:eastAsia="Times New Roman" w:hAnsi="Calibri" w:cs="Calibri"/>
          <w:b/>
          <w:bCs/>
          <w:caps/>
          <w:strike/>
          <w:sz w:val="20"/>
          <w:szCs w:val="20"/>
          <w:u w:val="single"/>
          <w:lang w:eastAsia="fr-FR"/>
        </w:rPr>
      </w:pPr>
    </w:p>
    <w:p w:rsidR="00B609AA" w:rsidRPr="00D33531" w:rsidRDefault="00B609AA" w:rsidP="00513C41">
      <w:pPr>
        <w:spacing w:after="0" w:line="240" w:lineRule="auto"/>
        <w:jc w:val="both"/>
        <w:outlineLvl w:val="0"/>
        <w:rPr>
          <w:rFonts w:ascii="Calibri" w:eastAsia="Times New Roman" w:hAnsi="Calibri" w:cs="Calibri"/>
          <w:b/>
          <w:bCs/>
          <w:caps/>
          <w:strike/>
          <w:sz w:val="20"/>
          <w:szCs w:val="20"/>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w:t>
      </w:r>
      <w:r w:rsidR="00DC0066">
        <w:rPr>
          <w:rFonts w:cstheme="minorHAnsi"/>
          <w:sz w:val="20"/>
          <w:szCs w:val="20"/>
        </w:rPr>
        <w:t>Titulaire</w:t>
      </w:r>
      <w:r w:rsidRPr="00F270F3">
        <w:rPr>
          <w:rFonts w:cstheme="minorHAnsi"/>
          <w:sz w:val="20"/>
          <w:szCs w:val="20"/>
        </w:rPr>
        <w:t xml:space="preserve"> dans le délai fixé à l’alinéa précédent, les travaux et prestations devront être exécutés </w:t>
      </w:r>
      <w:r w:rsidRPr="00F270F3">
        <w:rPr>
          <w:rFonts w:ascii="Calibri" w:eastAsia="Times New Roman" w:hAnsi="Calibri" w:cs="Calibri"/>
          <w:b/>
          <w:bCs/>
          <w:sz w:val="20"/>
          <w:szCs w:val="20"/>
          <w:lang w:eastAsia="fr-FR"/>
        </w:rPr>
        <w:t>dans le délai global de réalisation de 20</w:t>
      </w:r>
      <w:r>
        <w:rPr>
          <w:rFonts w:ascii="Calibri" w:eastAsia="Times New Roman" w:hAnsi="Calibri" w:cs="Calibri"/>
          <w:b/>
          <w:bCs/>
          <w:sz w:val="20"/>
          <w:szCs w:val="20"/>
          <w:lang w:eastAsia="fr-FR"/>
        </w:rPr>
        <w:t xml:space="preserve"> (vingt)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4875" w:type="pct"/>
        <w:tblLook w:val="04A0" w:firstRow="1" w:lastRow="0" w:firstColumn="1" w:lastColumn="0" w:noHBand="0" w:noVBand="1"/>
      </w:tblPr>
      <w:tblGrid>
        <w:gridCol w:w="7248"/>
        <w:gridCol w:w="2465"/>
      </w:tblGrid>
      <w:tr w:rsidR="0088290B" w:rsidRPr="00F270F3">
        <w:trPr>
          <w:trHeight w:val="232"/>
        </w:trPr>
        <w:tc>
          <w:tcPr>
            <w:tcW w:w="3731"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trPr>
          <w:trHeight w:val="57"/>
        </w:trPr>
        <w:tc>
          <w:tcPr>
            <w:tcW w:w="3731" w:type="pct"/>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 bâtiments et espaces privatifs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r w:rsidR="0088290B" w:rsidRPr="00103C13" w:rsidTr="00B609AA">
        <w:trPr>
          <w:trHeight w:val="57"/>
        </w:trPr>
        <w:tc>
          <w:tcPr>
            <w:tcW w:w="3731" w:type="pct"/>
            <w:tcBorders>
              <w:bottom w:val="single" w:sz="4" w:space="0" w:color="000000"/>
            </w:tcBorders>
            <w:shd w:val="clear" w:color="auto" w:fill="auto"/>
            <w:vAlign w:val="center"/>
          </w:tcPr>
          <w:p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1</w:t>
            </w:r>
            <w:r>
              <w:rPr>
                <w:rFonts w:asciiTheme="minorHAnsi" w:hAnsiTheme="minorHAnsi" w:cs="Tahoma"/>
              </w:rPr>
              <w:t xml:space="preserve"> – Travaux sur espaces collectifs de la résidence</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8</w:t>
            </w:r>
          </w:p>
        </w:tc>
      </w:tr>
    </w:tbl>
    <w:p w:rsidR="00513C41" w:rsidRDefault="00513C41" w:rsidP="00513C41">
      <w:pPr>
        <w:spacing w:after="0" w:line="240" w:lineRule="auto"/>
        <w:jc w:val="both"/>
        <w:rPr>
          <w:rFonts w:ascii="Calibri" w:eastAsia="Times New Roman" w:hAnsi="Calibri" w:cs="Calibri"/>
          <w:sz w:val="20"/>
          <w:szCs w:val="20"/>
          <w:lang w:eastAsia="fr-FR"/>
        </w:rPr>
      </w:pPr>
    </w:p>
    <w:p w:rsidR="00B609AA" w:rsidRPr="00513C41" w:rsidRDefault="00B609AA" w:rsidP="00513C41">
      <w:pPr>
        <w:spacing w:after="0" w:line="240" w:lineRule="auto"/>
        <w:jc w:val="both"/>
        <w:rPr>
          <w:rFonts w:ascii="Calibri" w:eastAsia="Times New Roman" w:hAnsi="Calibri" w:cs="Calibri"/>
          <w:sz w:val="20"/>
          <w:szCs w:val="20"/>
          <w:lang w:eastAsia="fr-FR"/>
        </w:rPr>
      </w:pPr>
    </w:p>
    <w:p w:rsidR="00513C41" w:rsidRPr="00513C41" w:rsidRDefault="00513C41" w:rsidP="00513C41">
      <w:pPr>
        <w:spacing w:after="0" w:line="240" w:lineRule="auto"/>
        <w:jc w:val="both"/>
        <w:rPr>
          <w:rFonts w:ascii="Calibri" w:eastAsia="Times New Roman" w:hAnsi="Calibri" w:cs="Calibri"/>
          <w:sz w:val="18"/>
          <w:szCs w:val="18"/>
          <w:lang w:eastAsia="fr-FR"/>
        </w:rPr>
      </w:pPr>
    </w:p>
    <w:p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 xml:space="preserve">nit au CCAP, est fixé au mois </w:t>
      </w:r>
      <w:r w:rsidR="00B048BB" w:rsidRPr="00F90C4E">
        <w:rPr>
          <w:rFonts w:ascii="Calibri" w:eastAsia="Times New Roman" w:hAnsi="Calibri" w:cs="Calibri"/>
          <w:sz w:val="20"/>
          <w:szCs w:val="24"/>
          <w:lang w:eastAsia="fr-FR"/>
        </w:rPr>
        <w:t>de</w:t>
      </w:r>
      <w:r w:rsidR="00B048BB" w:rsidRPr="00F90C4E">
        <w:rPr>
          <w:rFonts w:ascii="Calibri" w:eastAsia="Times New Roman" w:hAnsi="Calibri" w:cs="Calibri"/>
          <w:b/>
          <w:color w:val="548DD4"/>
          <w:sz w:val="20"/>
          <w:szCs w:val="24"/>
          <w:lang w:eastAsia="fr-FR"/>
        </w:rPr>
        <w:t xml:space="preserve"> </w:t>
      </w:r>
      <w:r w:rsidR="00F90C4E" w:rsidRPr="00F90C4E">
        <w:rPr>
          <w:rFonts w:ascii="Calibri" w:eastAsia="Times New Roman" w:hAnsi="Calibri" w:cs="Calibri"/>
          <w:b/>
          <w:sz w:val="20"/>
          <w:szCs w:val="24"/>
          <w:lang w:eastAsia="fr-FR"/>
        </w:rPr>
        <w:t>Janvier 2025</w:t>
      </w:r>
      <w:r w:rsidRPr="00F90C4E">
        <w:rPr>
          <w:rFonts w:ascii="Calibri" w:eastAsia="Times New Roman" w:hAnsi="Calibri" w:cs="Calibri"/>
          <w:b/>
          <w:color w:val="548DD4"/>
          <w:sz w:val="20"/>
          <w:szCs w:val="24"/>
          <w:lang w:eastAsia="fr-FR"/>
        </w:rPr>
        <w:t>.</w:t>
      </w:r>
    </w:p>
    <w:p w:rsidR="004946E4" w:rsidRDefault="004946E4" w:rsidP="00513C41">
      <w:pPr>
        <w:spacing w:after="0" w:line="240" w:lineRule="auto"/>
        <w:jc w:val="both"/>
        <w:rPr>
          <w:rFonts w:ascii="Calibri" w:eastAsia="Times New Roman" w:hAnsi="Calibri" w:cs="Calibri"/>
          <w:b/>
          <w:color w:val="548DD4"/>
          <w:sz w:val="20"/>
          <w:szCs w:val="24"/>
          <w:lang w:eastAsia="fr-FR"/>
        </w:rPr>
      </w:pPr>
    </w:p>
    <w:p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248"/>
        <w:gridCol w:w="2465"/>
      </w:tblGrid>
      <w:tr w:rsidR="0088290B" w:rsidRPr="00F270F3">
        <w:trPr>
          <w:trHeight w:val="201"/>
        </w:trPr>
        <w:tc>
          <w:tcPr>
            <w:tcW w:w="3731" w:type="pct"/>
            <w:shd w:val="clear" w:color="auto" w:fill="auto"/>
          </w:tcPr>
          <w:p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trPr>
          <w:trHeight w:val="222"/>
        </w:trPr>
        <w:tc>
          <w:tcPr>
            <w:tcW w:w="3731" w:type="pct"/>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Ferme – Travaux sur bâtiments et espaces privatifs</w:t>
            </w:r>
          </w:p>
        </w:tc>
        <w:tc>
          <w:tcPr>
            <w:tcW w:w="1269" w:type="pct"/>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rsidTr="00B609AA">
        <w:trPr>
          <w:trHeight w:val="111"/>
        </w:trPr>
        <w:tc>
          <w:tcPr>
            <w:tcW w:w="3731" w:type="pct"/>
            <w:tcBorders>
              <w:bottom w:val="single" w:sz="4" w:space="0" w:color="000000"/>
            </w:tcBorders>
            <w:shd w:val="clear" w:color="auto" w:fill="auto"/>
          </w:tcPr>
          <w:p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Tranche conditionnelle 1 – Travaux sur espaces collectifs de la résidence</w:t>
            </w:r>
          </w:p>
        </w:tc>
        <w:tc>
          <w:tcPr>
            <w:tcW w:w="1269" w:type="pct"/>
            <w:tcBorders>
              <w:bottom w:val="single" w:sz="4" w:space="0" w:color="000000"/>
            </w:tcBorders>
            <w:shd w:val="clear" w:color="auto" w:fill="auto"/>
            <w:vAlign w:val="center"/>
          </w:tcPr>
          <w:p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bl>
    <w:p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rsidR="004946E4" w:rsidRDefault="004946E4"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531A08">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rsidR="00513C41" w:rsidRPr="00513C41" w:rsidRDefault="00513C41" w:rsidP="00513C41">
      <w:pPr>
        <w:spacing w:after="0" w:line="240" w:lineRule="auto"/>
        <w:jc w:val="both"/>
        <w:rPr>
          <w:rFonts w:ascii="Calibri" w:eastAsia="Times New Roman" w:hAnsi="Calibri" w:cs="Calibri"/>
          <w:sz w:val="18"/>
          <w:szCs w:val="18"/>
          <w:lang w:eastAsia="fr-FR"/>
        </w:rPr>
      </w:pPr>
    </w:p>
    <w:p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rsidR="00513C41" w:rsidRPr="00513C41" w:rsidRDefault="0088290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rsidR="00C128FB" w:rsidRDefault="00C128FB" w:rsidP="00513C41">
      <w:pPr>
        <w:spacing w:after="0" w:line="240" w:lineRule="auto"/>
        <w:jc w:val="both"/>
        <w:rPr>
          <w:rFonts w:ascii="Calibri" w:eastAsia="Times New Roman" w:hAnsi="Calibri" w:cs="Calibri"/>
          <w:b/>
          <w:sz w:val="18"/>
          <w:szCs w:val="18"/>
          <w:lang w:eastAsia="fr-FR"/>
        </w:rPr>
      </w:pPr>
    </w:p>
    <w:p w:rsidR="00C128FB" w:rsidRPr="00513C41" w:rsidRDefault="00C128FB" w:rsidP="00513C41">
      <w:pPr>
        <w:spacing w:after="0" w:line="240" w:lineRule="auto"/>
        <w:jc w:val="both"/>
        <w:rPr>
          <w:rFonts w:ascii="Calibri" w:eastAsia="Times New Roman" w:hAnsi="Calibri" w:cs="Calibri"/>
          <w:b/>
          <w:sz w:val="18"/>
          <w:szCs w:val="18"/>
          <w:lang w:eastAsia="fr-FR"/>
        </w:rPr>
      </w:pPr>
    </w:p>
    <w:p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rsidR="001D43DB" w:rsidRDefault="001D43DB" w:rsidP="00513C41">
      <w:pPr>
        <w:spacing w:after="0" w:line="240" w:lineRule="auto"/>
        <w:jc w:val="both"/>
        <w:rPr>
          <w:rFonts w:ascii="Calibri" w:eastAsia="Times New Roman" w:hAnsi="Calibri" w:cs="Calibri"/>
          <w:sz w:val="20"/>
          <w:szCs w:val="24"/>
          <w:lang w:eastAsia="fr-FR"/>
        </w:rPr>
      </w:pPr>
    </w:p>
    <w:tbl>
      <w:tblPr>
        <w:tblStyle w:val="Grilledutableau"/>
        <w:tblW w:w="9747" w:type="dxa"/>
        <w:tblLook w:val="04A0" w:firstRow="1" w:lastRow="0" w:firstColumn="1" w:lastColumn="0" w:noHBand="0" w:noVBand="1"/>
      </w:tblPr>
      <w:tblGrid>
        <w:gridCol w:w="4503"/>
        <w:gridCol w:w="2835"/>
        <w:gridCol w:w="2409"/>
      </w:tblGrid>
      <w:tr w:rsidR="00F90C4E" w:rsidRPr="00B609AA" w:rsidTr="00F90C4E">
        <w:trPr>
          <w:trHeight w:val="351"/>
        </w:trPr>
        <w:tc>
          <w:tcPr>
            <w:tcW w:w="4503" w:type="dxa"/>
            <w:vMerge w:val="restart"/>
            <w:vAlign w:val="center"/>
          </w:tcPr>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DESIGNATION DES LOTS</w:t>
            </w:r>
          </w:p>
        </w:tc>
        <w:tc>
          <w:tcPr>
            <w:tcW w:w="5244" w:type="dxa"/>
            <w:gridSpan w:val="2"/>
            <w:vAlign w:val="center"/>
          </w:tcPr>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Tranche budgétaire 1 - Requalification (HT)</w:t>
            </w:r>
          </w:p>
        </w:tc>
      </w:tr>
      <w:tr w:rsidR="00F90C4E" w:rsidRPr="00B609AA" w:rsidTr="00F90C4E">
        <w:trPr>
          <w:trHeight w:val="351"/>
        </w:trPr>
        <w:tc>
          <w:tcPr>
            <w:tcW w:w="4503" w:type="dxa"/>
            <w:vMerge/>
            <w:vAlign w:val="center"/>
          </w:tcPr>
          <w:p w:rsidR="00F90C4E" w:rsidRPr="00B609AA" w:rsidRDefault="00F90C4E" w:rsidP="00640CC8">
            <w:pPr>
              <w:jc w:val="both"/>
              <w:rPr>
                <w:rFonts w:ascii="Calibri" w:hAnsi="Calibri" w:cs="Calibri"/>
                <w:b/>
                <w:bCs/>
                <w:sz w:val="18"/>
                <w:szCs w:val="18"/>
              </w:rPr>
            </w:pPr>
          </w:p>
        </w:tc>
        <w:tc>
          <w:tcPr>
            <w:tcW w:w="2835" w:type="dxa"/>
            <w:vAlign w:val="center"/>
          </w:tcPr>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 xml:space="preserve"> Tr. Ferme</w:t>
            </w:r>
          </w:p>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Bâtiments et espaces privatifs</w:t>
            </w:r>
          </w:p>
        </w:tc>
        <w:tc>
          <w:tcPr>
            <w:tcW w:w="2409" w:type="dxa"/>
            <w:vAlign w:val="center"/>
          </w:tcPr>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 xml:space="preserve">  Tr. Conditionnelle 1</w:t>
            </w:r>
          </w:p>
          <w:p w:rsidR="00F90C4E" w:rsidRPr="00B609AA" w:rsidRDefault="00F90C4E" w:rsidP="00640CC8">
            <w:pPr>
              <w:jc w:val="both"/>
              <w:rPr>
                <w:rFonts w:ascii="Calibri" w:hAnsi="Calibri" w:cs="Calibri"/>
                <w:b/>
                <w:bCs/>
                <w:sz w:val="18"/>
                <w:szCs w:val="18"/>
              </w:rPr>
            </w:pPr>
            <w:r w:rsidRPr="00B609AA">
              <w:rPr>
                <w:rFonts w:ascii="Calibri" w:hAnsi="Calibri" w:cs="Calibri"/>
                <w:b/>
                <w:bCs/>
                <w:sz w:val="18"/>
                <w:szCs w:val="18"/>
              </w:rPr>
              <w:t xml:space="preserve"> Espaces collectifs</w:t>
            </w:r>
          </w:p>
        </w:tc>
      </w:tr>
      <w:tr w:rsidR="00F90C4E" w:rsidRPr="006C246F" w:rsidTr="00F90C4E">
        <w:trPr>
          <w:trHeight w:val="178"/>
        </w:trPr>
        <w:tc>
          <w:tcPr>
            <w:tcW w:w="4503" w:type="dxa"/>
            <w:vAlign w:val="center"/>
          </w:tcPr>
          <w:p w:rsidR="00F90C4E" w:rsidRPr="00D33531" w:rsidRDefault="00F90C4E" w:rsidP="00A76ED4">
            <w:pPr>
              <w:jc w:val="both"/>
              <w:rPr>
                <w:rFonts w:ascii="Calibri" w:hAnsi="Calibri" w:cs="Calibri"/>
                <w:b/>
                <w:sz w:val="18"/>
                <w:szCs w:val="18"/>
              </w:rPr>
            </w:pPr>
            <w:r w:rsidRPr="00D33531">
              <w:rPr>
                <w:rFonts w:ascii="Calibri" w:hAnsi="Calibri" w:cs="Calibri"/>
                <w:b/>
                <w:sz w:val="18"/>
                <w:szCs w:val="18"/>
              </w:rPr>
              <w:t>Lot 08C CLÔTURES, PORTAILS ET PORTILLONS MANUELS</w:t>
            </w:r>
          </w:p>
        </w:tc>
        <w:tc>
          <w:tcPr>
            <w:tcW w:w="2835" w:type="dxa"/>
            <w:noWrap/>
            <w:vAlign w:val="center"/>
          </w:tcPr>
          <w:p w:rsidR="00F90C4E" w:rsidRPr="006C246F" w:rsidRDefault="00F90C4E"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409" w:type="dxa"/>
            <w:noWrap/>
            <w:vAlign w:val="center"/>
          </w:tcPr>
          <w:p w:rsidR="00F90C4E" w:rsidRPr="006C246F" w:rsidRDefault="00F90C4E"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r>
      <w:tr w:rsidR="00F90C4E" w:rsidRPr="006C246F" w:rsidTr="00F90C4E">
        <w:trPr>
          <w:trHeight w:val="188"/>
        </w:trPr>
        <w:tc>
          <w:tcPr>
            <w:tcW w:w="4503" w:type="dxa"/>
            <w:vAlign w:val="center"/>
          </w:tcPr>
          <w:p w:rsidR="00F90C4E" w:rsidRPr="006C246F" w:rsidRDefault="00F90C4E" w:rsidP="00640CC8">
            <w:pPr>
              <w:jc w:val="both"/>
              <w:rPr>
                <w:rFonts w:ascii="Calibri" w:hAnsi="Calibri" w:cs="Calibri"/>
                <w:b/>
                <w:bCs/>
                <w:sz w:val="18"/>
                <w:szCs w:val="18"/>
              </w:rPr>
            </w:pPr>
            <w:r w:rsidRPr="006C246F">
              <w:rPr>
                <w:rFonts w:ascii="Calibri" w:hAnsi="Calibri" w:cs="Calibri"/>
                <w:b/>
                <w:bCs/>
                <w:sz w:val="18"/>
                <w:szCs w:val="18"/>
              </w:rPr>
              <w:t xml:space="preserve">Total (HT) </w:t>
            </w:r>
          </w:p>
        </w:tc>
        <w:tc>
          <w:tcPr>
            <w:tcW w:w="2835" w:type="dxa"/>
            <w:noWrap/>
            <w:vAlign w:val="center"/>
          </w:tcPr>
          <w:p w:rsidR="00F90C4E" w:rsidRPr="006C246F" w:rsidRDefault="00F90C4E"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c>
          <w:tcPr>
            <w:tcW w:w="2409" w:type="dxa"/>
            <w:noWrap/>
            <w:vAlign w:val="center"/>
          </w:tcPr>
          <w:p w:rsidR="00F90C4E" w:rsidRPr="006C246F" w:rsidRDefault="00F90C4E"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r>
      <w:tr w:rsidR="00F90C4E" w:rsidRPr="006C246F" w:rsidTr="00F90C4E">
        <w:trPr>
          <w:trHeight w:val="183"/>
        </w:trPr>
        <w:tc>
          <w:tcPr>
            <w:tcW w:w="4503" w:type="dxa"/>
            <w:vAlign w:val="center"/>
          </w:tcPr>
          <w:p w:rsidR="00F90C4E" w:rsidRPr="006C246F" w:rsidRDefault="00F90C4E" w:rsidP="00640CC8">
            <w:pPr>
              <w:jc w:val="both"/>
              <w:rPr>
                <w:rFonts w:ascii="Calibri" w:hAnsi="Calibri" w:cs="Calibri"/>
                <w:b/>
                <w:bCs/>
                <w:sz w:val="18"/>
                <w:szCs w:val="18"/>
              </w:rPr>
            </w:pPr>
            <w:r w:rsidRPr="006C246F">
              <w:rPr>
                <w:rFonts w:ascii="Calibri" w:hAnsi="Calibri" w:cs="Calibri"/>
                <w:b/>
                <w:bCs/>
                <w:sz w:val="18"/>
                <w:szCs w:val="18"/>
              </w:rPr>
              <w:t>TGC 6%</w:t>
            </w:r>
          </w:p>
        </w:tc>
        <w:tc>
          <w:tcPr>
            <w:tcW w:w="2835" w:type="dxa"/>
            <w:noWrap/>
            <w:vAlign w:val="center"/>
          </w:tcPr>
          <w:p w:rsidR="00F90C4E" w:rsidRPr="006C246F" w:rsidRDefault="00F90C4E" w:rsidP="00640CC8">
            <w:pPr>
              <w:jc w:val="both"/>
              <w:rPr>
                <w:rFonts w:ascii="Calibri" w:hAnsi="Calibri" w:cs="Calibri"/>
                <w:bCs/>
                <w:sz w:val="18"/>
                <w:szCs w:val="18"/>
              </w:rPr>
            </w:pPr>
            <w:r w:rsidRPr="006C246F">
              <w:rPr>
                <w:rFonts w:ascii="Calibri" w:hAnsi="Calibri" w:cs="Calibri"/>
                <w:bCs/>
                <w:sz w:val="18"/>
                <w:szCs w:val="18"/>
              </w:rPr>
              <w:t xml:space="preserve"> exonéré </w:t>
            </w:r>
          </w:p>
        </w:tc>
        <w:tc>
          <w:tcPr>
            <w:tcW w:w="2409" w:type="dxa"/>
            <w:noWrap/>
            <w:vAlign w:val="center"/>
          </w:tcPr>
          <w:p w:rsidR="00F90C4E" w:rsidRPr="006C246F" w:rsidRDefault="00F90C4E" w:rsidP="00640CC8">
            <w:pPr>
              <w:jc w:val="both"/>
              <w:rPr>
                <w:rFonts w:ascii="Calibri" w:hAnsi="Calibri" w:cs="Calibri"/>
                <w:bCs/>
                <w:sz w:val="18"/>
                <w:szCs w:val="18"/>
              </w:rPr>
            </w:pPr>
            <w:r w:rsidRPr="006C246F">
              <w:rPr>
                <w:rFonts w:ascii="Calibri" w:hAnsi="Calibri" w:cs="Calibri"/>
                <w:bCs/>
                <w:sz w:val="18"/>
                <w:szCs w:val="18"/>
              </w:rPr>
              <w:t> exonéré</w:t>
            </w:r>
          </w:p>
        </w:tc>
      </w:tr>
      <w:tr w:rsidR="00F90C4E" w:rsidRPr="006C246F" w:rsidTr="00F90C4E">
        <w:trPr>
          <w:trHeight w:val="183"/>
        </w:trPr>
        <w:tc>
          <w:tcPr>
            <w:tcW w:w="4503" w:type="dxa"/>
            <w:vAlign w:val="center"/>
          </w:tcPr>
          <w:p w:rsidR="00F90C4E" w:rsidRPr="006C246F" w:rsidRDefault="00F90C4E" w:rsidP="00640CC8">
            <w:pPr>
              <w:jc w:val="both"/>
              <w:rPr>
                <w:rFonts w:ascii="Calibri" w:hAnsi="Calibri" w:cs="Calibri"/>
                <w:b/>
                <w:bCs/>
                <w:sz w:val="18"/>
                <w:szCs w:val="18"/>
              </w:rPr>
            </w:pPr>
            <w:r w:rsidRPr="006C246F">
              <w:rPr>
                <w:rFonts w:ascii="Calibri" w:hAnsi="Calibri" w:cs="Calibri"/>
                <w:b/>
                <w:bCs/>
                <w:sz w:val="18"/>
                <w:szCs w:val="18"/>
              </w:rPr>
              <w:t xml:space="preserve">Total (TTC) </w:t>
            </w:r>
            <w:r>
              <w:rPr>
                <w:rFonts w:ascii="Calibri" w:hAnsi="Calibri" w:cs="Calibri"/>
                <w:b/>
                <w:bCs/>
                <w:sz w:val="18"/>
                <w:szCs w:val="18"/>
              </w:rPr>
              <w:t>par tranche</w:t>
            </w:r>
          </w:p>
        </w:tc>
        <w:tc>
          <w:tcPr>
            <w:tcW w:w="2835" w:type="dxa"/>
            <w:noWrap/>
            <w:vAlign w:val="center"/>
          </w:tcPr>
          <w:p w:rsidR="00F90C4E" w:rsidRPr="006C246F" w:rsidRDefault="00F90C4E" w:rsidP="00640CC8">
            <w:pPr>
              <w:jc w:val="both"/>
              <w:rPr>
                <w:rFonts w:ascii="Calibri" w:hAnsi="Calibri" w:cs="Calibri"/>
                <w:bCs/>
                <w:sz w:val="18"/>
                <w:szCs w:val="18"/>
              </w:rPr>
            </w:pPr>
            <w:r w:rsidRPr="006C246F">
              <w:rPr>
                <w:rFonts w:ascii="Calibri" w:hAnsi="Calibri" w:cs="Calibri"/>
                <w:bCs/>
                <w:sz w:val="18"/>
                <w:szCs w:val="18"/>
              </w:rPr>
              <w:t xml:space="preserve"> exonéré </w:t>
            </w:r>
          </w:p>
        </w:tc>
        <w:tc>
          <w:tcPr>
            <w:tcW w:w="2409" w:type="dxa"/>
            <w:noWrap/>
            <w:vAlign w:val="center"/>
          </w:tcPr>
          <w:p w:rsidR="00F90C4E" w:rsidRPr="006C246F" w:rsidRDefault="00F90C4E" w:rsidP="00640CC8">
            <w:pPr>
              <w:jc w:val="both"/>
              <w:rPr>
                <w:rFonts w:ascii="Calibri" w:hAnsi="Calibri" w:cs="Calibri"/>
                <w:bCs/>
                <w:sz w:val="18"/>
                <w:szCs w:val="18"/>
              </w:rPr>
            </w:pPr>
            <w:r w:rsidRPr="006C246F">
              <w:rPr>
                <w:rFonts w:ascii="Calibri" w:hAnsi="Calibri" w:cs="Calibri"/>
                <w:bCs/>
                <w:sz w:val="18"/>
                <w:szCs w:val="18"/>
              </w:rPr>
              <w:t> exonéré</w:t>
            </w:r>
          </w:p>
        </w:tc>
      </w:tr>
      <w:tr w:rsidR="00F90C4E" w:rsidRPr="006C246F" w:rsidTr="00F90C4E">
        <w:trPr>
          <w:trHeight w:val="183"/>
        </w:trPr>
        <w:tc>
          <w:tcPr>
            <w:tcW w:w="4503" w:type="dxa"/>
            <w:vAlign w:val="center"/>
          </w:tcPr>
          <w:p w:rsidR="00F90C4E" w:rsidRPr="006C246F" w:rsidRDefault="00F90C4E" w:rsidP="00640CC8">
            <w:pPr>
              <w:jc w:val="both"/>
              <w:rPr>
                <w:rFonts w:ascii="Calibri" w:hAnsi="Calibri" w:cs="Calibri"/>
                <w:b/>
                <w:bCs/>
                <w:sz w:val="18"/>
                <w:szCs w:val="18"/>
              </w:rPr>
            </w:pPr>
            <w:r>
              <w:rPr>
                <w:rFonts w:ascii="Calibri" w:hAnsi="Calibri" w:cs="Calibri"/>
                <w:b/>
                <w:bCs/>
                <w:sz w:val="18"/>
                <w:szCs w:val="18"/>
              </w:rPr>
              <w:t>TOTAL GENERAL  (HT)</w:t>
            </w:r>
          </w:p>
        </w:tc>
        <w:tc>
          <w:tcPr>
            <w:tcW w:w="5244" w:type="dxa"/>
            <w:gridSpan w:val="2"/>
            <w:noWrap/>
            <w:vAlign w:val="center"/>
          </w:tcPr>
          <w:p w:rsidR="00F90C4E" w:rsidRPr="00D33531" w:rsidRDefault="00F90C4E" w:rsidP="00640CC8">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w:t>
            </w:r>
          </w:p>
        </w:tc>
      </w:tr>
    </w:tbl>
    <w:p w:rsidR="00513C41" w:rsidRPr="00513C41" w:rsidRDefault="00513C41" w:rsidP="00513C41">
      <w:pPr>
        <w:spacing w:after="0" w:line="240" w:lineRule="auto"/>
        <w:jc w:val="both"/>
        <w:rPr>
          <w:rFonts w:ascii="Calibri" w:eastAsia="Times New Roman" w:hAnsi="Calibri" w:cs="Calibri"/>
          <w:sz w:val="20"/>
          <w:szCs w:val="24"/>
          <w:lang w:eastAsia="fr-FR"/>
        </w:rPr>
      </w:pPr>
    </w:p>
    <w:p w:rsidR="0079643F" w:rsidRDefault="0079643F" w:rsidP="00513C41">
      <w:pPr>
        <w:spacing w:after="0" w:line="240" w:lineRule="auto"/>
        <w:jc w:val="both"/>
        <w:rPr>
          <w:rFonts w:ascii="Calibri" w:eastAsia="Times New Roman" w:hAnsi="Calibri" w:cs="Calibri"/>
          <w:sz w:val="20"/>
          <w:szCs w:val="24"/>
          <w:lang w:eastAsia="fr-FR"/>
        </w:rPr>
      </w:pPr>
    </w:p>
    <w:p w:rsidR="00513C41" w:rsidRPr="00513C41" w:rsidRDefault="00D33531"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Soit un total général,</w:t>
      </w:r>
      <w:r w:rsidR="00513C41" w:rsidRPr="00513C41">
        <w:rPr>
          <w:rFonts w:ascii="Calibri" w:eastAsia="Times New Roman" w:hAnsi="Calibri" w:cs="Calibri"/>
          <w:sz w:val="20"/>
          <w:szCs w:val="24"/>
          <w:lang w:eastAsia="fr-FR"/>
        </w:rPr>
        <w:t xml:space="preserve"> en lettres :</w:t>
      </w:r>
    </w:p>
    <w:p w:rsidR="00513C41" w:rsidRPr="00CA1BF8" w:rsidRDefault="0088290B"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Nombre</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rsidR="00513C41" w:rsidRPr="00513C41" w:rsidRDefault="00513C41" w:rsidP="00513C41">
      <w:pPr>
        <w:spacing w:after="0" w:line="240" w:lineRule="auto"/>
        <w:jc w:val="both"/>
        <w:rPr>
          <w:rFonts w:ascii="Calibri" w:eastAsia="Times New Roman" w:hAnsi="Calibri" w:cs="Calibri"/>
          <w:sz w:val="20"/>
          <w:szCs w:val="24"/>
          <w:lang w:eastAsia="fr-FR"/>
        </w:rPr>
      </w:pPr>
    </w:p>
    <w:p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B609AA" w:rsidRPr="00B609AA">
        <w:tc>
          <w:tcPr>
            <w:tcW w:w="1211" w:type="dxa"/>
            <w:vMerge w:val="restart"/>
            <w:shd w:val="clear" w:color="auto" w:fill="auto"/>
          </w:tcPr>
          <w:p w:rsidR="00727D79" w:rsidRPr="00B609AA" w:rsidRDefault="00727D79" w:rsidP="00727D79">
            <w:pPr>
              <w:jc w:val="center"/>
              <w:rPr>
                <w:rFonts w:ascii="Calibri" w:hAnsi="Calibri" w:cs="Calibri"/>
                <w:b/>
                <w:bCs/>
              </w:rPr>
            </w:pPr>
            <w:r w:rsidRPr="00B609AA">
              <w:rPr>
                <w:rFonts w:ascii="Calibri" w:hAnsi="Calibri" w:cs="Calibri"/>
                <w:b/>
                <w:bCs/>
              </w:rPr>
              <w:t>Titulaires</w:t>
            </w:r>
          </w:p>
        </w:tc>
        <w:tc>
          <w:tcPr>
            <w:tcW w:w="1259" w:type="dxa"/>
            <w:vMerge w:val="restart"/>
            <w:shd w:val="clear" w:color="auto" w:fill="auto"/>
          </w:tcPr>
          <w:p w:rsidR="00727D79" w:rsidRPr="00B609AA" w:rsidRDefault="00727D79" w:rsidP="00727D79">
            <w:pPr>
              <w:jc w:val="center"/>
              <w:rPr>
                <w:rFonts w:ascii="Calibri" w:hAnsi="Calibri" w:cs="Calibri"/>
                <w:b/>
                <w:bCs/>
              </w:rPr>
            </w:pPr>
            <w:r w:rsidRPr="00B609AA">
              <w:rPr>
                <w:rFonts w:ascii="Calibri" w:hAnsi="Calibri" w:cs="Calibri"/>
                <w:b/>
                <w:bCs/>
              </w:rPr>
              <w:t>Sous-traitants</w:t>
            </w:r>
          </w:p>
        </w:tc>
        <w:tc>
          <w:tcPr>
            <w:tcW w:w="7560" w:type="dxa"/>
            <w:gridSpan w:val="4"/>
          </w:tcPr>
          <w:p w:rsidR="00727D79" w:rsidRPr="00B609AA" w:rsidRDefault="00727D79" w:rsidP="00727D79">
            <w:pPr>
              <w:jc w:val="center"/>
              <w:rPr>
                <w:rFonts w:ascii="Calibri" w:hAnsi="Calibri" w:cs="Calibri"/>
                <w:b/>
                <w:bCs/>
              </w:rPr>
            </w:pPr>
            <w:r w:rsidRPr="00B609AA">
              <w:rPr>
                <w:rFonts w:ascii="Calibri" w:hAnsi="Calibri" w:cs="Calibri"/>
                <w:b/>
                <w:bCs/>
              </w:rPr>
              <w:t>Montant des travaux sous-traités</w:t>
            </w:r>
          </w:p>
        </w:tc>
      </w:tr>
      <w:tr w:rsidR="00B609AA" w:rsidRPr="00B609AA">
        <w:tc>
          <w:tcPr>
            <w:tcW w:w="1211" w:type="dxa"/>
            <w:vMerge/>
            <w:shd w:val="clear" w:color="auto" w:fill="auto"/>
          </w:tcPr>
          <w:p w:rsidR="00727D79" w:rsidRPr="00B609AA" w:rsidRDefault="00727D79" w:rsidP="00727D79">
            <w:pPr>
              <w:jc w:val="center"/>
              <w:rPr>
                <w:rFonts w:ascii="Calibri" w:hAnsi="Calibri" w:cs="Calibri"/>
                <w:b/>
                <w:bCs/>
                <w:i/>
              </w:rPr>
            </w:pPr>
          </w:p>
        </w:tc>
        <w:tc>
          <w:tcPr>
            <w:tcW w:w="1259" w:type="dxa"/>
            <w:vMerge/>
            <w:shd w:val="clear" w:color="auto" w:fill="auto"/>
          </w:tcPr>
          <w:p w:rsidR="00727D79" w:rsidRPr="00B609AA" w:rsidRDefault="00727D79" w:rsidP="00727D79">
            <w:pPr>
              <w:jc w:val="center"/>
              <w:rPr>
                <w:rFonts w:ascii="Calibri" w:hAnsi="Calibri" w:cs="Calibri"/>
                <w:b/>
                <w:bCs/>
                <w:i/>
              </w:rPr>
            </w:pPr>
          </w:p>
        </w:tc>
        <w:tc>
          <w:tcPr>
            <w:tcW w:w="3342" w:type="dxa"/>
            <w:gridSpan w:val="3"/>
          </w:tcPr>
          <w:p w:rsidR="00727D79" w:rsidRPr="00B609AA" w:rsidRDefault="00727D79" w:rsidP="00727D79">
            <w:pPr>
              <w:jc w:val="center"/>
              <w:rPr>
                <w:rFonts w:ascii="Calibri" w:hAnsi="Calibri" w:cs="Calibri"/>
                <w:b/>
                <w:bCs/>
                <w:i/>
              </w:rPr>
            </w:pPr>
            <w:r w:rsidRPr="00B609AA">
              <w:rPr>
                <w:rFonts w:ascii="Calibri" w:hAnsi="Calibri" w:cs="Calibri"/>
                <w:b/>
                <w:bCs/>
                <w:i/>
              </w:rPr>
              <w:t>En chiffres</w:t>
            </w:r>
          </w:p>
        </w:tc>
        <w:tc>
          <w:tcPr>
            <w:tcW w:w="4218" w:type="dxa"/>
            <w:shd w:val="clear" w:color="auto" w:fill="auto"/>
          </w:tcPr>
          <w:p w:rsidR="00727D79" w:rsidRPr="00B609AA" w:rsidRDefault="00727D79" w:rsidP="00727D79">
            <w:pPr>
              <w:jc w:val="center"/>
              <w:rPr>
                <w:rFonts w:ascii="Calibri" w:hAnsi="Calibri" w:cs="Calibri"/>
                <w:b/>
                <w:bCs/>
                <w:i/>
              </w:rPr>
            </w:pPr>
            <w:r w:rsidRPr="00B609AA">
              <w:rPr>
                <w:rFonts w:ascii="Calibri" w:hAnsi="Calibri" w:cs="Calibri"/>
                <w:b/>
                <w:bCs/>
                <w:i/>
              </w:rPr>
              <w:t>En lettres</w:t>
            </w:r>
          </w:p>
        </w:tc>
      </w:tr>
      <w:tr w:rsidR="00B609AA" w:rsidRPr="00B609AA">
        <w:tc>
          <w:tcPr>
            <w:tcW w:w="1211" w:type="dxa"/>
          </w:tcPr>
          <w:p w:rsidR="00727D79" w:rsidRPr="00B609AA" w:rsidRDefault="00727D79" w:rsidP="00727D79">
            <w:pPr>
              <w:jc w:val="center"/>
              <w:rPr>
                <w:rFonts w:ascii="Calibri" w:hAnsi="Calibri" w:cs="Calibri"/>
                <w:b/>
                <w:bCs/>
              </w:rPr>
            </w:pPr>
          </w:p>
        </w:tc>
        <w:tc>
          <w:tcPr>
            <w:tcW w:w="1259" w:type="dxa"/>
          </w:tcPr>
          <w:p w:rsidR="00727D79" w:rsidRPr="00B609AA" w:rsidRDefault="00727D79" w:rsidP="00727D79">
            <w:pPr>
              <w:jc w:val="center"/>
              <w:rPr>
                <w:rFonts w:ascii="Calibri" w:hAnsi="Calibri" w:cs="Calibri"/>
                <w:b/>
                <w:bCs/>
              </w:rPr>
            </w:pPr>
          </w:p>
        </w:tc>
        <w:tc>
          <w:tcPr>
            <w:tcW w:w="1074" w:type="dxa"/>
          </w:tcPr>
          <w:p w:rsidR="00727D79" w:rsidRPr="00B609AA" w:rsidRDefault="00727D79" w:rsidP="00727D79">
            <w:pPr>
              <w:jc w:val="center"/>
              <w:rPr>
                <w:rFonts w:ascii="Calibri" w:hAnsi="Calibri" w:cs="Calibri"/>
                <w:b/>
                <w:bCs/>
              </w:rPr>
            </w:pPr>
            <w:r w:rsidRPr="00B609AA">
              <w:rPr>
                <w:rFonts w:ascii="Calibri" w:hAnsi="Calibri" w:cs="Calibri"/>
                <w:b/>
                <w:bCs/>
              </w:rPr>
              <w:t>HT</w:t>
            </w:r>
          </w:p>
        </w:tc>
        <w:tc>
          <w:tcPr>
            <w:tcW w:w="1134" w:type="dxa"/>
          </w:tcPr>
          <w:p w:rsidR="00727D79" w:rsidRPr="00B609AA" w:rsidRDefault="00727D79" w:rsidP="00727D79">
            <w:pPr>
              <w:jc w:val="center"/>
              <w:rPr>
                <w:rFonts w:ascii="Calibri" w:hAnsi="Calibri" w:cs="Calibri"/>
                <w:b/>
                <w:bCs/>
              </w:rPr>
            </w:pPr>
            <w:r w:rsidRPr="00B609AA">
              <w:rPr>
                <w:rFonts w:ascii="Calibri" w:hAnsi="Calibri" w:cs="Calibri"/>
                <w:b/>
                <w:bCs/>
              </w:rPr>
              <w:t>TGC</w:t>
            </w:r>
          </w:p>
        </w:tc>
        <w:tc>
          <w:tcPr>
            <w:tcW w:w="1134" w:type="dxa"/>
          </w:tcPr>
          <w:p w:rsidR="00727D79" w:rsidRPr="00B609AA" w:rsidRDefault="00727D79" w:rsidP="00727D79">
            <w:pPr>
              <w:jc w:val="center"/>
              <w:rPr>
                <w:rFonts w:ascii="Calibri" w:hAnsi="Calibri" w:cs="Calibri"/>
                <w:b/>
                <w:bCs/>
              </w:rPr>
            </w:pPr>
            <w:r w:rsidRPr="00B609AA">
              <w:rPr>
                <w:rFonts w:ascii="Calibri" w:hAnsi="Calibri" w:cs="Calibri"/>
                <w:b/>
                <w:bCs/>
              </w:rPr>
              <w:t>TTC</w:t>
            </w:r>
          </w:p>
        </w:tc>
        <w:tc>
          <w:tcPr>
            <w:tcW w:w="4218" w:type="dxa"/>
          </w:tcPr>
          <w:p w:rsidR="00727D79" w:rsidRPr="00B609AA" w:rsidRDefault="00727D79" w:rsidP="00727D79">
            <w:pPr>
              <w:jc w:val="center"/>
              <w:rPr>
                <w:rFonts w:ascii="Calibri" w:hAnsi="Calibri" w:cs="Calibri"/>
                <w:b/>
                <w:bCs/>
              </w:rPr>
            </w:pPr>
          </w:p>
        </w:tc>
      </w:tr>
      <w:tr w:rsidR="00727D79" w:rsidRPr="00727D79">
        <w:tc>
          <w:tcPr>
            <w:tcW w:w="1211"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727D79" w:rsidRPr="00727D79">
        <w:tc>
          <w:tcPr>
            <w:tcW w:w="1211" w:type="dxa"/>
          </w:tcPr>
          <w:p w:rsidR="00727D79" w:rsidRPr="00727D79" w:rsidRDefault="00727D79" w:rsidP="00727D79">
            <w:pPr>
              <w:rPr>
                <w:rFonts w:ascii="Calibri" w:hAnsi="Calibri" w:cs="Calibri"/>
                <w:b/>
                <w:color w:val="5B9BD5"/>
              </w:rPr>
            </w:pPr>
          </w:p>
        </w:tc>
        <w:tc>
          <w:tcPr>
            <w:tcW w:w="1259" w:type="dxa"/>
          </w:tcPr>
          <w:p w:rsidR="00727D79" w:rsidRPr="00727D79" w:rsidRDefault="00727D79" w:rsidP="00727D79">
            <w:pPr>
              <w:jc w:val="both"/>
              <w:rPr>
                <w:rFonts w:ascii="Calibri" w:hAnsi="Calibri" w:cs="Calibri"/>
                <w:b/>
                <w:bCs/>
                <w:color w:val="5B9BD5"/>
              </w:rPr>
            </w:pPr>
          </w:p>
        </w:tc>
        <w:tc>
          <w:tcPr>
            <w:tcW w:w="107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1134" w:type="dxa"/>
          </w:tcPr>
          <w:p w:rsidR="00727D79" w:rsidRPr="00727D79" w:rsidRDefault="00727D79" w:rsidP="00727D79">
            <w:pPr>
              <w:jc w:val="right"/>
              <w:rPr>
                <w:rFonts w:ascii="Calibri" w:hAnsi="Calibri" w:cs="Calibri"/>
                <w:b/>
                <w:bCs/>
                <w:color w:val="5B9BD5"/>
              </w:rPr>
            </w:pPr>
          </w:p>
        </w:tc>
        <w:tc>
          <w:tcPr>
            <w:tcW w:w="4218" w:type="dxa"/>
          </w:tcPr>
          <w:p w:rsidR="00727D79" w:rsidRPr="00727D79" w:rsidRDefault="00727D79" w:rsidP="00727D79">
            <w:pPr>
              <w:jc w:val="both"/>
              <w:rPr>
                <w:rFonts w:ascii="Calibri" w:hAnsi="Calibri" w:cs="Calibri"/>
                <w:b/>
                <w:bCs/>
                <w:color w:val="5B9BD5"/>
              </w:rPr>
            </w:pPr>
          </w:p>
        </w:tc>
      </w:tr>
      <w:tr w:rsidR="00B609AA" w:rsidRPr="00B609AA">
        <w:tc>
          <w:tcPr>
            <w:tcW w:w="1211" w:type="dxa"/>
            <w:shd w:val="clear" w:color="auto" w:fill="auto"/>
          </w:tcPr>
          <w:p w:rsidR="00727D79" w:rsidRPr="00B609AA" w:rsidRDefault="00727D79" w:rsidP="00727D79">
            <w:pPr>
              <w:rPr>
                <w:rFonts w:ascii="Calibri" w:hAnsi="Calibri" w:cs="Calibri"/>
                <w:b/>
              </w:rPr>
            </w:pPr>
            <w:r w:rsidRPr="00B609AA">
              <w:rPr>
                <w:rFonts w:ascii="Calibri" w:hAnsi="Calibri" w:cs="Calibri"/>
                <w:b/>
                <w:bCs/>
              </w:rPr>
              <w:t xml:space="preserve">Total </w:t>
            </w:r>
          </w:p>
        </w:tc>
        <w:tc>
          <w:tcPr>
            <w:tcW w:w="1259" w:type="dxa"/>
            <w:shd w:val="clear" w:color="auto" w:fill="auto"/>
          </w:tcPr>
          <w:p w:rsidR="00727D79" w:rsidRPr="00B609AA" w:rsidRDefault="00727D79" w:rsidP="00727D79">
            <w:pPr>
              <w:jc w:val="both"/>
              <w:rPr>
                <w:rFonts w:ascii="Calibri" w:hAnsi="Calibri" w:cs="Calibri"/>
                <w:b/>
                <w:bCs/>
              </w:rPr>
            </w:pPr>
          </w:p>
        </w:tc>
        <w:tc>
          <w:tcPr>
            <w:tcW w:w="1074" w:type="dxa"/>
          </w:tcPr>
          <w:p w:rsidR="00727D79" w:rsidRPr="00B609AA" w:rsidRDefault="00727D79" w:rsidP="00727D79">
            <w:pPr>
              <w:jc w:val="right"/>
              <w:rPr>
                <w:rFonts w:ascii="Calibri" w:hAnsi="Calibri" w:cs="Calibri"/>
                <w:b/>
                <w:bCs/>
              </w:rPr>
            </w:pPr>
            <w:r w:rsidRPr="00B609AA">
              <w:rPr>
                <w:rFonts w:ascii="Calibri" w:hAnsi="Calibri" w:cs="Calibri"/>
                <w:b/>
                <w:bCs/>
              </w:rPr>
              <w:t>XXXXX</w:t>
            </w:r>
          </w:p>
        </w:tc>
        <w:tc>
          <w:tcPr>
            <w:tcW w:w="1134" w:type="dxa"/>
          </w:tcPr>
          <w:p w:rsidR="00727D79" w:rsidRPr="00B609AA" w:rsidRDefault="00727D79" w:rsidP="00727D79">
            <w:pPr>
              <w:jc w:val="right"/>
              <w:rPr>
                <w:rFonts w:ascii="Calibri" w:hAnsi="Calibri" w:cs="Calibri"/>
                <w:b/>
                <w:bCs/>
              </w:rPr>
            </w:pPr>
            <w:r w:rsidRPr="00B609AA">
              <w:rPr>
                <w:rFonts w:ascii="Calibri" w:hAnsi="Calibri" w:cs="Calibri"/>
                <w:b/>
                <w:bCs/>
              </w:rPr>
              <w:t>XXX</w:t>
            </w:r>
          </w:p>
        </w:tc>
        <w:tc>
          <w:tcPr>
            <w:tcW w:w="1134" w:type="dxa"/>
            <w:shd w:val="clear" w:color="auto" w:fill="auto"/>
          </w:tcPr>
          <w:p w:rsidR="00727D79" w:rsidRPr="00B609AA" w:rsidRDefault="00727D79" w:rsidP="00727D79">
            <w:pPr>
              <w:jc w:val="right"/>
              <w:rPr>
                <w:rFonts w:ascii="Calibri" w:hAnsi="Calibri" w:cs="Calibri"/>
                <w:b/>
                <w:bCs/>
              </w:rPr>
            </w:pPr>
            <w:r w:rsidRPr="00B609AA">
              <w:rPr>
                <w:rFonts w:ascii="Calibri" w:hAnsi="Calibri" w:cs="Calibri"/>
                <w:b/>
                <w:bCs/>
              </w:rPr>
              <w:t>XXXXX</w:t>
            </w:r>
          </w:p>
        </w:tc>
        <w:tc>
          <w:tcPr>
            <w:tcW w:w="4218" w:type="dxa"/>
            <w:shd w:val="clear" w:color="auto" w:fill="auto"/>
          </w:tcPr>
          <w:p w:rsidR="00727D79" w:rsidRPr="00B609AA" w:rsidRDefault="00727D79" w:rsidP="00727D79">
            <w:pPr>
              <w:jc w:val="both"/>
              <w:rPr>
                <w:rFonts w:ascii="Calibri" w:hAnsi="Calibri" w:cs="Calibri"/>
                <w:b/>
                <w:bCs/>
              </w:rPr>
            </w:pPr>
            <w:r w:rsidRPr="00B609AA">
              <w:rPr>
                <w:rFonts w:ascii="Calibri" w:hAnsi="Calibri" w:cs="Calibri"/>
                <w:b/>
                <w:bCs/>
              </w:rPr>
              <w:t>Nombre Francs CFP</w:t>
            </w:r>
          </w:p>
        </w:tc>
      </w:tr>
    </w:tbl>
    <w:p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B609AA" w:rsidRPr="00B609AA">
        <w:trPr>
          <w:trHeight w:val="284"/>
        </w:trPr>
        <w:tc>
          <w:tcPr>
            <w:tcW w:w="4140" w:type="dxa"/>
            <w:shd w:val="clear" w:color="auto" w:fill="auto"/>
            <w:vAlign w:val="center"/>
          </w:tcPr>
          <w:p w:rsidR="00513C41" w:rsidRPr="00B609AA" w:rsidRDefault="00E855B4" w:rsidP="00513C41">
            <w:pPr>
              <w:jc w:val="center"/>
              <w:rPr>
                <w:rFonts w:ascii="Calibri" w:hAnsi="Calibri" w:cs="Calibri"/>
                <w:b/>
                <w:bCs/>
              </w:rPr>
            </w:pPr>
            <w:r w:rsidRPr="00B609AA">
              <w:rPr>
                <w:rFonts w:ascii="Calibri" w:hAnsi="Calibri" w:cs="Calibri"/>
                <w:b/>
                <w:bCs/>
              </w:rPr>
              <w:t>TITULAIRE</w:t>
            </w:r>
          </w:p>
        </w:tc>
        <w:tc>
          <w:tcPr>
            <w:tcW w:w="3685" w:type="dxa"/>
            <w:shd w:val="clear" w:color="auto" w:fill="auto"/>
            <w:vAlign w:val="center"/>
          </w:tcPr>
          <w:p w:rsidR="00513C41" w:rsidRPr="00B609AA" w:rsidRDefault="00E855B4" w:rsidP="00513C41">
            <w:pPr>
              <w:jc w:val="center"/>
              <w:rPr>
                <w:rFonts w:ascii="Calibri" w:hAnsi="Calibri" w:cs="Calibri"/>
                <w:b/>
                <w:bCs/>
              </w:rPr>
            </w:pPr>
            <w:r w:rsidRPr="00B609AA">
              <w:rPr>
                <w:rFonts w:ascii="Calibri" w:hAnsi="Calibri" w:cs="Calibri"/>
                <w:b/>
                <w:bCs/>
              </w:rPr>
              <w:t>MONTANT</w:t>
            </w:r>
            <w:r w:rsidR="00512486" w:rsidRPr="00B609AA">
              <w:rPr>
                <w:rFonts w:ascii="Calibri" w:hAnsi="Calibri" w:cs="Calibri"/>
                <w:b/>
                <w:bCs/>
              </w:rPr>
              <w:t xml:space="preserve"> NANTISSEMENT HT</w:t>
            </w:r>
          </w:p>
        </w:tc>
      </w:tr>
      <w:tr w:rsidR="00513C41" w:rsidRPr="00513C41">
        <w:trPr>
          <w:trHeight w:val="284"/>
        </w:trPr>
        <w:tc>
          <w:tcPr>
            <w:tcW w:w="4140" w:type="dxa"/>
            <w:vAlign w:val="center"/>
          </w:tcPr>
          <w:p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rsidR="00D33531" w:rsidRPr="00513C41" w:rsidRDefault="00D33531" w:rsidP="00513C41">
      <w:pPr>
        <w:spacing w:after="0" w:line="240" w:lineRule="auto"/>
        <w:jc w:val="both"/>
        <w:outlineLvl w:val="0"/>
        <w:rPr>
          <w:rFonts w:ascii="Calibri" w:eastAsia="Times New Roman" w:hAnsi="Calibri" w:cs="Calibri"/>
          <w:b/>
          <w:bCs/>
          <w:caps/>
          <w:sz w:val="32"/>
          <w:szCs w:val="32"/>
          <w:u w:val="single"/>
          <w:lang w:eastAsia="fr-FR"/>
        </w:rPr>
      </w:pPr>
    </w:p>
    <w:p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rsidR="00513C41" w:rsidRPr="00513C41" w:rsidRDefault="00513C41" w:rsidP="00513C41">
      <w:pPr>
        <w:spacing w:after="0" w:line="240" w:lineRule="auto"/>
        <w:jc w:val="both"/>
        <w:rPr>
          <w:rFonts w:ascii="Calibri" w:eastAsia="Times New Roman" w:hAnsi="Calibri" w:cs="Calibri"/>
          <w:sz w:val="20"/>
          <w:szCs w:val="20"/>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31A08">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B609AA" w:rsidRPr="00B609AA">
        <w:trPr>
          <w:trHeight w:val="340"/>
        </w:trPr>
        <w:tc>
          <w:tcPr>
            <w:tcW w:w="1840" w:type="dxa"/>
            <w:shd w:val="clear" w:color="auto" w:fill="auto"/>
            <w:vAlign w:val="center"/>
          </w:tcPr>
          <w:p w:rsidR="00513C41" w:rsidRPr="00B609AA" w:rsidRDefault="00E855B4" w:rsidP="00513C41">
            <w:pPr>
              <w:spacing w:after="0" w:line="240" w:lineRule="auto"/>
              <w:ind w:firstLine="142"/>
              <w:jc w:val="center"/>
              <w:rPr>
                <w:rFonts w:ascii="Calibri" w:eastAsia="Times New Roman" w:hAnsi="Calibri" w:cs="Calibri"/>
                <w:b/>
                <w:sz w:val="18"/>
                <w:szCs w:val="18"/>
                <w:lang w:eastAsia="fr-FR"/>
              </w:rPr>
            </w:pPr>
            <w:r w:rsidRPr="00B609AA">
              <w:rPr>
                <w:rFonts w:ascii="Calibri" w:eastAsia="Times New Roman" w:hAnsi="Calibri" w:cs="Calibri"/>
                <w:b/>
                <w:sz w:val="18"/>
                <w:szCs w:val="18"/>
                <w:lang w:eastAsia="fr-FR"/>
              </w:rPr>
              <w:t>TITULAIRE</w:t>
            </w:r>
          </w:p>
        </w:tc>
        <w:tc>
          <w:tcPr>
            <w:tcW w:w="1840" w:type="dxa"/>
            <w:shd w:val="clear" w:color="auto" w:fill="auto"/>
            <w:vAlign w:val="center"/>
          </w:tcPr>
          <w:p w:rsidR="00513C41" w:rsidRPr="00B609AA" w:rsidRDefault="00513C41" w:rsidP="00513C41">
            <w:pPr>
              <w:spacing w:after="0" w:line="240" w:lineRule="auto"/>
              <w:ind w:firstLine="142"/>
              <w:jc w:val="center"/>
              <w:rPr>
                <w:rFonts w:ascii="Calibri" w:eastAsia="Times New Roman" w:hAnsi="Calibri" w:cs="Calibri"/>
                <w:b/>
                <w:sz w:val="18"/>
                <w:szCs w:val="18"/>
                <w:lang w:eastAsia="fr-FR"/>
              </w:rPr>
            </w:pPr>
            <w:r w:rsidRPr="00B609AA">
              <w:rPr>
                <w:rFonts w:ascii="Calibri" w:eastAsia="Times New Roman" w:hAnsi="Calibri" w:cs="Calibri"/>
                <w:b/>
                <w:sz w:val="18"/>
                <w:szCs w:val="18"/>
                <w:lang w:eastAsia="fr-FR"/>
              </w:rPr>
              <w:t>INTITULÉ DU COMPTE</w:t>
            </w:r>
          </w:p>
        </w:tc>
        <w:tc>
          <w:tcPr>
            <w:tcW w:w="1840" w:type="dxa"/>
            <w:shd w:val="clear" w:color="auto" w:fill="auto"/>
            <w:vAlign w:val="center"/>
          </w:tcPr>
          <w:p w:rsidR="00513C41" w:rsidRPr="00B609AA" w:rsidRDefault="00513C41" w:rsidP="00513C41">
            <w:pPr>
              <w:spacing w:after="0" w:line="240" w:lineRule="auto"/>
              <w:ind w:firstLine="142"/>
              <w:jc w:val="center"/>
              <w:rPr>
                <w:rFonts w:ascii="Calibri" w:eastAsia="Times New Roman" w:hAnsi="Calibri" w:cs="Calibri"/>
                <w:b/>
                <w:sz w:val="18"/>
                <w:szCs w:val="18"/>
                <w:lang w:eastAsia="fr-FR"/>
              </w:rPr>
            </w:pPr>
            <w:r w:rsidRPr="00B609AA">
              <w:rPr>
                <w:rFonts w:ascii="Calibri" w:eastAsia="Times New Roman" w:hAnsi="Calibri" w:cs="Calibri"/>
                <w:b/>
                <w:sz w:val="18"/>
                <w:szCs w:val="18"/>
                <w:lang w:eastAsia="fr-FR"/>
              </w:rPr>
              <w:t>BANQUE</w:t>
            </w:r>
          </w:p>
        </w:tc>
        <w:tc>
          <w:tcPr>
            <w:tcW w:w="4119" w:type="dxa"/>
            <w:shd w:val="clear" w:color="auto" w:fill="auto"/>
            <w:vAlign w:val="center"/>
          </w:tcPr>
          <w:p w:rsidR="00513C41" w:rsidRPr="00B609AA" w:rsidRDefault="00513C41" w:rsidP="00513C41">
            <w:pPr>
              <w:spacing w:after="0" w:line="240" w:lineRule="auto"/>
              <w:ind w:firstLine="142"/>
              <w:jc w:val="center"/>
              <w:rPr>
                <w:rFonts w:ascii="Calibri" w:eastAsia="Times New Roman" w:hAnsi="Calibri" w:cs="Calibri"/>
                <w:b/>
                <w:sz w:val="18"/>
                <w:szCs w:val="18"/>
                <w:lang w:eastAsia="fr-FR"/>
              </w:rPr>
            </w:pPr>
            <w:r w:rsidRPr="00B609AA">
              <w:rPr>
                <w:rFonts w:ascii="Calibri" w:eastAsia="Times New Roman" w:hAnsi="Calibri" w:cs="Calibri"/>
                <w:b/>
                <w:sz w:val="18"/>
                <w:szCs w:val="18"/>
                <w:lang w:eastAsia="fr-FR"/>
              </w:rPr>
              <w:t>N° COMPTE (23 chiffres)</w:t>
            </w:r>
          </w:p>
        </w:tc>
      </w:tr>
      <w:tr w:rsidR="00513C41" w:rsidRPr="00513C41">
        <w:trPr>
          <w:trHeight w:val="340"/>
        </w:trPr>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rsidR="004003D2" w:rsidRDefault="004003D2" w:rsidP="00513C41">
      <w:pPr>
        <w:spacing w:after="0" w:line="240" w:lineRule="auto"/>
        <w:jc w:val="both"/>
        <w:rPr>
          <w:rFonts w:ascii="Calibri" w:eastAsia="Times New Roman" w:hAnsi="Calibri" w:cs="Calibri"/>
          <w:sz w:val="20"/>
          <w:szCs w:val="24"/>
          <w:lang w:eastAsia="fr-FR"/>
        </w:rPr>
      </w:pPr>
    </w:p>
    <w:p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31A08">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rsidR="00A62172" w:rsidRPr="009247B4" w:rsidRDefault="00A62172" w:rsidP="00FE0245">
      <w:pPr>
        <w:widowControl w:val="0"/>
        <w:spacing w:after="0" w:line="240" w:lineRule="auto"/>
        <w:jc w:val="both"/>
        <w:rPr>
          <w:rFonts w:eastAsia="Times New Roman" w:cstheme="minorHAnsi"/>
          <w:sz w:val="20"/>
          <w:szCs w:val="20"/>
          <w:lang w:eastAsia="fr-FR"/>
        </w:rPr>
      </w:pPr>
    </w:p>
    <w:p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trPr>
          <w:trHeight w:val="1835"/>
        </w:trPr>
        <w:tc>
          <w:tcPr>
            <w:tcW w:w="2135" w:type="pct"/>
          </w:tcPr>
          <w:p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sz w:val="20"/>
                <w:szCs w:val="20"/>
                <w:lang w:eastAsia="fr-FR"/>
              </w:rPr>
            </w:pPr>
          </w:p>
          <w:p w:rsidR="00E855B4" w:rsidRPr="009247B4" w:rsidRDefault="00E855B4" w:rsidP="00B51D24">
            <w:pPr>
              <w:spacing w:after="0" w:line="240" w:lineRule="auto"/>
              <w:jc w:val="center"/>
              <w:rPr>
                <w:rFonts w:eastAsia="Times New Roman" w:cstheme="minorHAnsi"/>
                <w:sz w:val="20"/>
                <w:szCs w:val="20"/>
                <w:lang w:eastAsia="fr-FR"/>
              </w:rPr>
            </w:pPr>
          </w:p>
          <w:p w:rsidR="00E855B4" w:rsidRDefault="00E855B4" w:rsidP="00B51D24">
            <w:pPr>
              <w:spacing w:after="0" w:line="240" w:lineRule="auto"/>
              <w:jc w:val="center"/>
              <w:rPr>
                <w:rFonts w:eastAsia="Times New Roman" w:cstheme="minorHAnsi"/>
                <w:sz w:val="20"/>
                <w:szCs w:val="20"/>
                <w:lang w:eastAsia="fr-FR"/>
              </w:rPr>
            </w:pPr>
          </w:p>
          <w:p w:rsidR="00D33531" w:rsidRDefault="00D33531" w:rsidP="00B51D24">
            <w:pPr>
              <w:spacing w:after="0" w:line="240" w:lineRule="auto"/>
              <w:jc w:val="center"/>
              <w:rPr>
                <w:rFonts w:eastAsia="Times New Roman" w:cstheme="minorHAnsi"/>
                <w:sz w:val="20"/>
                <w:szCs w:val="20"/>
                <w:lang w:eastAsia="fr-FR"/>
              </w:rPr>
            </w:pPr>
          </w:p>
          <w:p w:rsidR="00D33531" w:rsidRPr="009247B4" w:rsidRDefault="00D33531" w:rsidP="00B51D24">
            <w:pPr>
              <w:spacing w:after="0" w:line="240" w:lineRule="auto"/>
              <w:jc w:val="center"/>
              <w:rPr>
                <w:rFonts w:eastAsia="Times New Roman" w:cstheme="minorHAnsi"/>
                <w:sz w:val="20"/>
                <w:szCs w:val="20"/>
                <w:lang w:eastAsia="fr-FR"/>
              </w:rPr>
            </w:pPr>
          </w:p>
          <w:p w:rsidR="00E855B4" w:rsidRPr="009247B4" w:rsidRDefault="00E855B4" w:rsidP="00B51D24">
            <w:pPr>
              <w:spacing w:after="0" w:line="240" w:lineRule="auto"/>
              <w:jc w:val="center"/>
              <w:rPr>
                <w:rFonts w:eastAsia="Times New Roman" w:cstheme="minorHAnsi"/>
                <w:b/>
                <w:i/>
                <w:sz w:val="24"/>
                <w:szCs w:val="24"/>
                <w:lang w:eastAsia="fr-FR"/>
              </w:rPr>
            </w:pPr>
          </w:p>
        </w:tc>
      </w:tr>
    </w:tbl>
    <w:p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trPr>
          <w:trHeight w:val="1835"/>
        </w:trPr>
        <w:tc>
          <w:tcPr>
            <w:tcW w:w="2135" w:type="pct"/>
          </w:tcPr>
          <w:p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D33531">
            <w:pPr>
              <w:spacing w:after="0" w:line="240" w:lineRule="auto"/>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p>
          <w:p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commentsIds.xml><?xml version="1.0" encoding="utf-8"?>
<w16cid:commentsIds xmlns:mc="http://schemas.openxmlformats.org/markup-compatibility/2006" xmlns:w16cid="http://schemas.microsoft.com/office/word/2016/wordml/cid" mc:Ignorable="w16cid">
  <w16cid:commentId w16cid:paraId="384C6D2D" w16cid:durableId="3D9D109A"/>
  <w16cid:commentId w16cid:paraId="1BC0D8FE" w16cid:durableId="6B47989C"/>
  <w16cid:commentId w16cid:paraId="5E6DC1C9" w16cid:durableId="4A4B98CE"/>
  <w16cid:commentId w16cid:paraId="370D2136" w16cid:durableId="4387FE2E"/>
  <w16cid:commentId w16cid:paraId="0DBFDB94" w16cid:durableId="698C3AD2"/>
  <w16cid:commentId w16cid:paraId="78513189" w16cid:durableId="4AC51D77"/>
  <w16cid:commentId w16cid:paraId="145770C5" w16cid:durableId="7B252802"/>
  <w16cid:commentId w16cid:paraId="798DEB49" w16cid:durableId="6643E348"/>
  <w16cid:commentId w16cid:paraId="2B65AA9E" w16cid:durableId="67EFB509"/>
  <w16cid:commentId w16cid:paraId="2882D0D1" w16cid:durableId="50AAC333"/>
  <w16cid:commentId w16cid:paraId="63043B3C" w16cid:durableId="7C9E6477"/>
  <w16cid:commentId w16cid:paraId="331D28D3" w16cid:durableId="046892BF"/>
  <w16cid:commentId w16cid:paraId="701D8250" w16cid:durableId="6862CC59"/>
  <w16cid:commentId w16cid:paraId="2C05A046" w16cid:durableId="3DE53BE3"/>
  <w16cid:commentId w16cid:paraId="7795A9F5" w16cid:durableId="0FD40C27"/>
  <w16cid:commentId w16cid:paraId="12C53E25" w16cid:durableId="0D1708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37C" w:rsidRDefault="00C8437C" w:rsidP="00752797">
      <w:pPr>
        <w:spacing w:after="0" w:line="240" w:lineRule="auto"/>
      </w:pPr>
      <w:r>
        <w:separator/>
      </w:r>
    </w:p>
  </w:endnote>
  <w:endnote w:type="continuationSeparator" w:id="0">
    <w:p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E95632">
      <w:rPr>
        <w:rFonts w:cstheme="minorHAnsi"/>
        <w:sz w:val="16"/>
        <w:szCs w:val="16"/>
      </w:rPr>
      <w:t>50003/tranche 1</w:t>
    </w:r>
    <w:r w:rsidR="0088290B">
      <w:rPr>
        <w:rFonts w:cstheme="minorHAnsi"/>
        <w:sz w:val="16"/>
        <w:szCs w:val="16"/>
      </w:rPr>
      <w:t>/</w:t>
    </w:r>
    <w:r w:rsidR="00E95632">
      <w:rPr>
        <w:rFonts w:cstheme="minorHAnsi"/>
        <w:sz w:val="16"/>
        <w:szCs w:val="16"/>
      </w:rPr>
      <w:t>382-01</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6735EA">
      <w:rPr>
        <w:rFonts w:cstheme="minorHAnsi"/>
        <w:sz w:val="16"/>
        <w:szCs w:val="16"/>
      </w:rPr>
      <w:t>Lot 08 C Clôtures, portails et portillons manuels</w:t>
    </w:r>
    <w:r w:rsidRPr="0088290B">
      <w:rPr>
        <w:rFonts w:cstheme="minorHAnsi"/>
        <w:sz w:val="16"/>
        <w:szCs w:val="16"/>
      </w:rPr>
      <w:tab/>
    </w:r>
    <w:r w:rsidRPr="0088290B">
      <w:rPr>
        <w:rFonts w:cstheme="minorHAnsi"/>
        <w:sz w:val="16"/>
        <w:szCs w:val="16"/>
      </w:rPr>
      <w:tab/>
    </w:r>
    <w:r w:rsidR="00D33531">
      <w:fldChar w:fldCharType="begin"/>
    </w:r>
    <w:r w:rsidR="00D33531">
      <w:instrText>PAGE   \* MERGEFORMAT</w:instrText>
    </w:r>
    <w:r w:rsidR="00D33531">
      <w:fldChar w:fldCharType="separate"/>
    </w:r>
    <w:r w:rsidR="003321AB" w:rsidRPr="003321AB">
      <w:rPr>
        <w:rFonts w:cstheme="minorHAnsi"/>
        <w:noProof/>
        <w:sz w:val="16"/>
        <w:szCs w:val="16"/>
      </w:rPr>
      <w:t>2</w:t>
    </w:r>
    <w:r w:rsidR="00D33531">
      <w:rPr>
        <w:rFonts w:cstheme="minorHAnsi"/>
        <w:noProof/>
        <w:sz w:val="16"/>
        <w:szCs w:val="16"/>
      </w:rPr>
      <w:fldChar w:fldCharType="end"/>
    </w:r>
  </w:p>
  <w:p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37C" w:rsidRDefault="00C8437C" w:rsidP="00752797">
      <w:pPr>
        <w:spacing w:after="0" w:line="240" w:lineRule="auto"/>
      </w:pPr>
      <w:r>
        <w:separator/>
      </w:r>
    </w:p>
  </w:footnote>
  <w:footnote w:type="continuationSeparator" w:id="0">
    <w:p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4E1" w:rsidRDefault="00DF04E1" w:rsidP="00926122">
    <w:pPr>
      <w:pStyle w:val="En-tte"/>
    </w:pPr>
    <w:r>
      <w:rPr>
        <w:noProof/>
        <w:lang w:eastAsia="fr-FR"/>
      </w:rPr>
      <w:drawing>
        <wp:anchor distT="0" distB="0" distL="114300" distR="114300" simplePos="0" relativeHeight="251658752" behindDoc="1" locked="1" layoutInCell="1" allowOverlap="1">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752797"/>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D43DB"/>
    <w:rsid w:val="00231248"/>
    <w:rsid w:val="002650D6"/>
    <w:rsid w:val="00270A33"/>
    <w:rsid w:val="00286A69"/>
    <w:rsid w:val="002971C5"/>
    <w:rsid w:val="002C13D4"/>
    <w:rsid w:val="002C52C6"/>
    <w:rsid w:val="002C5EAB"/>
    <w:rsid w:val="002C7820"/>
    <w:rsid w:val="003062B5"/>
    <w:rsid w:val="003077E8"/>
    <w:rsid w:val="003321AB"/>
    <w:rsid w:val="00373295"/>
    <w:rsid w:val="00392CC9"/>
    <w:rsid w:val="003B1B75"/>
    <w:rsid w:val="003C06D6"/>
    <w:rsid w:val="003C1745"/>
    <w:rsid w:val="003D181A"/>
    <w:rsid w:val="004003D2"/>
    <w:rsid w:val="00423C5C"/>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1A08"/>
    <w:rsid w:val="00533205"/>
    <w:rsid w:val="00571710"/>
    <w:rsid w:val="00574EBC"/>
    <w:rsid w:val="005900D2"/>
    <w:rsid w:val="00595B30"/>
    <w:rsid w:val="005A081A"/>
    <w:rsid w:val="005A5B44"/>
    <w:rsid w:val="005E6705"/>
    <w:rsid w:val="005E77DB"/>
    <w:rsid w:val="005F181A"/>
    <w:rsid w:val="005F5760"/>
    <w:rsid w:val="005F6A1A"/>
    <w:rsid w:val="00605F71"/>
    <w:rsid w:val="00647514"/>
    <w:rsid w:val="006735EA"/>
    <w:rsid w:val="0068684E"/>
    <w:rsid w:val="00687773"/>
    <w:rsid w:val="006B0DDF"/>
    <w:rsid w:val="006B17AF"/>
    <w:rsid w:val="006D1194"/>
    <w:rsid w:val="006E04C4"/>
    <w:rsid w:val="00721B1D"/>
    <w:rsid w:val="00726945"/>
    <w:rsid w:val="00727D79"/>
    <w:rsid w:val="00734A32"/>
    <w:rsid w:val="0074565B"/>
    <w:rsid w:val="00752797"/>
    <w:rsid w:val="00752FB2"/>
    <w:rsid w:val="00764E3D"/>
    <w:rsid w:val="007718F0"/>
    <w:rsid w:val="00777207"/>
    <w:rsid w:val="00792926"/>
    <w:rsid w:val="0079643F"/>
    <w:rsid w:val="007A3055"/>
    <w:rsid w:val="007A34F8"/>
    <w:rsid w:val="007A4955"/>
    <w:rsid w:val="007A77D3"/>
    <w:rsid w:val="007B4A80"/>
    <w:rsid w:val="007F60D1"/>
    <w:rsid w:val="0080635F"/>
    <w:rsid w:val="00847EAA"/>
    <w:rsid w:val="00857219"/>
    <w:rsid w:val="00861F98"/>
    <w:rsid w:val="00867C7D"/>
    <w:rsid w:val="00876658"/>
    <w:rsid w:val="0088290B"/>
    <w:rsid w:val="008A71FC"/>
    <w:rsid w:val="008A7DC2"/>
    <w:rsid w:val="008C77D6"/>
    <w:rsid w:val="00902E81"/>
    <w:rsid w:val="009247B4"/>
    <w:rsid w:val="00924C6C"/>
    <w:rsid w:val="00926122"/>
    <w:rsid w:val="0097271D"/>
    <w:rsid w:val="0097298A"/>
    <w:rsid w:val="00993BFD"/>
    <w:rsid w:val="009A2C9B"/>
    <w:rsid w:val="00A02814"/>
    <w:rsid w:val="00A07D67"/>
    <w:rsid w:val="00A140F5"/>
    <w:rsid w:val="00A15378"/>
    <w:rsid w:val="00A26378"/>
    <w:rsid w:val="00A300E0"/>
    <w:rsid w:val="00A34EDF"/>
    <w:rsid w:val="00A525BC"/>
    <w:rsid w:val="00A62172"/>
    <w:rsid w:val="00A76ED4"/>
    <w:rsid w:val="00A82272"/>
    <w:rsid w:val="00A8495D"/>
    <w:rsid w:val="00AA6968"/>
    <w:rsid w:val="00AB45FD"/>
    <w:rsid w:val="00AB4EC0"/>
    <w:rsid w:val="00B00813"/>
    <w:rsid w:val="00B048BB"/>
    <w:rsid w:val="00B06130"/>
    <w:rsid w:val="00B06284"/>
    <w:rsid w:val="00B0639D"/>
    <w:rsid w:val="00B3455A"/>
    <w:rsid w:val="00B52ECC"/>
    <w:rsid w:val="00B609AA"/>
    <w:rsid w:val="00B701A1"/>
    <w:rsid w:val="00B70A7E"/>
    <w:rsid w:val="00B73F6C"/>
    <w:rsid w:val="00B839D8"/>
    <w:rsid w:val="00B90F4E"/>
    <w:rsid w:val="00BD27E1"/>
    <w:rsid w:val="00C128FB"/>
    <w:rsid w:val="00C33DAF"/>
    <w:rsid w:val="00C34ED3"/>
    <w:rsid w:val="00C53F97"/>
    <w:rsid w:val="00C8437C"/>
    <w:rsid w:val="00C94866"/>
    <w:rsid w:val="00CA1BF8"/>
    <w:rsid w:val="00CA5A1F"/>
    <w:rsid w:val="00CA783F"/>
    <w:rsid w:val="00CB7FDE"/>
    <w:rsid w:val="00CC5B79"/>
    <w:rsid w:val="00CD08B9"/>
    <w:rsid w:val="00CD115B"/>
    <w:rsid w:val="00CD56B9"/>
    <w:rsid w:val="00CE767B"/>
    <w:rsid w:val="00D21813"/>
    <w:rsid w:val="00D2599B"/>
    <w:rsid w:val="00D33531"/>
    <w:rsid w:val="00D37DCB"/>
    <w:rsid w:val="00D42AA0"/>
    <w:rsid w:val="00D55A21"/>
    <w:rsid w:val="00D569B7"/>
    <w:rsid w:val="00D63578"/>
    <w:rsid w:val="00D77DDD"/>
    <w:rsid w:val="00D927B6"/>
    <w:rsid w:val="00D9292F"/>
    <w:rsid w:val="00D96262"/>
    <w:rsid w:val="00DA1375"/>
    <w:rsid w:val="00DB3DCB"/>
    <w:rsid w:val="00DC0066"/>
    <w:rsid w:val="00DE4BFC"/>
    <w:rsid w:val="00DF04E1"/>
    <w:rsid w:val="00DF1711"/>
    <w:rsid w:val="00E021ED"/>
    <w:rsid w:val="00E02647"/>
    <w:rsid w:val="00E266A7"/>
    <w:rsid w:val="00E27140"/>
    <w:rsid w:val="00E46F7E"/>
    <w:rsid w:val="00E47695"/>
    <w:rsid w:val="00E53D26"/>
    <w:rsid w:val="00E855B4"/>
    <w:rsid w:val="00E95632"/>
    <w:rsid w:val="00EB2388"/>
    <w:rsid w:val="00EE43AA"/>
    <w:rsid w:val="00EF0D13"/>
    <w:rsid w:val="00EF29B7"/>
    <w:rsid w:val="00EF7260"/>
    <w:rsid w:val="00F07C84"/>
    <w:rsid w:val="00F13DE5"/>
    <w:rsid w:val="00F42CE9"/>
    <w:rsid w:val="00F458D0"/>
    <w:rsid w:val="00F56023"/>
    <w:rsid w:val="00F56BDA"/>
    <w:rsid w:val="00F86A12"/>
    <w:rsid w:val="00F87B60"/>
    <w:rsid w:val="00F90C4E"/>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85A10C9"/>
  <w15:docId w15:val="{2E2926B0-8DA3-4764-BDB6-F0D5636C9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cf9c2bc8b4c44129"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33400A-A437-4C4E-B5F6-BBF5CD8FD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1598</Words>
  <Characters>8795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21</cp:revision>
  <cp:lastPrinted>2025-03-26T23:29:00Z</cp:lastPrinted>
  <dcterms:created xsi:type="dcterms:W3CDTF">2024-12-04T23:57:00Z</dcterms:created>
  <dcterms:modified xsi:type="dcterms:W3CDTF">2025-04-29T04:00:00Z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