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492BDB" w14:textId="77777777" w:rsidR="0092386A" w:rsidRDefault="0092386A"/>
    <w:p w14:paraId="19243A97" w14:textId="77777777" w:rsidR="00AA49EA" w:rsidRDefault="00AA49EA"/>
    <w:p w14:paraId="1DE87804" w14:textId="77777777" w:rsidR="00AA49EA" w:rsidRDefault="00AA49EA"/>
    <w:p w14:paraId="7A50FE07" w14:textId="77777777" w:rsidR="00AA49EA" w:rsidRDefault="00AA49EA"/>
    <w:p w14:paraId="102E44D0" w14:textId="3EB89785" w:rsidR="00AA49EA" w:rsidRDefault="00FA5DC6" w:rsidP="00FA5DC6">
      <w:pPr>
        <w:tabs>
          <w:tab w:val="left" w:pos="1500"/>
        </w:tabs>
      </w:pPr>
      <w:r>
        <w:tab/>
      </w:r>
    </w:p>
    <w:p w14:paraId="5A129330" w14:textId="77777777" w:rsidR="00DF7D96" w:rsidRPr="009247B4" w:rsidRDefault="00DF7D96" w:rsidP="00DF7D96">
      <w:pPr>
        <w:rPr>
          <w:rFonts w:cstheme="minorHAnsi"/>
        </w:rPr>
      </w:pPr>
    </w:p>
    <w:p w14:paraId="15A5780D" w14:textId="77777777" w:rsidR="00DF7D96" w:rsidRPr="009247B4" w:rsidRDefault="00DF7D96" w:rsidP="00DF7D96">
      <w:pPr>
        <w:rPr>
          <w:rFonts w:cstheme="minorHAnsi"/>
        </w:rPr>
      </w:pPr>
    </w:p>
    <w:p w14:paraId="07FB3583" w14:textId="77777777" w:rsidR="00DF7D96" w:rsidRPr="009247B4" w:rsidRDefault="00DF7D96" w:rsidP="00DF7D96">
      <w:pPr>
        <w:tabs>
          <w:tab w:val="left" w:pos="1080"/>
          <w:tab w:val="left" w:pos="9000"/>
        </w:tabs>
        <w:overflowPunct w:val="0"/>
        <w:autoSpaceDE w:val="0"/>
        <w:autoSpaceDN w:val="0"/>
        <w:adjustRightInd w:val="0"/>
        <w:spacing w:after="0" w:line="240" w:lineRule="auto"/>
        <w:ind w:right="23"/>
        <w:textAlignment w:val="baseline"/>
        <w:rPr>
          <w:rFonts w:eastAsia="Times New Roman" w:cstheme="minorHAnsi"/>
          <w:b/>
          <w:sz w:val="24"/>
          <w:szCs w:val="20"/>
          <w:lang w:eastAsia="fr-FR"/>
        </w:rPr>
      </w:pPr>
    </w:p>
    <w:p w14:paraId="4B408B33" w14:textId="77777777" w:rsidR="00DF7D96" w:rsidRPr="009247B4" w:rsidRDefault="00DF7D96" w:rsidP="00DF7D96">
      <w:pPr>
        <w:tabs>
          <w:tab w:val="left" w:pos="1080"/>
          <w:tab w:val="left" w:pos="9000"/>
        </w:tabs>
        <w:overflowPunct w:val="0"/>
        <w:autoSpaceDE w:val="0"/>
        <w:autoSpaceDN w:val="0"/>
        <w:adjustRightInd w:val="0"/>
        <w:spacing w:after="0" w:line="240" w:lineRule="auto"/>
        <w:ind w:right="23"/>
        <w:jc w:val="center"/>
        <w:textAlignment w:val="baseline"/>
        <w:rPr>
          <w:rFonts w:eastAsia="Times New Roman" w:cstheme="minorHAnsi"/>
          <w:b/>
          <w:sz w:val="24"/>
          <w:szCs w:val="20"/>
          <w:lang w:eastAsia="fr-FR"/>
        </w:rPr>
      </w:pPr>
    </w:p>
    <w:p w14:paraId="06290E9B" w14:textId="77777777" w:rsidR="00DF7D96" w:rsidRPr="009247B4" w:rsidRDefault="00DF7D96" w:rsidP="00DF7D96">
      <w:pPr>
        <w:tabs>
          <w:tab w:val="left" w:pos="1080"/>
          <w:tab w:val="left" w:pos="9000"/>
        </w:tabs>
        <w:overflowPunct w:val="0"/>
        <w:autoSpaceDE w:val="0"/>
        <w:autoSpaceDN w:val="0"/>
        <w:adjustRightInd w:val="0"/>
        <w:spacing w:after="0" w:line="240" w:lineRule="auto"/>
        <w:ind w:right="23"/>
        <w:jc w:val="right"/>
        <w:textAlignment w:val="baseline"/>
        <w:rPr>
          <w:rFonts w:eastAsia="Times New Roman" w:cstheme="minorHAnsi"/>
          <w:b/>
          <w:sz w:val="24"/>
          <w:szCs w:val="20"/>
          <w:lang w:eastAsia="fr-FR"/>
        </w:rPr>
      </w:pPr>
    </w:p>
    <w:p w14:paraId="7021F313" w14:textId="77777777" w:rsidR="00DF7D96" w:rsidRPr="009247B4" w:rsidRDefault="00DF7D96" w:rsidP="00DF7D96">
      <w:pPr>
        <w:tabs>
          <w:tab w:val="left" w:pos="1080"/>
          <w:tab w:val="left" w:pos="6915"/>
          <w:tab w:val="left" w:pos="9000"/>
        </w:tabs>
        <w:overflowPunct w:val="0"/>
        <w:autoSpaceDE w:val="0"/>
        <w:autoSpaceDN w:val="0"/>
        <w:adjustRightInd w:val="0"/>
        <w:spacing w:after="0" w:line="240" w:lineRule="auto"/>
        <w:ind w:right="23"/>
        <w:textAlignment w:val="baseline"/>
        <w:rPr>
          <w:rFonts w:eastAsia="Times New Roman" w:cstheme="minorHAnsi"/>
          <w:b/>
          <w:color w:val="808080"/>
          <w:sz w:val="32"/>
          <w:szCs w:val="32"/>
          <w:lang w:eastAsia="fr-FR"/>
        </w:rPr>
      </w:pPr>
    </w:p>
    <w:p w14:paraId="61770488" w14:textId="77777777" w:rsidR="00DF7D96" w:rsidRPr="009247B4" w:rsidRDefault="00DF7D96" w:rsidP="00DF7D96">
      <w:pPr>
        <w:tabs>
          <w:tab w:val="left" w:pos="1080"/>
          <w:tab w:val="left" w:pos="6915"/>
          <w:tab w:val="left" w:pos="9000"/>
        </w:tabs>
        <w:overflowPunct w:val="0"/>
        <w:autoSpaceDE w:val="0"/>
        <w:autoSpaceDN w:val="0"/>
        <w:adjustRightInd w:val="0"/>
        <w:spacing w:after="0" w:line="240" w:lineRule="auto"/>
        <w:ind w:right="23"/>
        <w:textAlignment w:val="baseline"/>
        <w:rPr>
          <w:rFonts w:eastAsia="Times New Roman" w:cstheme="minorHAnsi"/>
          <w:b/>
          <w:color w:val="808080"/>
          <w:sz w:val="32"/>
          <w:szCs w:val="32"/>
          <w:lang w:eastAsia="fr-FR"/>
        </w:rPr>
      </w:pPr>
    </w:p>
    <w:p w14:paraId="2DF5AD26" w14:textId="77777777" w:rsidR="00DF7D96" w:rsidRPr="009247B4" w:rsidRDefault="00DF7D96" w:rsidP="00DF7D96">
      <w:pPr>
        <w:tabs>
          <w:tab w:val="left" w:pos="1080"/>
          <w:tab w:val="left" w:pos="6915"/>
          <w:tab w:val="left" w:pos="9000"/>
        </w:tabs>
        <w:overflowPunct w:val="0"/>
        <w:autoSpaceDE w:val="0"/>
        <w:autoSpaceDN w:val="0"/>
        <w:adjustRightInd w:val="0"/>
        <w:spacing w:after="0" w:line="240" w:lineRule="auto"/>
        <w:ind w:right="23"/>
        <w:textAlignment w:val="baseline"/>
        <w:rPr>
          <w:rFonts w:eastAsia="Times New Roman" w:cstheme="minorHAnsi"/>
          <w:b/>
          <w:sz w:val="44"/>
          <w:szCs w:val="44"/>
          <w:lang w:eastAsia="fr-FR"/>
        </w:rPr>
      </w:pPr>
    </w:p>
    <w:p w14:paraId="4500592E" w14:textId="77777777" w:rsidR="00DF7D96" w:rsidRPr="009247B4" w:rsidRDefault="00DF7D96" w:rsidP="00DF7D96">
      <w:pPr>
        <w:tabs>
          <w:tab w:val="left" w:pos="1080"/>
          <w:tab w:val="left" w:pos="9000"/>
        </w:tabs>
        <w:overflowPunct w:val="0"/>
        <w:autoSpaceDE w:val="0"/>
        <w:autoSpaceDN w:val="0"/>
        <w:adjustRightInd w:val="0"/>
        <w:spacing w:after="0" w:line="240" w:lineRule="auto"/>
        <w:ind w:right="23"/>
        <w:jc w:val="right"/>
        <w:textAlignment w:val="baseline"/>
        <w:rPr>
          <w:rFonts w:eastAsia="Times New Roman" w:cstheme="minorHAnsi"/>
          <w:b/>
          <w:sz w:val="44"/>
          <w:szCs w:val="44"/>
          <w:lang w:eastAsia="fr-FR"/>
        </w:rPr>
      </w:pPr>
    </w:p>
    <w:p w14:paraId="254D0B6F" w14:textId="77777777" w:rsidR="00544AE6" w:rsidRDefault="00544AE6" w:rsidP="00544AE6">
      <w:pPr>
        <w:pBdr>
          <w:bottom w:val="single" w:sz="4" w:space="1" w:color="auto"/>
        </w:pBdr>
        <w:tabs>
          <w:tab w:val="left" w:pos="1080"/>
          <w:tab w:val="left" w:pos="9000"/>
        </w:tabs>
        <w:overflowPunct w:val="0"/>
        <w:autoSpaceDE w:val="0"/>
        <w:autoSpaceDN w:val="0"/>
        <w:adjustRightInd w:val="0"/>
        <w:spacing w:after="0" w:line="240" w:lineRule="auto"/>
        <w:ind w:right="23"/>
        <w:jc w:val="right"/>
        <w:textAlignment w:val="baseline"/>
        <w:rPr>
          <w:rFonts w:eastAsia="Times New Roman" w:cstheme="minorHAnsi"/>
          <w:b/>
          <w:color w:val="4F81BD" w:themeColor="accent1"/>
          <w:sz w:val="44"/>
          <w:szCs w:val="44"/>
          <w:lang w:eastAsia="fr-FR"/>
        </w:rPr>
      </w:pPr>
      <w:r w:rsidRPr="009247B4">
        <w:rPr>
          <w:rFonts w:eastAsia="Times New Roman" w:cstheme="minorHAnsi"/>
          <w:b/>
          <w:color w:val="4F81BD" w:themeColor="accent1"/>
          <w:sz w:val="44"/>
          <w:szCs w:val="44"/>
          <w:lang w:eastAsia="fr-FR"/>
        </w:rPr>
        <w:t xml:space="preserve">Opération </w:t>
      </w:r>
      <w:r>
        <w:rPr>
          <w:rFonts w:eastAsia="Times New Roman" w:cstheme="minorHAnsi"/>
          <w:b/>
          <w:color w:val="4F81BD" w:themeColor="accent1"/>
          <w:sz w:val="44"/>
          <w:szCs w:val="44"/>
          <w:lang w:eastAsia="fr-FR"/>
        </w:rPr>
        <w:t>Les villas PALOMINO</w:t>
      </w:r>
      <w:r w:rsidRPr="009247B4">
        <w:rPr>
          <w:rFonts w:eastAsia="Times New Roman" w:cstheme="minorHAnsi"/>
          <w:b/>
          <w:color w:val="4F81BD" w:themeColor="accent1"/>
          <w:sz w:val="44"/>
          <w:szCs w:val="44"/>
          <w:lang w:eastAsia="fr-FR"/>
        </w:rPr>
        <w:t xml:space="preserve"> </w:t>
      </w:r>
    </w:p>
    <w:p w14:paraId="17BC69DC" w14:textId="77777777" w:rsidR="00544AE6" w:rsidRDefault="00544AE6" w:rsidP="00544AE6">
      <w:pPr>
        <w:pBdr>
          <w:bottom w:val="single" w:sz="4" w:space="1" w:color="auto"/>
        </w:pBdr>
        <w:tabs>
          <w:tab w:val="left" w:pos="1080"/>
          <w:tab w:val="left" w:pos="9000"/>
        </w:tabs>
        <w:overflowPunct w:val="0"/>
        <w:autoSpaceDE w:val="0"/>
        <w:autoSpaceDN w:val="0"/>
        <w:adjustRightInd w:val="0"/>
        <w:spacing w:after="0" w:line="240" w:lineRule="auto"/>
        <w:ind w:right="23"/>
        <w:jc w:val="right"/>
        <w:textAlignment w:val="baseline"/>
        <w:rPr>
          <w:rFonts w:eastAsia="Times New Roman" w:cstheme="minorHAnsi"/>
          <w:b/>
          <w:color w:val="4F81BD" w:themeColor="accent1"/>
          <w:sz w:val="44"/>
          <w:szCs w:val="44"/>
          <w:lang w:eastAsia="fr-FR"/>
        </w:rPr>
      </w:pPr>
      <w:r w:rsidRPr="009247B4">
        <w:rPr>
          <w:rFonts w:eastAsia="Times New Roman" w:cstheme="minorHAnsi"/>
          <w:b/>
          <w:color w:val="4F81BD" w:themeColor="accent1"/>
          <w:sz w:val="44"/>
          <w:szCs w:val="44"/>
          <w:lang w:eastAsia="fr-FR"/>
        </w:rPr>
        <w:t xml:space="preserve">Construction </w:t>
      </w:r>
      <w:r>
        <w:rPr>
          <w:rFonts w:eastAsia="Times New Roman" w:cstheme="minorHAnsi"/>
          <w:b/>
          <w:color w:val="4F81BD" w:themeColor="accent1"/>
          <w:sz w:val="44"/>
          <w:szCs w:val="44"/>
          <w:lang w:eastAsia="fr-FR"/>
        </w:rPr>
        <w:t>de 10</w:t>
      </w:r>
      <w:r w:rsidRPr="009247B4">
        <w:rPr>
          <w:rFonts w:eastAsia="Times New Roman" w:cstheme="minorHAnsi"/>
          <w:b/>
          <w:color w:val="4F81BD" w:themeColor="accent1"/>
          <w:sz w:val="44"/>
          <w:szCs w:val="44"/>
          <w:lang w:eastAsia="fr-FR"/>
        </w:rPr>
        <w:t xml:space="preserve"> logements </w:t>
      </w:r>
      <w:r>
        <w:rPr>
          <w:rFonts w:eastAsia="Times New Roman" w:cstheme="minorHAnsi"/>
          <w:b/>
          <w:color w:val="4F81BD" w:themeColor="accent1"/>
          <w:sz w:val="44"/>
          <w:szCs w:val="44"/>
          <w:lang w:eastAsia="fr-FR"/>
        </w:rPr>
        <w:t>en accession</w:t>
      </w:r>
    </w:p>
    <w:p w14:paraId="396A1367" w14:textId="3235C9CE" w:rsidR="00DF7D96" w:rsidRPr="009247B4" w:rsidRDefault="00544AE6" w:rsidP="00544AE6">
      <w:pPr>
        <w:pBdr>
          <w:bottom w:val="single" w:sz="4" w:space="1" w:color="auto"/>
        </w:pBdr>
        <w:tabs>
          <w:tab w:val="left" w:pos="1080"/>
          <w:tab w:val="left" w:pos="9000"/>
        </w:tabs>
        <w:overflowPunct w:val="0"/>
        <w:autoSpaceDE w:val="0"/>
        <w:autoSpaceDN w:val="0"/>
        <w:adjustRightInd w:val="0"/>
        <w:spacing w:after="0" w:line="240" w:lineRule="auto"/>
        <w:ind w:right="23"/>
        <w:jc w:val="right"/>
        <w:textAlignment w:val="baseline"/>
        <w:rPr>
          <w:rFonts w:eastAsia="Times New Roman" w:cstheme="minorHAnsi"/>
          <w:b/>
          <w:color w:val="4F81BD" w:themeColor="accent1"/>
          <w:sz w:val="44"/>
          <w:szCs w:val="44"/>
          <w:lang w:eastAsia="fr-FR"/>
        </w:rPr>
      </w:pPr>
      <w:r>
        <w:rPr>
          <w:rFonts w:eastAsia="Times New Roman" w:cstheme="minorHAnsi"/>
          <w:b/>
          <w:color w:val="4F81BD" w:themeColor="accent1"/>
          <w:sz w:val="44"/>
          <w:szCs w:val="44"/>
          <w:lang w:eastAsia="fr-FR"/>
        </w:rPr>
        <w:t>Lotissement Durango -</w:t>
      </w:r>
      <w:r w:rsidRPr="009247B4">
        <w:rPr>
          <w:rFonts w:eastAsia="Times New Roman" w:cstheme="minorHAnsi"/>
          <w:b/>
          <w:color w:val="4F81BD" w:themeColor="accent1"/>
          <w:sz w:val="44"/>
          <w:szCs w:val="44"/>
          <w:lang w:eastAsia="fr-FR"/>
        </w:rPr>
        <w:t xml:space="preserve"> </w:t>
      </w:r>
      <w:r>
        <w:rPr>
          <w:rFonts w:eastAsia="Times New Roman" w:cstheme="minorHAnsi"/>
          <w:b/>
          <w:color w:val="4F81BD" w:themeColor="accent1"/>
          <w:sz w:val="44"/>
          <w:szCs w:val="44"/>
          <w:lang w:eastAsia="fr-FR"/>
        </w:rPr>
        <w:t>PAÏTA</w:t>
      </w:r>
    </w:p>
    <w:p w14:paraId="35771A27" w14:textId="77777777" w:rsidR="00DF7D96" w:rsidRPr="009247B4" w:rsidRDefault="00DF7D96" w:rsidP="00DF7D96">
      <w:pPr>
        <w:tabs>
          <w:tab w:val="left" w:pos="9000"/>
        </w:tabs>
        <w:spacing w:after="0" w:line="240" w:lineRule="auto"/>
        <w:ind w:right="23"/>
        <w:jc w:val="center"/>
        <w:rPr>
          <w:rFonts w:eastAsia="Times New Roman" w:cstheme="minorHAnsi"/>
          <w:b/>
          <w:color w:val="00B0F0"/>
          <w:sz w:val="36"/>
          <w:szCs w:val="36"/>
          <w:lang w:eastAsia="fr-FR"/>
        </w:rPr>
      </w:pPr>
    </w:p>
    <w:p w14:paraId="35332BCD" w14:textId="18427DA3" w:rsidR="00DF7D96" w:rsidRPr="00DF7D96" w:rsidRDefault="001178C3" w:rsidP="00DF7D96">
      <w:pPr>
        <w:tabs>
          <w:tab w:val="left" w:pos="1080"/>
          <w:tab w:val="left" w:pos="9000"/>
        </w:tabs>
        <w:overflowPunct w:val="0"/>
        <w:autoSpaceDE w:val="0"/>
        <w:autoSpaceDN w:val="0"/>
        <w:adjustRightInd w:val="0"/>
        <w:spacing w:after="0" w:line="240" w:lineRule="auto"/>
        <w:ind w:right="23"/>
        <w:jc w:val="right"/>
        <w:textAlignment w:val="baseline"/>
        <w:rPr>
          <w:rFonts w:eastAsia="Times New Roman" w:cstheme="minorHAnsi"/>
          <w:b/>
          <w:i/>
          <w:color w:val="E36C0A" w:themeColor="accent6" w:themeShade="BF"/>
          <w:sz w:val="32"/>
          <w:szCs w:val="32"/>
          <w:lang w:eastAsia="fr-FR"/>
        </w:rPr>
      </w:pPr>
      <w:bookmarkStart w:id="0" w:name="_Toc208037233"/>
      <w:bookmarkStart w:id="1" w:name="_Toc210187550"/>
      <w:bookmarkStart w:id="2" w:name="_Toc384890407"/>
      <w:r>
        <w:rPr>
          <w:rFonts w:eastAsia="Times New Roman" w:cstheme="minorHAnsi"/>
          <w:b/>
          <w:i/>
          <w:color w:val="E36C0A" w:themeColor="accent6" w:themeShade="BF"/>
          <w:sz w:val="32"/>
          <w:szCs w:val="32"/>
          <w:lang w:eastAsia="fr-FR"/>
        </w:rPr>
        <w:t>Pièce n° 2</w:t>
      </w:r>
      <w:r w:rsidR="00DF7D96" w:rsidRPr="00DF7D96">
        <w:rPr>
          <w:rFonts w:eastAsia="Times New Roman" w:cstheme="minorHAnsi"/>
          <w:b/>
          <w:i/>
          <w:color w:val="E36C0A" w:themeColor="accent6" w:themeShade="BF"/>
          <w:sz w:val="32"/>
          <w:szCs w:val="32"/>
          <w:lang w:eastAsia="fr-FR"/>
        </w:rPr>
        <w:t xml:space="preserve"> – </w:t>
      </w:r>
      <w:bookmarkEnd w:id="0"/>
      <w:bookmarkEnd w:id="1"/>
      <w:bookmarkEnd w:id="2"/>
      <w:r>
        <w:rPr>
          <w:rFonts w:eastAsia="Times New Roman" w:cstheme="minorHAnsi"/>
          <w:b/>
          <w:i/>
          <w:color w:val="E36C0A" w:themeColor="accent6" w:themeShade="BF"/>
          <w:sz w:val="32"/>
          <w:szCs w:val="32"/>
          <w:lang w:eastAsia="fr-FR"/>
        </w:rPr>
        <w:t>Cahier des Clauses Particulières</w:t>
      </w:r>
    </w:p>
    <w:p w14:paraId="072424F4" w14:textId="4D927380" w:rsidR="00DF7D96" w:rsidRPr="009247B4" w:rsidRDefault="00DF7D96" w:rsidP="00DF7D96">
      <w:pPr>
        <w:tabs>
          <w:tab w:val="left" w:pos="1080"/>
          <w:tab w:val="left" w:pos="9000"/>
        </w:tabs>
        <w:overflowPunct w:val="0"/>
        <w:autoSpaceDE w:val="0"/>
        <w:autoSpaceDN w:val="0"/>
        <w:adjustRightInd w:val="0"/>
        <w:spacing w:after="0" w:line="240" w:lineRule="auto"/>
        <w:ind w:right="23"/>
        <w:jc w:val="right"/>
        <w:textAlignment w:val="baseline"/>
        <w:rPr>
          <w:rFonts w:eastAsia="Times New Roman" w:cstheme="minorHAnsi"/>
          <w:b/>
          <w:color w:val="943634" w:themeColor="accent2" w:themeShade="BF"/>
          <w:sz w:val="32"/>
          <w:szCs w:val="32"/>
          <w:lang w:eastAsia="fr-FR"/>
        </w:rPr>
      </w:pPr>
      <w:r w:rsidRPr="00DF7D96">
        <w:rPr>
          <w:rFonts w:eastAsia="Times New Roman" w:cstheme="minorHAnsi"/>
          <w:b/>
          <w:color w:val="E36C0A" w:themeColor="accent6" w:themeShade="BF"/>
          <w:sz w:val="32"/>
          <w:szCs w:val="32"/>
          <w:lang w:eastAsia="fr-FR"/>
        </w:rPr>
        <w:t xml:space="preserve">N° de marché </w:t>
      </w:r>
      <w:r w:rsidRPr="009247B4">
        <w:rPr>
          <w:rFonts w:eastAsia="Times New Roman" w:cstheme="minorHAnsi"/>
          <w:b/>
          <w:color w:val="943634" w:themeColor="accent2" w:themeShade="BF"/>
          <w:sz w:val="32"/>
          <w:szCs w:val="32"/>
          <w:lang w:eastAsia="fr-FR"/>
        </w:rPr>
        <w:t xml:space="preserve">: </w:t>
      </w:r>
      <w:r w:rsidR="00544AE6" w:rsidRPr="009247B4">
        <w:rPr>
          <w:rFonts w:eastAsia="Times New Roman" w:cstheme="minorHAnsi"/>
          <w:b/>
          <w:color w:val="4F81BD" w:themeColor="accent1"/>
          <w:sz w:val="32"/>
          <w:szCs w:val="32"/>
          <w:lang w:eastAsia="fr-FR"/>
        </w:rPr>
        <w:t>N°</w:t>
      </w:r>
      <w:r w:rsidR="00544AE6">
        <w:rPr>
          <w:rFonts w:eastAsia="Times New Roman" w:cstheme="minorHAnsi"/>
          <w:b/>
          <w:color w:val="4F81BD" w:themeColor="accent1"/>
          <w:sz w:val="32"/>
          <w:szCs w:val="32"/>
          <w:lang w:eastAsia="fr-FR"/>
        </w:rPr>
        <w:t>12033</w:t>
      </w:r>
      <w:r w:rsidR="00544AE6" w:rsidRPr="009247B4">
        <w:rPr>
          <w:rFonts w:eastAsia="Times New Roman" w:cstheme="minorHAnsi"/>
          <w:b/>
          <w:color w:val="4F81BD" w:themeColor="accent1"/>
          <w:sz w:val="32"/>
          <w:szCs w:val="32"/>
          <w:lang w:eastAsia="fr-FR"/>
        </w:rPr>
        <w:t>-</w:t>
      </w:r>
      <w:r w:rsidR="00544AE6">
        <w:rPr>
          <w:rFonts w:eastAsia="Times New Roman" w:cstheme="minorHAnsi"/>
          <w:b/>
          <w:color w:val="4F81BD" w:themeColor="accent1"/>
          <w:sz w:val="32"/>
          <w:szCs w:val="32"/>
          <w:lang w:eastAsia="fr-FR"/>
        </w:rPr>
        <w:t>2026-1</w:t>
      </w:r>
      <w:r w:rsidR="00544AE6" w:rsidRPr="009247B4">
        <w:rPr>
          <w:rFonts w:eastAsia="Times New Roman" w:cstheme="minorHAnsi"/>
          <w:b/>
          <w:color w:val="4F81BD" w:themeColor="accent1"/>
          <w:sz w:val="32"/>
          <w:szCs w:val="32"/>
          <w:lang w:eastAsia="fr-FR"/>
        </w:rPr>
        <w:t>-</w:t>
      </w:r>
      <w:r w:rsidR="00544AE6">
        <w:rPr>
          <w:rFonts w:eastAsia="Times New Roman" w:cstheme="minorHAnsi"/>
          <w:b/>
          <w:color w:val="4F81BD" w:themeColor="accent1"/>
          <w:sz w:val="32"/>
          <w:szCs w:val="32"/>
          <w:lang w:eastAsia="fr-FR"/>
        </w:rPr>
        <w:t>213</w:t>
      </w:r>
    </w:p>
    <w:p w14:paraId="10AA5114" w14:textId="77777777" w:rsidR="00DF7D96" w:rsidRPr="009247B4" w:rsidRDefault="00DF7D96" w:rsidP="00DF7D96">
      <w:pPr>
        <w:tabs>
          <w:tab w:val="left" w:pos="1080"/>
          <w:tab w:val="left" w:pos="9000"/>
        </w:tabs>
        <w:overflowPunct w:val="0"/>
        <w:autoSpaceDE w:val="0"/>
        <w:autoSpaceDN w:val="0"/>
        <w:adjustRightInd w:val="0"/>
        <w:spacing w:after="0" w:line="240" w:lineRule="auto"/>
        <w:ind w:right="23"/>
        <w:jc w:val="right"/>
        <w:textAlignment w:val="baseline"/>
        <w:rPr>
          <w:rFonts w:eastAsia="Times New Roman" w:cstheme="minorHAnsi"/>
          <w:b/>
          <w:i/>
          <w:color w:val="943634" w:themeColor="accent2" w:themeShade="BF"/>
          <w:sz w:val="28"/>
          <w:szCs w:val="28"/>
          <w:lang w:eastAsia="fr-FR"/>
        </w:rPr>
      </w:pPr>
    </w:p>
    <w:p w14:paraId="70F514B9" w14:textId="77777777" w:rsidR="00DF7D96" w:rsidRPr="009247B4" w:rsidRDefault="00DF7D96" w:rsidP="00DF7D96">
      <w:pPr>
        <w:tabs>
          <w:tab w:val="left" w:pos="1080"/>
          <w:tab w:val="left" w:pos="9000"/>
        </w:tabs>
        <w:overflowPunct w:val="0"/>
        <w:autoSpaceDE w:val="0"/>
        <w:autoSpaceDN w:val="0"/>
        <w:adjustRightInd w:val="0"/>
        <w:spacing w:after="0" w:line="240" w:lineRule="auto"/>
        <w:ind w:right="23"/>
        <w:jc w:val="center"/>
        <w:textAlignment w:val="baseline"/>
        <w:rPr>
          <w:rFonts w:eastAsia="Times New Roman" w:cstheme="minorHAnsi"/>
          <w:b/>
          <w:sz w:val="32"/>
          <w:szCs w:val="32"/>
          <w:lang w:eastAsia="fr-FR"/>
        </w:rPr>
      </w:pPr>
    </w:p>
    <w:p w14:paraId="052900B6" w14:textId="77777777" w:rsidR="00DF7D96" w:rsidRPr="009247B4" w:rsidRDefault="00DF7D96" w:rsidP="00DF7D96">
      <w:pPr>
        <w:tabs>
          <w:tab w:val="left" w:pos="1080"/>
          <w:tab w:val="left" w:pos="9000"/>
        </w:tabs>
        <w:overflowPunct w:val="0"/>
        <w:autoSpaceDE w:val="0"/>
        <w:autoSpaceDN w:val="0"/>
        <w:adjustRightInd w:val="0"/>
        <w:spacing w:after="0" w:line="240" w:lineRule="auto"/>
        <w:ind w:right="23"/>
        <w:jc w:val="center"/>
        <w:textAlignment w:val="baseline"/>
        <w:rPr>
          <w:rFonts w:eastAsia="Times New Roman" w:cstheme="minorHAnsi"/>
          <w:b/>
          <w:sz w:val="32"/>
          <w:szCs w:val="32"/>
          <w:lang w:eastAsia="fr-FR"/>
        </w:rPr>
      </w:pPr>
    </w:p>
    <w:p w14:paraId="110CF134" w14:textId="77777777" w:rsidR="00DF7D96" w:rsidRPr="009247B4" w:rsidRDefault="00DF7D96" w:rsidP="00DF7D96">
      <w:pPr>
        <w:tabs>
          <w:tab w:val="left" w:pos="1080"/>
          <w:tab w:val="left" w:pos="9000"/>
        </w:tabs>
        <w:overflowPunct w:val="0"/>
        <w:autoSpaceDE w:val="0"/>
        <w:autoSpaceDN w:val="0"/>
        <w:adjustRightInd w:val="0"/>
        <w:spacing w:after="0" w:line="240" w:lineRule="auto"/>
        <w:ind w:right="23"/>
        <w:jc w:val="center"/>
        <w:textAlignment w:val="baseline"/>
        <w:rPr>
          <w:rFonts w:eastAsia="Times New Roman" w:cstheme="minorHAnsi"/>
          <w:b/>
          <w:sz w:val="32"/>
          <w:szCs w:val="32"/>
          <w:lang w:eastAsia="fr-FR"/>
        </w:rPr>
      </w:pPr>
    </w:p>
    <w:p w14:paraId="388E1C60" w14:textId="77777777" w:rsidR="00DF7D96" w:rsidRPr="009247B4" w:rsidRDefault="00DF7D96" w:rsidP="00DF7D96">
      <w:pPr>
        <w:tabs>
          <w:tab w:val="left" w:pos="1080"/>
          <w:tab w:val="left" w:pos="9000"/>
        </w:tabs>
        <w:overflowPunct w:val="0"/>
        <w:autoSpaceDE w:val="0"/>
        <w:autoSpaceDN w:val="0"/>
        <w:adjustRightInd w:val="0"/>
        <w:spacing w:after="0" w:line="240" w:lineRule="auto"/>
        <w:ind w:right="23"/>
        <w:jc w:val="center"/>
        <w:textAlignment w:val="baseline"/>
        <w:rPr>
          <w:rFonts w:eastAsia="Times New Roman" w:cstheme="minorHAnsi"/>
          <w:b/>
          <w:sz w:val="32"/>
          <w:szCs w:val="32"/>
          <w:lang w:eastAsia="fr-FR"/>
        </w:rPr>
      </w:pPr>
    </w:p>
    <w:p w14:paraId="3EE36977" w14:textId="15EAF046" w:rsidR="00DF7D96" w:rsidRPr="0097271D" w:rsidRDefault="00DF7D96" w:rsidP="00DF7D96">
      <w:pPr>
        <w:tabs>
          <w:tab w:val="left" w:pos="1080"/>
          <w:tab w:val="left" w:pos="9000"/>
        </w:tabs>
        <w:overflowPunct w:val="0"/>
        <w:autoSpaceDE w:val="0"/>
        <w:autoSpaceDN w:val="0"/>
        <w:adjustRightInd w:val="0"/>
        <w:spacing w:after="0" w:line="240" w:lineRule="auto"/>
        <w:ind w:right="23"/>
        <w:jc w:val="right"/>
        <w:textAlignment w:val="baseline"/>
        <w:rPr>
          <w:rFonts w:eastAsia="Times New Roman" w:cstheme="minorHAnsi"/>
          <w:b/>
          <w:color w:val="943634" w:themeColor="accent2" w:themeShade="BF"/>
          <w:sz w:val="32"/>
          <w:szCs w:val="32"/>
          <w:lang w:eastAsia="fr-FR"/>
        </w:rPr>
      </w:pPr>
      <w:r w:rsidRPr="00DF7D96">
        <w:rPr>
          <w:rFonts w:eastAsia="Times New Roman" w:cstheme="minorHAnsi"/>
          <w:b/>
          <w:color w:val="E36C0A" w:themeColor="accent6" w:themeShade="BF"/>
          <w:sz w:val="32"/>
          <w:szCs w:val="32"/>
          <w:lang w:eastAsia="fr-FR"/>
        </w:rPr>
        <w:t xml:space="preserve">Marché privé de </w:t>
      </w:r>
      <w:r w:rsidR="005D0229">
        <w:rPr>
          <w:rFonts w:eastAsia="Times New Roman" w:cstheme="minorHAnsi"/>
          <w:b/>
          <w:color w:val="E36C0A" w:themeColor="accent6" w:themeShade="BF"/>
          <w:sz w:val="32"/>
          <w:szCs w:val="32"/>
          <w:lang w:eastAsia="fr-FR"/>
        </w:rPr>
        <w:t>Maîtrise d’</w:t>
      </w:r>
      <w:r w:rsidR="00833D48">
        <w:rPr>
          <w:rFonts w:eastAsia="Times New Roman" w:cstheme="minorHAnsi"/>
          <w:b/>
          <w:color w:val="E36C0A" w:themeColor="accent6" w:themeShade="BF"/>
          <w:sz w:val="32"/>
          <w:szCs w:val="32"/>
          <w:lang w:eastAsia="fr-FR"/>
        </w:rPr>
        <w:t>œuvre</w:t>
      </w:r>
    </w:p>
    <w:p w14:paraId="1CFA0277" w14:textId="0665CBAC" w:rsidR="00544AE6" w:rsidRDefault="00544AE6">
      <w:pPr>
        <w:rPr>
          <w:rFonts w:eastAsia="Times New Roman" w:cstheme="minorHAnsi"/>
          <w:b/>
          <w:sz w:val="32"/>
          <w:szCs w:val="32"/>
          <w:lang w:eastAsia="fr-FR"/>
        </w:rPr>
      </w:pPr>
      <w:r>
        <w:rPr>
          <w:rFonts w:eastAsia="Times New Roman" w:cstheme="minorHAnsi"/>
          <w:b/>
          <w:sz w:val="32"/>
          <w:szCs w:val="32"/>
          <w:lang w:eastAsia="fr-FR"/>
        </w:rPr>
        <w:br w:type="page"/>
      </w:r>
    </w:p>
    <w:p w14:paraId="5FAA017E" w14:textId="77777777" w:rsidR="00DF7D96" w:rsidRPr="009247B4" w:rsidRDefault="00DF7D96" w:rsidP="00DF7D96">
      <w:pPr>
        <w:tabs>
          <w:tab w:val="left" w:pos="1985"/>
        </w:tabs>
        <w:spacing w:after="0" w:line="240" w:lineRule="auto"/>
        <w:ind w:right="23"/>
        <w:rPr>
          <w:rFonts w:eastAsia="Times New Roman" w:cstheme="minorHAnsi"/>
          <w:sz w:val="24"/>
          <w:szCs w:val="24"/>
          <w:lang w:eastAsia="fr-FR"/>
        </w:rPr>
      </w:pPr>
    </w:p>
    <w:p w14:paraId="73240946" w14:textId="35977EA5" w:rsidR="001178C3" w:rsidRPr="005E190C" w:rsidRDefault="005E190C" w:rsidP="00544AE6">
      <w:pPr>
        <w:shd w:val="clear" w:color="auto" w:fill="A6A6A6" w:themeFill="background1" w:themeFillShade="A6"/>
        <w:spacing w:after="0" w:line="240" w:lineRule="auto"/>
        <w:jc w:val="center"/>
        <w:rPr>
          <w:rFonts w:ascii="Calibri" w:eastAsia="Times New Roman" w:hAnsi="Calibri" w:cs="Calibri"/>
          <w:b/>
          <w:color w:val="FFFFFF" w:themeColor="background1"/>
          <w:sz w:val="20"/>
          <w:szCs w:val="20"/>
          <w:lang w:eastAsia="fr-FR"/>
        </w:rPr>
      </w:pPr>
      <w:r>
        <w:rPr>
          <w:rFonts w:ascii="Calibri" w:eastAsia="Times New Roman" w:hAnsi="Calibri" w:cs="Calibri"/>
          <w:b/>
          <w:color w:val="FFFFFF" w:themeColor="background1"/>
          <w:sz w:val="20"/>
          <w:szCs w:val="20"/>
          <w:lang w:eastAsia="fr-FR"/>
        </w:rPr>
        <w:t>SOMMAIRE</w:t>
      </w:r>
    </w:p>
    <w:p w14:paraId="4884BB4A" w14:textId="77777777" w:rsidR="001178C3" w:rsidRPr="001178C3" w:rsidRDefault="001178C3" w:rsidP="001178C3">
      <w:pPr>
        <w:spacing w:after="0" w:line="240" w:lineRule="auto"/>
        <w:jc w:val="both"/>
        <w:rPr>
          <w:rFonts w:ascii="Calibri" w:eastAsia="Calibri" w:hAnsi="Calibri" w:cs="Calibri"/>
          <w:b/>
          <w:sz w:val="18"/>
          <w:szCs w:val="18"/>
        </w:rPr>
      </w:pPr>
    </w:p>
    <w:bookmarkStart w:id="3" w:name="_Toc193798501"/>
    <w:p w14:paraId="6DC7D1C8" w14:textId="77B86AB7" w:rsidR="009F492C" w:rsidRPr="009F492C" w:rsidRDefault="001178C3">
      <w:pPr>
        <w:pStyle w:val="TM1"/>
        <w:rPr>
          <w:rFonts w:asciiTheme="minorHAnsi" w:eastAsiaTheme="minorEastAsia" w:hAnsiTheme="minorHAnsi" w:cstheme="minorBidi"/>
          <w:b w:val="0"/>
        </w:rPr>
      </w:pPr>
      <w:r w:rsidRPr="009F492C">
        <w:rPr>
          <w:rFonts w:asciiTheme="minorHAnsi" w:hAnsiTheme="minorHAnsi" w:cstheme="minorHAnsi"/>
          <w:b w:val="0"/>
        </w:rPr>
        <w:fldChar w:fldCharType="begin"/>
      </w:r>
      <w:r w:rsidRPr="009F492C">
        <w:rPr>
          <w:rFonts w:asciiTheme="minorHAnsi" w:hAnsiTheme="minorHAnsi" w:cstheme="minorHAnsi"/>
        </w:rPr>
        <w:instrText xml:space="preserve"> TOC \o "1-4" \h \z \u </w:instrText>
      </w:r>
      <w:r w:rsidRPr="009F492C">
        <w:rPr>
          <w:rFonts w:asciiTheme="minorHAnsi" w:hAnsiTheme="minorHAnsi" w:cstheme="minorHAnsi"/>
          <w:b w:val="0"/>
        </w:rPr>
        <w:fldChar w:fldCharType="separate"/>
      </w:r>
      <w:hyperlink w:anchor="_Toc237612350" w:history="1">
        <w:r w:rsidR="009F492C" w:rsidRPr="009F492C">
          <w:rPr>
            <w:rStyle w:val="Lienhypertexte"/>
            <w:rFonts w:ascii="Calibri" w:hAnsi="Calibri" w:cs="Calibri"/>
          </w:rPr>
          <w:t>ARTICLE 1 – GÉNÉRALITÉS</w:t>
        </w:r>
        <w:r w:rsidR="009F492C" w:rsidRPr="009F492C">
          <w:rPr>
            <w:webHidden/>
          </w:rPr>
          <w:tab/>
        </w:r>
        <w:r w:rsidR="009F492C" w:rsidRPr="009F492C">
          <w:rPr>
            <w:webHidden/>
          </w:rPr>
          <w:fldChar w:fldCharType="begin"/>
        </w:r>
        <w:r w:rsidR="009F492C" w:rsidRPr="009F492C">
          <w:rPr>
            <w:webHidden/>
          </w:rPr>
          <w:instrText xml:space="preserve"> PAGEREF _Toc237612350 \h </w:instrText>
        </w:r>
        <w:r w:rsidR="009F492C" w:rsidRPr="009F492C">
          <w:rPr>
            <w:webHidden/>
          </w:rPr>
        </w:r>
        <w:r w:rsidR="009F492C" w:rsidRPr="009F492C">
          <w:rPr>
            <w:webHidden/>
          </w:rPr>
          <w:fldChar w:fldCharType="separate"/>
        </w:r>
        <w:r w:rsidR="009F492C" w:rsidRPr="009F492C">
          <w:rPr>
            <w:webHidden/>
          </w:rPr>
          <w:t>4</w:t>
        </w:r>
        <w:r w:rsidR="009F492C" w:rsidRPr="009F492C">
          <w:rPr>
            <w:webHidden/>
          </w:rPr>
          <w:fldChar w:fldCharType="end"/>
        </w:r>
      </w:hyperlink>
    </w:p>
    <w:p w14:paraId="25C7E81C" w14:textId="2E639338" w:rsidR="009F492C" w:rsidRPr="009F492C" w:rsidRDefault="009F492C">
      <w:pPr>
        <w:pStyle w:val="TM2"/>
        <w:rPr>
          <w:rFonts w:asciiTheme="minorHAnsi" w:eastAsiaTheme="minorEastAsia" w:hAnsiTheme="minorHAnsi" w:cstheme="minorBidi"/>
          <w:noProof/>
        </w:rPr>
      </w:pPr>
      <w:hyperlink w:anchor="_Toc237612351" w:history="1">
        <w:r w:rsidRPr="009F492C">
          <w:rPr>
            <w:rStyle w:val="Lienhypertexte"/>
            <w:rFonts w:ascii="Calibri" w:hAnsi="Calibri" w:cs="Calibri"/>
            <w:b/>
            <w:noProof/>
          </w:rPr>
          <w:t>1.1 Eléments de la mission de maîtrise d’œuvre</w:t>
        </w:r>
        <w:r w:rsidRPr="009F492C">
          <w:rPr>
            <w:noProof/>
            <w:webHidden/>
          </w:rPr>
          <w:tab/>
        </w:r>
        <w:r w:rsidRPr="009F492C">
          <w:rPr>
            <w:noProof/>
            <w:webHidden/>
          </w:rPr>
          <w:fldChar w:fldCharType="begin"/>
        </w:r>
        <w:r w:rsidRPr="009F492C">
          <w:rPr>
            <w:noProof/>
            <w:webHidden/>
          </w:rPr>
          <w:instrText xml:space="preserve"> PAGEREF _Toc237612351 \h </w:instrText>
        </w:r>
        <w:r w:rsidRPr="009F492C">
          <w:rPr>
            <w:noProof/>
            <w:webHidden/>
          </w:rPr>
        </w:r>
        <w:r w:rsidRPr="009F492C">
          <w:rPr>
            <w:noProof/>
            <w:webHidden/>
          </w:rPr>
          <w:fldChar w:fldCharType="separate"/>
        </w:r>
        <w:r w:rsidRPr="009F492C">
          <w:rPr>
            <w:noProof/>
            <w:webHidden/>
          </w:rPr>
          <w:t>4</w:t>
        </w:r>
        <w:r w:rsidRPr="009F492C">
          <w:rPr>
            <w:noProof/>
            <w:webHidden/>
          </w:rPr>
          <w:fldChar w:fldCharType="end"/>
        </w:r>
      </w:hyperlink>
    </w:p>
    <w:p w14:paraId="012036CB" w14:textId="4CC95324" w:rsidR="009F492C" w:rsidRPr="009F492C" w:rsidRDefault="009F492C">
      <w:pPr>
        <w:pStyle w:val="TM2"/>
        <w:rPr>
          <w:rFonts w:asciiTheme="minorHAnsi" w:eastAsiaTheme="minorEastAsia" w:hAnsiTheme="minorHAnsi" w:cstheme="minorBidi"/>
          <w:noProof/>
        </w:rPr>
      </w:pPr>
      <w:hyperlink w:anchor="_Toc237612352" w:history="1">
        <w:r w:rsidRPr="009F492C">
          <w:rPr>
            <w:rStyle w:val="Lienhypertexte"/>
            <w:rFonts w:ascii="Calibri" w:hAnsi="Calibri" w:cs="Calibri"/>
            <w:b/>
            <w:noProof/>
          </w:rPr>
          <w:t>1.2 Pièces constitutives du marché</w:t>
        </w:r>
        <w:r w:rsidRPr="009F492C">
          <w:rPr>
            <w:noProof/>
            <w:webHidden/>
          </w:rPr>
          <w:tab/>
        </w:r>
        <w:r w:rsidRPr="009F492C">
          <w:rPr>
            <w:noProof/>
            <w:webHidden/>
          </w:rPr>
          <w:fldChar w:fldCharType="begin"/>
        </w:r>
        <w:r w:rsidRPr="009F492C">
          <w:rPr>
            <w:noProof/>
            <w:webHidden/>
          </w:rPr>
          <w:instrText xml:space="preserve"> PAGEREF _Toc237612352 \h </w:instrText>
        </w:r>
        <w:r w:rsidRPr="009F492C">
          <w:rPr>
            <w:noProof/>
            <w:webHidden/>
          </w:rPr>
        </w:r>
        <w:r w:rsidRPr="009F492C">
          <w:rPr>
            <w:noProof/>
            <w:webHidden/>
          </w:rPr>
          <w:fldChar w:fldCharType="separate"/>
        </w:r>
        <w:r w:rsidRPr="009F492C">
          <w:rPr>
            <w:noProof/>
            <w:webHidden/>
          </w:rPr>
          <w:t>4</w:t>
        </w:r>
        <w:r w:rsidRPr="009F492C">
          <w:rPr>
            <w:noProof/>
            <w:webHidden/>
          </w:rPr>
          <w:fldChar w:fldCharType="end"/>
        </w:r>
      </w:hyperlink>
    </w:p>
    <w:p w14:paraId="4BE2BB33" w14:textId="5C2645EC" w:rsidR="009F492C" w:rsidRPr="009F492C" w:rsidRDefault="009F492C">
      <w:pPr>
        <w:pStyle w:val="TM2"/>
        <w:rPr>
          <w:rFonts w:asciiTheme="minorHAnsi" w:eastAsiaTheme="minorEastAsia" w:hAnsiTheme="minorHAnsi" w:cstheme="minorBidi"/>
          <w:noProof/>
        </w:rPr>
      </w:pPr>
      <w:hyperlink w:anchor="_Toc237612353" w:history="1">
        <w:r w:rsidRPr="009F492C">
          <w:rPr>
            <w:rStyle w:val="Lienhypertexte"/>
            <w:rFonts w:ascii="Calibri" w:hAnsi="Calibri" w:cs="Calibri"/>
            <w:b/>
            <w:noProof/>
          </w:rPr>
          <w:t>1.3 Nantissement</w:t>
        </w:r>
        <w:r w:rsidRPr="009F492C">
          <w:rPr>
            <w:noProof/>
            <w:webHidden/>
          </w:rPr>
          <w:tab/>
        </w:r>
        <w:r w:rsidRPr="009F492C">
          <w:rPr>
            <w:noProof/>
            <w:webHidden/>
          </w:rPr>
          <w:fldChar w:fldCharType="begin"/>
        </w:r>
        <w:r w:rsidRPr="009F492C">
          <w:rPr>
            <w:noProof/>
            <w:webHidden/>
          </w:rPr>
          <w:instrText xml:space="preserve"> PAGEREF _Toc237612353 \h </w:instrText>
        </w:r>
        <w:r w:rsidRPr="009F492C">
          <w:rPr>
            <w:noProof/>
            <w:webHidden/>
          </w:rPr>
        </w:r>
        <w:r w:rsidRPr="009F492C">
          <w:rPr>
            <w:noProof/>
            <w:webHidden/>
          </w:rPr>
          <w:fldChar w:fldCharType="separate"/>
        </w:r>
        <w:r w:rsidRPr="009F492C">
          <w:rPr>
            <w:noProof/>
            <w:webHidden/>
          </w:rPr>
          <w:t>4</w:t>
        </w:r>
        <w:r w:rsidRPr="009F492C">
          <w:rPr>
            <w:noProof/>
            <w:webHidden/>
          </w:rPr>
          <w:fldChar w:fldCharType="end"/>
        </w:r>
      </w:hyperlink>
    </w:p>
    <w:p w14:paraId="543468DF" w14:textId="303BEC8B" w:rsidR="009F492C" w:rsidRPr="009F492C" w:rsidRDefault="009F492C">
      <w:pPr>
        <w:pStyle w:val="TM2"/>
        <w:rPr>
          <w:rFonts w:asciiTheme="minorHAnsi" w:eastAsiaTheme="minorEastAsia" w:hAnsiTheme="minorHAnsi" w:cstheme="minorBidi"/>
          <w:noProof/>
        </w:rPr>
      </w:pPr>
      <w:hyperlink w:anchor="_Toc237612354" w:history="1">
        <w:r w:rsidRPr="009F492C">
          <w:rPr>
            <w:rStyle w:val="Lienhypertexte"/>
            <w:rFonts w:ascii="Calibri" w:hAnsi="Calibri" w:cs="Calibri"/>
            <w:b/>
            <w:noProof/>
          </w:rPr>
          <w:t>1.4 Sous-traitance</w:t>
        </w:r>
        <w:r w:rsidRPr="009F492C">
          <w:rPr>
            <w:noProof/>
            <w:webHidden/>
          </w:rPr>
          <w:tab/>
        </w:r>
        <w:r w:rsidRPr="009F492C">
          <w:rPr>
            <w:noProof/>
            <w:webHidden/>
          </w:rPr>
          <w:fldChar w:fldCharType="begin"/>
        </w:r>
        <w:r w:rsidRPr="009F492C">
          <w:rPr>
            <w:noProof/>
            <w:webHidden/>
          </w:rPr>
          <w:instrText xml:space="preserve"> PAGEREF _Toc237612354 \h </w:instrText>
        </w:r>
        <w:r w:rsidRPr="009F492C">
          <w:rPr>
            <w:noProof/>
            <w:webHidden/>
          </w:rPr>
        </w:r>
        <w:r w:rsidRPr="009F492C">
          <w:rPr>
            <w:noProof/>
            <w:webHidden/>
          </w:rPr>
          <w:fldChar w:fldCharType="separate"/>
        </w:r>
        <w:r w:rsidRPr="009F492C">
          <w:rPr>
            <w:noProof/>
            <w:webHidden/>
          </w:rPr>
          <w:t>4</w:t>
        </w:r>
        <w:r w:rsidRPr="009F492C">
          <w:rPr>
            <w:noProof/>
            <w:webHidden/>
          </w:rPr>
          <w:fldChar w:fldCharType="end"/>
        </w:r>
      </w:hyperlink>
    </w:p>
    <w:p w14:paraId="79A8140A" w14:textId="0365DDE0" w:rsidR="009F492C" w:rsidRPr="009F492C" w:rsidRDefault="009F492C">
      <w:pPr>
        <w:pStyle w:val="TM1"/>
        <w:rPr>
          <w:rFonts w:asciiTheme="minorHAnsi" w:eastAsiaTheme="minorEastAsia" w:hAnsiTheme="minorHAnsi" w:cstheme="minorBidi"/>
          <w:b w:val="0"/>
        </w:rPr>
      </w:pPr>
      <w:hyperlink w:anchor="_Toc237612355" w:history="1">
        <w:r w:rsidRPr="009F492C">
          <w:rPr>
            <w:rStyle w:val="Lienhypertexte"/>
            <w:rFonts w:ascii="Calibri" w:hAnsi="Calibri" w:cs="Calibri"/>
          </w:rPr>
          <w:t>ARTICLE 2 –PRIX ET RÈGLEMENT DES COMPTES</w:t>
        </w:r>
        <w:r w:rsidRPr="009F492C">
          <w:rPr>
            <w:webHidden/>
          </w:rPr>
          <w:tab/>
        </w:r>
        <w:r w:rsidRPr="009F492C">
          <w:rPr>
            <w:webHidden/>
          </w:rPr>
          <w:fldChar w:fldCharType="begin"/>
        </w:r>
        <w:r w:rsidRPr="009F492C">
          <w:rPr>
            <w:webHidden/>
          </w:rPr>
          <w:instrText xml:space="preserve"> PAGEREF _Toc237612355 \h </w:instrText>
        </w:r>
        <w:r w:rsidRPr="009F492C">
          <w:rPr>
            <w:webHidden/>
          </w:rPr>
        </w:r>
        <w:r w:rsidRPr="009F492C">
          <w:rPr>
            <w:webHidden/>
          </w:rPr>
          <w:fldChar w:fldCharType="separate"/>
        </w:r>
        <w:r w:rsidRPr="009F492C">
          <w:rPr>
            <w:webHidden/>
          </w:rPr>
          <w:t>4</w:t>
        </w:r>
        <w:r w:rsidRPr="009F492C">
          <w:rPr>
            <w:webHidden/>
          </w:rPr>
          <w:fldChar w:fldCharType="end"/>
        </w:r>
      </w:hyperlink>
    </w:p>
    <w:p w14:paraId="4015CC74" w14:textId="42701D74" w:rsidR="009F492C" w:rsidRPr="009F492C" w:rsidRDefault="009F492C">
      <w:pPr>
        <w:pStyle w:val="TM2"/>
        <w:rPr>
          <w:rFonts w:asciiTheme="minorHAnsi" w:eastAsiaTheme="minorEastAsia" w:hAnsiTheme="minorHAnsi" w:cstheme="minorBidi"/>
          <w:noProof/>
        </w:rPr>
      </w:pPr>
      <w:hyperlink w:anchor="_Toc237612356" w:history="1">
        <w:r w:rsidRPr="009F492C">
          <w:rPr>
            <w:rStyle w:val="Lienhypertexte"/>
            <w:rFonts w:ascii="Calibri" w:hAnsi="Calibri" w:cs="Calibri"/>
            <w:b/>
            <w:noProof/>
          </w:rPr>
          <w:t>2.1 Caractère des prix</w:t>
        </w:r>
        <w:r w:rsidRPr="009F492C">
          <w:rPr>
            <w:noProof/>
            <w:webHidden/>
          </w:rPr>
          <w:tab/>
        </w:r>
        <w:r w:rsidRPr="009F492C">
          <w:rPr>
            <w:noProof/>
            <w:webHidden/>
          </w:rPr>
          <w:fldChar w:fldCharType="begin"/>
        </w:r>
        <w:r w:rsidRPr="009F492C">
          <w:rPr>
            <w:noProof/>
            <w:webHidden/>
          </w:rPr>
          <w:instrText xml:space="preserve"> PAGEREF _Toc237612356 \h </w:instrText>
        </w:r>
        <w:r w:rsidRPr="009F492C">
          <w:rPr>
            <w:noProof/>
            <w:webHidden/>
          </w:rPr>
        </w:r>
        <w:r w:rsidRPr="009F492C">
          <w:rPr>
            <w:noProof/>
            <w:webHidden/>
          </w:rPr>
          <w:fldChar w:fldCharType="separate"/>
        </w:r>
        <w:r w:rsidRPr="009F492C">
          <w:rPr>
            <w:noProof/>
            <w:webHidden/>
          </w:rPr>
          <w:t>4</w:t>
        </w:r>
        <w:r w:rsidRPr="009F492C">
          <w:rPr>
            <w:noProof/>
            <w:webHidden/>
          </w:rPr>
          <w:fldChar w:fldCharType="end"/>
        </w:r>
      </w:hyperlink>
    </w:p>
    <w:p w14:paraId="1F514BB2" w14:textId="14BC5B81" w:rsidR="009F492C" w:rsidRPr="009F492C" w:rsidRDefault="009F492C">
      <w:pPr>
        <w:pStyle w:val="TM2"/>
        <w:rPr>
          <w:rFonts w:asciiTheme="minorHAnsi" w:eastAsiaTheme="minorEastAsia" w:hAnsiTheme="minorHAnsi" w:cstheme="minorBidi"/>
          <w:noProof/>
        </w:rPr>
      </w:pPr>
      <w:hyperlink w:anchor="_Toc237612357" w:history="1">
        <w:r w:rsidRPr="009F492C">
          <w:rPr>
            <w:rStyle w:val="Lienhypertexte"/>
            <w:rFonts w:ascii="Calibri" w:eastAsia="Calibri" w:hAnsi="Calibri" w:cs="Calibri"/>
            <w:b/>
            <w:noProof/>
          </w:rPr>
          <w:t>2.2 Modalités de paiement</w:t>
        </w:r>
        <w:r w:rsidRPr="009F492C">
          <w:rPr>
            <w:noProof/>
            <w:webHidden/>
          </w:rPr>
          <w:tab/>
        </w:r>
        <w:r w:rsidRPr="009F492C">
          <w:rPr>
            <w:noProof/>
            <w:webHidden/>
          </w:rPr>
          <w:fldChar w:fldCharType="begin"/>
        </w:r>
        <w:r w:rsidRPr="009F492C">
          <w:rPr>
            <w:noProof/>
            <w:webHidden/>
          </w:rPr>
          <w:instrText xml:space="preserve"> PAGEREF _Toc237612357 \h </w:instrText>
        </w:r>
        <w:r w:rsidRPr="009F492C">
          <w:rPr>
            <w:noProof/>
            <w:webHidden/>
          </w:rPr>
        </w:r>
        <w:r w:rsidRPr="009F492C">
          <w:rPr>
            <w:noProof/>
            <w:webHidden/>
          </w:rPr>
          <w:fldChar w:fldCharType="separate"/>
        </w:r>
        <w:r w:rsidRPr="009F492C">
          <w:rPr>
            <w:noProof/>
            <w:webHidden/>
          </w:rPr>
          <w:t>4</w:t>
        </w:r>
        <w:r w:rsidRPr="009F492C">
          <w:rPr>
            <w:noProof/>
            <w:webHidden/>
          </w:rPr>
          <w:fldChar w:fldCharType="end"/>
        </w:r>
      </w:hyperlink>
    </w:p>
    <w:p w14:paraId="0CD19F11" w14:textId="2004CBEE" w:rsidR="009F492C" w:rsidRPr="009F492C" w:rsidRDefault="009F492C">
      <w:pPr>
        <w:pStyle w:val="TM2"/>
        <w:rPr>
          <w:rFonts w:asciiTheme="minorHAnsi" w:eastAsiaTheme="minorEastAsia" w:hAnsiTheme="minorHAnsi" w:cstheme="minorBidi"/>
          <w:noProof/>
        </w:rPr>
      </w:pPr>
      <w:hyperlink w:anchor="_Toc237612358" w:history="1">
        <w:r w:rsidRPr="009F492C">
          <w:rPr>
            <w:rStyle w:val="Lienhypertexte"/>
            <w:rFonts w:ascii="Calibri" w:hAnsi="Calibri" w:cs="Calibri"/>
            <w:b/>
            <w:noProof/>
          </w:rPr>
          <w:t>2.3 Règlement des comptes</w:t>
        </w:r>
        <w:r w:rsidRPr="009F492C">
          <w:rPr>
            <w:noProof/>
            <w:webHidden/>
          </w:rPr>
          <w:tab/>
        </w:r>
        <w:r w:rsidRPr="009F492C">
          <w:rPr>
            <w:noProof/>
            <w:webHidden/>
          </w:rPr>
          <w:fldChar w:fldCharType="begin"/>
        </w:r>
        <w:r w:rsidRPr="009F492C">
          <w:rPr>
            <w:noProof/>
            <w:webHidden/>
          </w:rPr>
          <w:instrText xml:space="preserve"> PAGEREF _Toc237612358 \h </w:instrText>
        </w:r>
        <w:r w:rsidRPr="009F492C">
          <w:rPr>
            <w:noProof/>
            <w:webHidden/>
          </w:rPr>
        </w:r>
        <w:r w:rsidRPr="009F492C">
          <w:rPr>
            <w:noProof/>
            <w:webHidden/>
          </w:rPr>
          <w:fldChar w:fldCharType="separate"/>
        </w:r>
        <w:r w:rsidRPr="009F492C">
          <w:rPr>
            <w:noProof/>
            <w:webHidden/>
          </w:rPr>
          <w:t>5</w:t>
        </w:r>
        <w:r w:rsidRPr="009F492C">
          <w:rPr>
            <w:noProof/>
            <w:webHidden/>
          </w:rPr>
          <w:fldChar w:fldCharType="end"/>
        </w:r>
      </w:hyperlink>
    </w:p>
    <w:p w14:paraId="60D019E1" w14:textId="05015368" w:rsidR="009F492C" w:rsidRPr="009F492C" w:rsidRDefault="009F492C">
      <w:pPr>
        <w:pStyle w:val="TM2"/>
        <w:rPr>
          <w:rFonts w:asciiTheme="minorHAnsi" w:eastAsiaTheme="minorEastAsia" w:hAnsiTheme="minorHAnsi" w:cstheme="minorBidi"/>
          <w:noProof/>
        </w:rPr>
      </w:pPr>
      <w:hyperlink w:anchor="_Toc237612359" w:history="1">
        <w:r w:rsidRPr="009F492C">
          <w:rPr>
            <w:rStyle w:val="Lienhypertexte"/>
            <w:rFonts w:ascii="Calibri" w:hAnsi="Calibri" w:cs="Calibri"/>
            <w:b/>
            <w:noProof/>
          </w:rPr>
          <w:t>2.4 Demandes d’acomptes et factures dématérialisées</w:t>
        </w:r>
        <w:r w:rsidRPr="009F492C">
          <w:rPr>
            <w:noProof/>
            <w:webHidden/>
          </w:rPr>
          <w:tab/>
        </w:r>
        <w:r w:rsidRPr="009F492C">
          <w:rPr>
            <w:noProof/>
            <w:webHidden/>
          </w:rPr>
          <w:fldChar w:fldCharType="begin"/>
        </w:r>
        <w:r w:rsidRPr="009F492C">
          <w:rPr>
            <w:noProof/>
            <w:webHidden/>
          </w:rPr>
          <w:instrText xml:space="preserve"> PAGEREF _Toc237612359 \h </w:instrText>
        </w:r>
        <w:r w:rsidRPr="009F492C">
          <w:rPr>
            <w:noProof/>
            <w:webHidden/>
          </w:rPr>
        </w:r>
        <w:r w:rsidRPr="009F492C">
          <w:rPr>
            <w:noProof/>
            <w:webHidden/>
          </w:rPr>
          <w:fldChar w:fldCharType="separate"/>
        </w:r>
        <w:r w:rsidRPr="009F492C">
          <w:rPr>
            <w:noProof/>
            <w:webHidden/>
          </w:rPr>
          <w:t>5</w:t>
        </w:r>
        <w:r w:rsidRPr="009F492C">
          <w:rPr>
            <w:noProof/>
            <w:webHidden/>
          </w:rPr>
          <w:fldChar w:fldCharType="end"/>
        </w:r>
      </w:hyperlink>
    </w:p>
    <w:p w14:paraId="2A7DAA40" w14:textId="32FD5741" w:rsidR="009F492C" w:rsidRPr="009F492C" w:rsidRDefault="009F492C">
      <w:pPr>
        <w:pStyle w:val="TM1"/>
        <w:rPr>
          <w:rFonts w:asciiTheme="minorHAnsi" w:eastAsiaTheme="minorEastAsia" w:hAnsiTheme="minorHAnsi" w:cstheme="minorBidi"/>
          <w:b w:val="0"/>
        </w:rPr>
      </w:pPr>
      <w:hyperlink w:anchor="_Toc237612360" w:history="1">
        <w:r w:rsidRPr="009F492C">
          <w:rPr>
            <w:rStyle w:val="Lienhypertexte"/>
            <w:rFonts w:ascii="Calibri" w:hAnsi="Calibri" w:cs="Calibri"/>
          </w:rPr>
          <w:t>ARTICLE 3 - DÉLAIS - PÉNALITÉS POUR RETARD</w:t>
        </w:r>
        <w:r w:rsidRPr="009F492C">
          <w:rPr>
            <w:webHidden/>
          </w:rPr>
          <w:tab/>
        </w:r>
        <w:r w:rsidRPr="009F492C">
          <w:rPr>
            <w:webHidden/>
          </w:rPr>
          <w:fldChar w:fldCharType="begin"/>
        </w:r>
        <w:r w:rsidRPr="009F492C">
          <w:rPr>
            <w:webHidden/>
          </w:rPr>
          <w:instrText xml:space="preserve"> PAGEREF _Toc237612360 \h </w:instrText>
        </w:r>
        <w:r w:rsidRPr="009F492C">
          <w:rPr>
            <w:webHidden/>
          </w:rPr>
        </w:r>
        <w:r w:rsidRPr="009F492C">
          <w:rPr>
            <w:webHidden/>
          </w:rPr>
          <w:fldChar w:fldCharType="separate"/>
        </w:r>
        <w:r w:rsidRPr="009F492C">
          <w:rPr>
            <w:webHidden/>
          </w:rPr>
          <w:t>6</w:t>
        </w:r>
        <w:r w:rsidRPr="009F492C">
          <w:rPr>
            <w:webHidden/>
          </w:rPr>
          <w:fldChar w:fldCharType="end"/>
        </w:r>
      </w:hyperlink>
    </w:p>
    <w:p w14:paraId="31F9271A" w14:textId="184EEA97" w:rsidR="009F492C" w:rsidRPr="009F492C" w:rsidRDefault="009F492C">
      <w:pPr>
        <w:pStyle w:val="TM2"/>
        <w:rPr>
          <w:rFonts w:asciiTheme="minorHAnsi" w:eastAsiaTheme="minorEastAsia" w:hAnsiTheme="minorHAnsi" w:cstheme="minorBidi"/>
          <w:noProof/>
        </w:rPr>
      </w:pPr>
      <w:hyperlink w:anchor="_Toc237612361" w:history="1">
        <w:r w:rsidRPr="009F492C">
          <w:rPr>
            <w:rStyle w:val="Lienhypertexte"/>
            <w:rFonts w:ascii="Calibri" w:hAnsi="Calibri" w:cs="Calibri"/>
            <w:b/>
            <w:noProof/>
          </w:rPr>
          <w:t>3.1 Phase de réalisation des études</w:t>
        </w:r>
        <w:r w:rsidRPr="009F492C">
          <w:rPr>
            <w:noProof/>
            <w:webHidden/>
          </w:rPr>
          <w:tab/>
        </w:r>
        <w:r w:rsidRPr="009F492C">
          <w:rPr>
            <w:noProof/>
            <w:webHidden/>
          </w:rPr>
          <w:fldChar w:fldCharType="begin"/>
        </w:r>
        <w:r w:rsidRPr="009F492C">
          <w:rPr>
            <w:noProof/>
            <w:webHidden/>
          </w:rPr>
          <w:instrText xml:space="preserve"> PAGEREF _Toc237612361 \h </w:instrText>
        </w:r>
        <w:r w:rsidRPr="009F492C">
          <w:rPr>
            <w:noProof/>
            <w:webHidden/>
          </w:rPr>
        </w:r>
        <w:r w:rsidRPr="009F492C">
          <w:rPr>
            <w:noProof/>
            <w:webHidden/>
          </w:rPr>
          <w:fldChar w:fldCharType="separate"/>
        </w:r>
        <w:r w:rsidRPr="009F492C">
          <w:rPr>
            <w:noProof/>
            <w:webHidden/>
          </w:rPr>
          <w:t>6</w:t>
        </w:r>
        <w:r w:rsidRPr="009F492C">
          <w:rPr>
            <w:noProof/>
            <w:webHidden/>
          </w:rPr>
          <w:fldChar w:fldCharType="end"/>
        </w:r>
      </w:hyperlink>
    </w:p>
    <w:p w14:paraId="3E5DDFB8" w14:textId="1332600A" w:rsidR="009F492C" w:rsidRPr="009F492C" w:rsidRDefault="009F492C">
      <w:pPr>
        <w:pStyle w:val="TM3"/>
        <w:rPr>
          <w:rFonts w:asciiTheme="minorHAnsi" w:eastAsiaTheme="minorEastAsia" w:hAnsiTheme="minorHAnsi" w:cstheme="minorBidi"/>
          <w:noProof/>
        </w:rPr>
      </w:pPr>
      <w:hyperlink w:anchor="_Toc237612362" w:history="1">
        <w:r w:rsidRPr="009F492C">
          <w:rPr>
            <w:rStyle w:val="Lienhypertexte"/>
            <w:rFonts w:ascii="Calibri" w:hAnsi="Calibri" w:cs="Calibri"/>
            <w:b/>
            <w:noProof/>
          </w:rPr>
          <w:t>3.1.1 Établissement des documents d'études</w:t>
        </w:r>
        <w:r w:rsidRPr="009F492C">
          <w:rPr>
            <w:noProof/>
            <w:webHidden/>
          </w:rPr>
          <w:tab/>
        </w:r>
        <w:r w:rsidRPr="009F492C">
          <w:rPr>
            <w:noProof/>
            <w:webHidden/>
          </w:rPr>
          <w:fldChar w:fldCharType="begin"/>
        </w:r>
        <w:r w:rsidRPr="009F492C">
          <w:rPr>
            <w:noProof/>
            <w:webHidden/>
          </w:rPr>
          <w:instrText xml:space="preserve"> PAGEREF _Toc237612362 \h </w:instrText>
        </w:r>
        <w:r w:rsidRPr="009F492C">
          <w:rPr>
            <w:noProof/>
            <w:webHidden/>
          </w:rPr>
        </w:r>
        <w:r w:rsidRPr="009F492C">
          <w:rPr>
            <w:noProof/>
            <w:webHidden/>
          </w:rPr>
          <w:fldChar w:fldCharType="separate"/>
        </w:r>
        <w:r w:rsidRPr="009F492C">
          <w:rPr>
            <w:noProof/>
            <w:webHidden/>
          </w:rPr>
          <w:t>6</w:t>
        </w:r>
        <w:r w:rsidRPr="009F492C">
          <w:rPr>
            <w:noProof/>
            <w:webHidden/>
          </w:rPr>
          <w:fldChar w:fldCharType="end"/>
        </w:r>
      </w:hyperlink>
    </w:p>
    <w:p w14:paraId="325C766D" w14:textId="6B43735C" w:rsidR="009F492C" w:rsidRPr="009F492C" w:rsidRDefault="009F492C">
      <w:pPr>
        <w:pStyle w:val="TM4"/>
        <w:tabs>
          <w:tab w:val="right" w:leader="dot" w:pos="9630"/>
        </w:tabs>
        <w:rPr>
          <w:rFonts w:eastAsiaTheme="minorEastAsia"/>
          <w:noProof/>
          <w:sz w:val="20"/>
          <w:szCs w:val="20"/>
          <w:lang w:eastAsia="fr-FR"/>
        </w:rPr>
      </w:pPr>
      <w:hyperlink w:anchor="_Toc237612363" w:history="1">
        <w:r w:rsidRPr="009F492C">
          <w:rPr>
            <w:rStyle w:val="Lienhypertexte"/>
            <w:rFonts w:ascii="Calibri" w:eastAsia="Times New Roman" w:hAnsi="Calibri" w:cs="Calibri"/>
            <w:b/>
            <w:noProof/>
            <w:sz w:val="20"/>
            <w:szCs w:val="20"/>
            <w:lang w:eastAsia="fr-FR"/>
          </w:rPr>
          <w:t>3.1.1.1 - Délai</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_Toc237612363 \h </w:instrText>
        </w:r>
        <w:r w:rsidRPr="009F492C">
          <w:rPr>
            <w:noProof/>
            <w:webHidden/>
            <w:sz w:val="20"/>
            <w:szCs w:val="20"/>
          </w:rPr>
        </w:r>
        <w:r w:rsidRPr="009F492C">
          <w:rPr>
            <w:noProof/>
            <w:webHidden/>
            <w:sz w:val="20"/>
            <w:szCs w:val="20"/>
          </w:rPr>
          <w:fldChar w:fldCharType="separate"/>
        </w:r>
        <w:r w:rsidRPr="009F492C">
          <w:rPr>
            <w:noProof/>
            <w:webHidden/>
            <w:sz w:val="20"/>
            <w:szCs w:val="20"/>
          </w:rPr>
          <w:t>6</w:t>
        </w:r>
        <w:r w:rsidRPr="009F492C">
          <w:rPr>
            <w:noProof/>
            <w:webHidden/>
            <w:sz w:val="20"/>
            <w:szCs w:val="20"/>
          </w:rPr>
          <w:fldChar w:fldCharType="end"/>
        </w:r>
      </w:hyperlink>
    </w:p>
    <w:p w14:paraId="2038129C" w14:textId="741F1D3E" w:rsidR="009F492C" w:rsidRPr="009F492C" w:rsidRDefault="009F492C">
      <w:pPr>
        <w:pStyle w:val="TM4"/>
        <w:tabs>
          <w:tab w:val="right" w:leader="dot" w:pos="9630"/>
        </w:tabs>
        <w:rPr>
          <w:rFonts w:eastAsiaTheme="minorEastAsia"/>
          <w:noProof/>
          <w:sz w:val="20"/>
          <w:szCs w:val="20"/>
          <w:lang w:eastAsia="fr-FR"/>
        </w:rPr>
      </w:pPr>
      <w:hyperlink w:anchor="_Toc237612364" w:history="1">
        <w:r w:rsidRPr="009F492C">
          <w:rPr>
            <w:rStyle w:val="Lienhypertexte"/>
            <w:rFonts w:ascii="Calibri" w:eastAsia="Times New Roman" w:hAnsi="Calibri" w:cs="Calibri"/>
            <w:b/>
            <w:noProof/>
            <w:sz w:val="20"/>
            <w:szCs w:val="20"/>
            <w:lang w:eastAsia="fr-FR"/>
          </w:rPr>
          <w:t>3.1.1.2 - Pénalités pour retard</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_Toc237612364 \h </w:instrText>
        </w:r>
        <w:r w:rsidRPr="009F492C">
          <w:rPr>
            <w:noProof/>
            <w:webHidden/>
            <w:sz w:val="20"/>
            <w:szCs w:val="20"/>
          </w:rPr>
        </w:r>
        <w:r w:rsidRPr="009F492C">
          <w:rPr>
            <w:noProof/>
            <w:webHidden/>
            <w:sz w:val="20"/>
            <w:szCs w:val="20"/>
          </w:rPr>
          <w:fldChar w:fldCharType="separate"/>
        </w:r>
        <w:r w:rsidRPr="009F492C">
          <w:rPr>
            <w:noProof/>
            <w:webHidden/>
            <w:sz w:val="20"/>
            <w:szCs w:val="20"/>
          </w:rPr>
          <w:t>6</w:t>
        </w:r>
        <w:r w:rsidRPr="009F492C">
          <w:rPr>
            <w:noProof/>
            <w:webHidden/>
            <w:sz w:val="20"/>
            <w:szCs w:val="20"/>
          </w:rPr>
          <w:fldChar w:fldCharType="end"/>
        </w:r>
      </w:hyperlink>
    </w:p>
    <w:p w14:paraId="222EAA70" w14:textId="6D3E4FD3" w:rsidR="009F492C" w:rsidRPr="009F492C" w:rsidRDefault="009F492C">
      <w:pPr>
        <w:pStyle w:val="TM3"/>
        <w:rPr>
          <w:rFonts w:asciiTheme="minorHAnsi" w:eastAsiaTheme="minorEastAsia" w:hAnsiTheme="minorHAnsi" w:cstheme="minorBidi"/>
          <w:noProof/>
        </w:rPr>
      </w:pPr>
      <w:hyperlink w:anchor="_Toc237612365" w:history="1">
        <w:r w:rsidRPr="009F492C">
          <w:rPr>
            <w:rStyle w:val="Lienhypertexte"/>
            <w:rFonts w:ascii="Calibri" w:hAnsi="Calibri" w:cs="Calibri"/>
            <w:b/>
            <w:noProof/>
          </w:rPr>
          <w:t>3.1.2 Réception des documents d'études</w:t>
        </w:r>
        <w:r w:rsidRPr="009F492C">
          <w:rPr>
            <w:noProof/>
            <w:webHidden/>
          </w:rPr>
          <w:tab/>
        </w:r>
        <w:r w:rsidRPr="009F492C">
          <w:rPr>
            <w:noProof/>
            <w:webHidden/>
          </w:rPr>
          <w:fldChar w:fldCharType="begin"/>
        </w:r>
        <w:r w:rsidRPr="009F492C">
          <w:rPr>
            <w:noProof/>
            <w:webHidden/>
          </w:rPr>
          <w:instrText xml:space="preserve"> PAGEREF _Toc237612365 \h </w:instrText>
        </w:r>
        <w:r w:rsidRPr="009F492C">
          <w:rPr>
            <w:noProof/>
            <w:webHidden/>
          </w:rPr>
        </w:r>
        <w:r w:rsidRPr="009F492C">
          <w:rPr>
            <w:noProof/>
            <w:webHidden/>
          </w:rPr>
          <w:fldChar w:fldCharType="separate"/>
        </w:r>
        <w:r w:rsidRPr="009F492C">
          <w:rPr>
            <w:noProof/>
            <w:webHidden/>
          </w:rPr>
          <w:t>6</w:t>
        </w:r>
        <w:r w:rsidRPr="009F492C">
          <w:rPr>
            <w:noProof/>
            <w:webHidden/>
          </w:rPr>
          <w:fldChar w:fldCharType="end"/>
        </w:r>
      </w:hyperlink>
    </w:p>
    <w:p w14:paraId="734D5444" w14:textId="1BD776C6" w:rsidR="009F492C" w:rsidRPr="009F492C" w:rsidRDefault="009F492C">
      <w:pPr>
        <w:pStyle w:val="TM4"/>
        <w:tabs>
          <w:tab w:val="right" w:leader="dot" w:pos="9630"/>
        </w:tabs>
        <w:rPr>
          <w:rFonts w:eastAsiaTheme="minorEastAsia"/>
          <w:noProof/>
          <w:sz w:val="20"/>
          <w:szCs w:val="20"/>
          <w:lang w:eastAsia="fr-FR"/>
        </w:rPr>
      </w:pPr>
      <w:hyperlink w:anchor="_Toc237612366" w:history="1">
        <w:r w:rsidRPr="009F492C">
          <w:rPr>
            <w:rStyle w:val="Lienhypertexte"/>
            <w:rFonts w:ascii="Calibri" w:eastAsia="Times New Roman" w:hAnsi="Calibri" w:cs="Calibri"/>
            <w:b/>
            <w:noProof/>
            <w:sz w:val="20"/>
            <w:szCs w:val="20"/>
            <w:lang w:eastAsia="fr-FR"/>
          </w:rPr>
          <w:t>3.1.2.1 - Présentation des documents</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_Toc237612366 \h </w:instrText>
        </w:r>
        <w:r w:rsidRPr="009F492C">
          <w:rPr>
            <w:noProof/>
            <w:webHidden/>
            <w:sz w:val="20"/>
            <w:szCs w:val="20"/>
          </w:rPr>
        </w:r>
        <w:r w:rsidRPr="009F492C">
          <w:rPr>
            <w:noProof/>
            <w:webHidden/>
            <w:sz w:val="20"/>
            <w:szCs w:val="20"/>
          </w:rPr>
          <w:fldChar w:fldCharType="separate"/>
        </w:r>
        <w:r w:rsidRPr="009F492C">
          <w:rPr>
            <w:noProof/>
            <w:webHidden/>
            <w:sz w:val="20"/>
            <w:szCs w:val="20"/>
          </w:rPr>
          <w:t>6</w:t>
        </w:r>
        <w:r w:rsidRPr="009F492C">
          <w:rPr>
            <w:noProof/>
            <w:webHidden/>
            <w:sz w:val="20"/>
            <w:szCs w:val="20"/>
          </w:rPr>
          <w:fldChar w:fldCharType="end"/>
        </w:r>
      </w:hyperlink>
    </w:p>
    <w:p w14:paraId="78A69CC7" w14:textId="4B4F00CD" w:rsidR="009F492C" w:rsidRPr="009F492C" w:rsidRDefault="009F492C">
      <w:pPr>
        <w:pStyle w:val="TM4"/>
        <w:tabs>
          <w:tab w:val="right" w:leader="dot" w:pos="9630"/>
        </w:tabs>
        <w:rPr>
          <w:rFonts w:eastAsiaTheme="minorEastAsia"/>
          <w:noProof/>
          <w:sz w:val="20"/>
          <w:szCs w:val="20"/>
          <w:lang w:eastAsia="fr-FR"/>
        </w:rPr>
      </w:pPr>
      <w:hyperlink w:anchor="_Toc237612367" w:history="1">
        <w:r w:rsidRPr="009F492C">
          <w:rPr>
            <w:rStyle w:val="Lienhypertexte"/>
            <w:rFonts w:ascii="Calibri" w:eastAsia="Times New Roman" w:hAnsi="Calibri" w:cs="Calibri"/>
            <w:b/>
            <w:noProof/>
            <w:sz w:val="20"/>
            <w:szCs w:val="20"/>
            <w:lang w:eastAsia="fr-FR"/>
          </w:rPr>
          <w:t>3.1.2.2 - Nombre d'exemplaires</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_Toc237612367 \h </w:instrText>
        </w:r>
        <w:r w:rsidRPr="009F492C">
          <w:rPr>
            <w:noProof/>
            <w:webHidden/>
            <w:sz w:val="20"/>
            <w:szCs w:val="20"/>
          </w:rPr>
        </w:r>
        <w:r w:rsidRPr="009F492C">
          <w:rPr>
            <w:noProof/>
            <w:webHidden/>
            <w:sz w:val="20"/>
            <w:szCs w:val="20"/>
          </w:rPr>
          <w:fldChar w:fldCharType="separate"/>
        </w:r>
        <w:r w:rsidRPr="009F492C">
          <w:rPr>
            <w:noProof/>
            <w:webHidden/>
            <w:sz w:val="20"/>
            <w:szCs w:val="20"/>
          </w:rPr>
          <w:t>6</w:t>
        </w:r>
        <w:r w:rsidRPr="009F492C">
          <w:rPr>
            <w:noProof/>
            <w:webHidden/>
            <w:sz w:val="20"/>
            <w:szCs w:val="20"/>
          </w:rPr>
          <w:fldChar w:fldCharType="end"/>
        </w:r>
      </w:hyperlink>
    </w:p>
    <w:p w14:paraId="2AD963AC" w14:textId="51F13B0C" w:rsidR="009F492C" w:rsidRPr="009F492C" w:rsidRDefault="009F492C">
      <w:pPr>
        <w:pStyle w:val="TM4"/>
        <w:tabs>
          <w:tab w:val="right" w:leader="dot" w:pos="9630"/>
        </w:tabs>
        <w:rPr>
          <w:rFonts w:eastAsiaTheme="minorEastAsia"/>
          <w:noProof/>
          <w:sz w:val="20"/>
          <w:szCs w:val="20"/>
          <w:lang w:eastAsia="fr-FR"/>
        </w:rPr>
      </w:pPr>
      <w:hyperlink w:anchor="_Toc237612368" w:history="1">
        <w:r w:rsidRPr="009F492C">
          <w:rPr>
            <w:rStyle w:val="Lienhypertexte"/>
            <w:rFonts w:ascii="Calibri" w:eastAsia="Times New Roman" w:hAnsi="Calibri" w:cs="Calibri"/>
            <w:b/>
            <w:noProof/>
            <w:sz w:val="20"/>
            <w:szCs w:val="20"/>
            <w:lang w:eastAsia="fr-FR"/>
          </w:rPr>
          <w:t>3.1.2.3 Autorisations et déclarations administratives</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_Toc237612368 \h </w:instrText>
        </w:r>
        <w:r w:rsidRPr="009F492C">
          <w:rPr>
            <w:noProof/>
            <w:webHidden/>
            <w:sz w:val="20"/>
            <w:szCs w:val="20"/>
          </w:rPr>
        </w:r>
        <w:r w:rsidRPr="009F492C">
          <w:rPr>
            <w:noProof/>
            <w:webHidden/>
            <w:sz w:val="20"/>
            <w:szCs w:val="20"/>
          </w:rPr>
          <w:fldChar w:fldCharType="separate"/>
        </w:r>
        <w:r w:rsidRPr="009F492C">
          <w:rPr>
            <w:noProof/>
            <w:webHidden/>
            <w:sz w:val="20"/>
            <w:szCs w:val="20"/>
          </w:rPr>
          <w:t>6</w:t>
        </w:r>
        <w:r w:rsidRPr="009F492C">
          <w:rPr>
            <w:noProof/>
            <w:webHidden/>
            <w:sz w:val="20"/>
            <w:szCs w:val="20"/>
          </w:rPr>
          <w:fldChar w:fldCharType="end"/>
        </w:r>
      </w:hyperlink>
    </w:p>
    <w:p w14:paraId="70D18E2E" w14:textId="3EECB4E7" w:rsidR="009F492C" w:rsidRPr="009F492C" w:rsidRDefault="009F492C">
      <w:pPr>
        <w:pStyle w:val="TM2"/>
        <w:rPr>
          <w:rFonts w:asciiTheme="minorHAnsi" w:eastAsiaTheme="minorEastAsia" w:hAnsiTheme="minorHAnsi" w:cstheme="minorBidi"/>
          <w:noProof/>
        </w:rPr>
      </w:pPr>
      <w:hyperlink w:anchor="_Toc237612369" w:history="1">
        <w:r w:rsidRPr="009F492C">
          <w:rPr>
            <w:rStyle w:val="Lienhypertexte"/>
            <w:rFonts w:ascii="Calibri" w:hAnsi="Calibri" w:cs="Calibri"/>
            <w:b/>
            <w:noProof/>
          </w:rPr>
          <w:t>3.2 Phase de suivi d’exécution des travaux</w:t>
        </w:r>
        <w:r w:rsidRPr="009F492C">
          <w:rPr>
            <w:noProof/>
            <w:webHidden/>
          </w:rPr>
          <w:tab/>
        </w:r>
        <w:r w:rsidRPr="009F492C">
          <w:rPr>
            <w:noProof/>
            <w:webHidden/>
          </w:rPr>
          <w:fldChar w:fldCharType="begin"/>
        </w:r>
        <w:r w:rsidRPr="009F492C">
          <w:rPr>
            <w:noProof/>
            <w:webHidden/>
          </w:rPr>
          <w:instrText xml:space="preserve"> PAGEREF _Toc237612369 \h </w:instrText>
        </w:r>
        <w:r w:rsidRPr="009F492C">
          <w:rPr>
            <w:noProof/>
            <w:webHidden/>
          </w:rPr>
        </w:r>
        <w:r w:rsidRPr="009F492C">
          <w:rPr>
            <w:noProof/>
            <w:webHidden/>
          </w:rPr>
          <w:fldChar w:fldCharType="separate"/>
        </w:r>
        <w:r w:rsidRPr="009F492C">
          <w:rPr>
            <w:noProof/>
            <w:webHidden/>
          </w:rPr>
          <w:t>7</w:t>
        </w:r>
        <w:r w:rsidRPr="009F492C">
          <w:rPr>
            <w:noProof/>
            <w:webHidden/>
          </w:rPr>
          <w:fldChar w:fldCharType="end"/>
        </w:r>
      </w:hyperlink>
    </w:p>
    <w:p w14:paraId="32486C9A" w14:textId="77CC301F" w:rsidR="009F492C" w:rsidRPr="009F492C" w:rsidRDefault="009F492C">
      <w:pPr>
        <w:pStyle w:val="TM3"/>
        <w:rPr>
          <w:rFonts w:asciiTheme="minorHAnsi" w:eastAsiaTheme="minorEastAsia" w:hAnsiTheme="minorHAnsi" w:cstheme="minorBidi"/>
          <w:noProof/>
        </w:rPr>
      </w:pPr>
      <w:hyperlink w:anchor="_Toc237612370" w:history="1">
        <w:r w:rsidRPr="009F492C">
          <w:rPr>
            <w:rStyle w:val="Lienhypertexte"/>
            <w:rFonts w:ascii="Calibri" w:hAnsi="Calibri" w:cs="Calibri"/>
            <w:b/>
            <w:noProof/>
          </w:rPr>
          <w:t>3.2.1 Décomptes provisoires et états d’acompte</w:t>
        </w:r>
        <w:r w:rsidRPr="009F492C">
          <w:rPr>
            <w:noProof/>
            <w:webHidden/>
          </w:rPr>
          <w:tab/>
        </w:r>
        <w:r w:rsidRPr="009F492C">
          <w:rPr>
            <w:noProof/>
            <w:webHidden/>
          </w:rPr>
          <w:fldChar w:fldCharType="begin"/>
        </w:r>
        <w:r w:rsidRPr="009F492C">
          <w:rPr>
            <w:noProof/>
            <w:webHidden/>
          </w:rPr>
          <w:instrText xml:space="preserve"> PAGEREF _Toc237612370 \h </w:instrText>
        </w:r>
        <w:r w:rsidRPr="009F492C">
          <w:rPr>
            <w:noProof/>
            <w:webHidden/>
          </w:rPr>
        </w:r>
        <w:r w:rsidRPr="009F492C">
          <w:rPr>
            <w:noProof/>
            <w:webHidden/>
          </w:rPr>
          <w:fldChar w:fldCharType="separate"/>
        </w:r>
        <w:r w:rsidRPr="009F492C">
          <w:rPr>
            <w:noProof/>
            <w:webHidden/>
          </w:rPr>
          <w:t>7</w:t>
        </w:r>
        <w:r w:rsidRPr="009F492C">
          <w:rPr>
            <w:noProof/>
            <w:webHidden/>
          </w:rPr>
          <w:fldChar w:fldCharType="end"/>
        </w:r>
      </w:hyperlink>
    </w:p>
    <w:p w14:paraId="1F7B2D62" w14:textId="1E3377C0" w:rsidR="009F492C" w:rsidRPr="009F492C" w:rsidRDefault="009F492C">
      <w:pPr>
        <w:pStyle w:val="TM4"/>
        <w:tabs>
          <w:tab w:val="right" w:leader="dot" w:pos="9630"/>
        </w:tabs>
        <w:rPr>
          <w:rFonts w:eastAsiaTheme="minorEastAsia"/>
          <w:noProof/>
          <w:sz w:val="20"/>
          <w:szCs w:val="20"/>
          <w:lang w:eastAsia="fr-FR"/>
        </w:rPr>
      </w:pPr>
      <w:hyperlink w:anchor="_Toc237612371" w:history="1">
        <w:r w:rsidRPr="009F492C">
          <w:rPr>
            <w:rStyle w:val="Lienhypertexte"/>
            <w:rFonts w:ascii="Calibri" w:eastAsia="Times New Roman" w:hAnsi="Calibri" w:cs="Calibri"/>
            <w:b/>
            <w:noProof/>
            <w:sz w:val="20"/>
            <w:szCs w:val="20"/>
            <w:lang w:eastAsia="fr-FR"/>
          </w:rPr>
          <w:t>3.2.1.1 Vérification des décomptes provisoires et établissement des états d’acompte</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_Toc237612371 \h </w:instrText>
        </w:r>
        <w:r w:rsidRPr="009F492C">
          <w:rPr>
            <w:noProof/>
            <w:webHidden/>
            <w:sz w:val="20"/>
            <w:szCs w:val="20"/>
          </w:rPr>
        </w:r>
        <w:r w:rsidRPr="009F492C">
          <w:rPr>
            <w:noProof/>
            <w:webHidden/>
            <w:sz w:val="20"/>
            <w:szCs w:val="20"/>
          </w:rPr>
          <w:fldChar w:fldCharType="separate"/>
        </w:r>
        <w:r w:rsidRPr="009F492C">
          <w:rPr>
            <w:noProof/>
            <w:webHidden/>
            <w:sz w:val="20"/>
            <w:szCs w:val="20"/>
          </w:rPr>
          <w:t>7</w:t>
        </w:r>
        <w:r w:rsidRPr="009F492C">
          <w:rPr>
            <w:noProof/>
            <w:webHidden/>
            <w:sz w:val="20"/>
            <w:szCs w:val="20"/>
          </w:rPr>
          <w:fldChar w:fldCharType="end"/>
        </w:r>
      </w:hyperlink>
    </w:p>
    <w:p w14:paraId="5388CF7C" w14:textId="208B6F4E" w:rsidR="009F492C" w:rsidRPr="009F492C" w:rsidRDefault="009F492C">
      <w:pPr>
        <w:pStyle w:val="TM4"/>
        <w:tabs>
          <w:tab w:val="right" w:leader="dot" w:pos="9630"/>
        </w:tabs>
        <w:rPr>
          <w:rFonts w:eastAsiaTheme="minorEastAsia"/>
          <w:noProof/>
          <w:sz w:val="20"/>
          <w:szCs w:val="20"/>
          <w:lang w:eastAsia="fr-FR"/>
        </w:rPr>
      </w:pPr>
      <w:hyperlink w:anchor="_Toc237612372" w:history="1">
        <w:r w:rsidRPr="009F492C">
          <w:rPr>
            <w:rStyle w:val="Lienhypertexte"/>
            <w:rFonts w:ascii="Calibri" w:eastAsia="Times New Roman" w:hAnsi="Calibri" w:cs="Calibri"/>
            <w:b/>
            <w:noProof/>
            <w:sz w:val="20"/>
            <w:szCs w:val="20"/>
            <w:lang w:eastAsia="fr-FR"/>
          </w:rPr>
          <w:t>3.2.1.2 Délais de vérification - Pénalités</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_Toc237612372 \h </w:instrText>
        </w:r>
        <w:r w:rsidRPr="009F492C">
          <w:rPr>
            <w:noProof/>
            <w:webHidden/>
            <w:sz w:val="20"/>
            <w:szCs w:val="20"/>
          </w:rPr>
        </w:r>
        <w:r w:rsidRPr="009F492C">
          <w:rPr>
            <w:noProof/>
            <w:webHidden/>
            <w:sz w:val="20"/>
            <w:szCs w:val="20"/>
          </w:rPr>
          <w:fldChar w:fldCharType="separate"/>
        </w:r>
        <w:r w:rsidRPr="009F492C">
          <w:rPr>
            <w:noProof/>
            <w:webHidden/>
            <w:sz w:val="20"/>
            <w:szCs w:val="20"/>
          </w:rPr>
          <w:t>7</w:t>
        </w:r>
        <w:r w:rsidRPr="009F492C">
          <w:rPr>
            <w:noProof/>
            <w:webHidden/>
            <w:sz w:val="20"/>
            <w:szCs w:val="20"/>
          </w:rPr>
          <w:fldChar w:fldCharType="end"/>
        </w:r>
      </w:hyperlink>
    </w:p>
    <w:p w14:paraId="428C9B71" w14:textId="41EE5BEA" w:rsidR="009F492C" w:rsidRPr="009F492C" w:rsidRDefault="009F492C">
      <w:pPr>
        <w:pStyle w:val="TM3"/>
        <w:rPr>
          <w:rFonts w:asciiTheme="minorHAnsi" w:eastAsiaTheme="minorEastAsia" w:hAnsiTheme="minorHAnsi" w:cstheme="minorBidi"/>
          <w:noProof/>
        </w:rPr>
      </w:pPr>
      <w:hyperlink w:anchor="_Toc237612373" w:history="1">
        <w:r w:rsidRPr="009F492C">
          <w:rPr>
            <w:rStyle w:val="Lienhypertexte"/>
            <w:rFonts w:ascii="Calibri" w:hAnsi="Calibri" w:cs="Calibri"/>
            <w:b/>
            <w:noProof/>
          </w:rPr>
          <w:t>3.2.2 Visa des études faites par les entrepreneurs</w:t>
        </w:r>
        <w:r w:rsidRPr="009F492C">
          <w:rPr>
            <w:noProof/>
            <w:webHidden/>
          </w:rPr>
          <w:tab/>
        </w:r>
        <w:r w:rsidRPr="009F492C">
          <w:rPr>
            <w:noProof/>
            <w:webHidden/>
          </w:rPr>
          <w:fldChar w:fldCharType="begin"/>
        </w:r>
        <w:r w:rsidRPr="009F492C">
          <w:rPr>
            <w:noProof/>
            <w:webHidden/>
          </w:rPr>
          <w:instrText xml:space="preserve"> PAGEREF _Toc237612373 \h </w:instrText>
        </w:r>
        <w:r w:rsidRPr="009F492C">
          <w:rPr>
            <w:noProof/>
            <w:webHidden/>
          </w:rPr>
        </w:r>
        <w:r w:rsidRPr="009F492C">
          <w:rPr>
            <w:noProof/>
            <w:webHidden/>
          </w:rPr>
          <w:fldChar w:fldCharType="separate"/>
        </w:r>
        <w:r w:rsidRPr="009F492C">
          <w:rPr>
            <w:noProof/>
            <w:webHidden/>
          </w:rPr>
          <w:t>7</w:t>
        </w:r>
        <w:r w:rsidRPr="009F492C">
          <w:rPr>
            <w:noProof/>
            <w:webHidden/>
          </w:rPr>
          <w:fldChar w:fldCharType="end"/>
        </w:r>
      </w:hyperlink>
    </w:p>
    <w:p w14:paraId="27341E43" w14:textId="23AF9C7F" w:rsidR="009F492C" w:rsidRPr="009F492C" w:rsidRDefault="009F492C">
      <w:pPr>
        <w:pStyle w:val="TM4"/>
        <w:tabs>
          <w:tab w:val="right" w:leader="dot" w:pos="9630"/>
        </w:tabs>
        <w:rPr>
          <w:rFonts w:eastAsiaTheme="minorEastAsia"/>
          <w:noProof/>
          <w:sz w:val="20"/>
          <w:szCs w:val="20"/>
          <w:lang w:eastAsia="fr-FR"/>
        </w:rPr>
      </w:pPr>
      <w:hyperlink w:anchor="_Toc237612374" w:history="1">
        <w:r w:rsidRPr="009F492C">
          <w:rPr>
            <w:rStyle w:val="Lienhypertexte"/>
            <w:rFonts w:ascii="Calibri" w:eastAsia="Times New Roman" w:hAnsi="Calibri" w:cs="Calibri"/>
            <w:b/>
            <w:noProof/>
            <w:sz w:val="20"/>
            <w:szCs w:val="20"/>
            <w:lang w:eastAsia="fr-FR"/>
          </w:rPr>
          <w:t>3.2.2.1 Délai</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_Toc237612374 \h </w:instrText>
        </w:r>
        <w:r w:rsidRPr="009F492C">
          <w:rPr>
            <w:noProof/>
            <w:webHidden/>
            <w:sz w:val="20"/>
            <w:szCs w:val="20"/>
          </w:rPr>
        </w:r>
        <w:r w:rsidRPr="009F492C">
          <w:rPr>
            <w:noProof/>
            <w:webHidden/>
            <w:sz w:val="20"/>
            <w:szCs w:val="20"/>
          </w:rPr>
          <w:fldChar w:fldCharType="separate"/>
        </w:r>
        <w:r w:rsidRPr="009F492C">
          <w:rPr>
            <w:noProof/>
            <w:webHidden/>
            <w:sz w:val="20"/>
            <w:szCs w:val="20"/>
          </w:rPr>
          <w:t>7</w:t>
        </w:r>
        <w:r w:rsidRPr="009F492C">
          <w:rPr>
            <w:noProof/>
            <w:webHidden/>
            <w:sz w:val="20"/>
            <w:szCs w:val="20"/>
          </w:rPr>
          <w:fldChar w:fldCharType="end"/>
        </w:r>
      </w:hyperlink>
    </w:p>
    <w:p w14:paraId="1579AC83" w14:textId="3F878842" w:rsidR="009F492C" w:rsidRPr="009F492C" w:rsidRDefault="009F492C">
      <w:pPr>
        <w:pStyle w:val="TM4"/>
        <w:tabs>
          <w:tab w:val="right" w:leader="dot" w:pos="9630"/>
        </w:tabs>
        <w:rPr>
          <w:rFonts w:eastAsiaTheme="minorEastAsia"/>
          <w:noProof/>
          <w:sz w:val="20"/>
          <w:szCs w:val="20"/>
          <w:lang w:eastAsia="fr-FR"/>
        </w:rPr>
      </w:pPr>
      <w:hyperlink w:anchor="_Toc237612375" w:history="1">
        <w:r w:rsidRPr="009F492C">
          <w:rPr>
            <w:rStyle w:val="Lienhypertexte"/>
            <w:rFonts w:ascii="Calibri" w:eastAsia="Times New Roman" w:hAnsi="Calibri" w:cs="Calibri"/>
            <w:b/>
            <w:noProof/>
            <w:sz w:val="20"/>
            <w:szCs w:val="20"/>
            <w:lang w:eastAsia="fr-FR"/>
          </w:rPr>
          <w:t>3.2.2.2  Pénalités pour retard</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_Toc237612375 \h </w:instrText>
        </w:r>
        <w:r w:rsidRPr="009F492C">
          <w:rPr>
            <w:noProof/>
            <w:webHidden/>
            <w:sz w:val="20"/>
            <w:szCs w:val="20"/>
          </w:rPr>
        </w:r>
        <w:r w:rsidRPr="009F492C">
          <w:rPr>
            <w:noProof/>
            <w:webHidden/>
            <w:sz w:val="20"/>
            <w:szCs w:val="20"/>
          </w:rPr>
          <w:fldChar w:fldCharType="separate"/>
        </w:r>
        <w:r w:rsidRPr="009F492C">
          <w:rPr>
            <w:noProof/>
            <w:webHidden/>
            <w:sz w:val="20"/>
            <w:szCs w:val="20"/>
          </w:rPr>
          <w:t>7</w:t>
        </w:r>
        <w:r w:rsidRPr="009F492C">
          <w:rPr>
            <w:noProof/>
            <w:webHidden/>
            <w:sz w:val="20"/>
            <w:szCs w:val="20"/>
          </w:rPr>
          <w:fldChar w:fldCharType="end"/>
        </w:r>
      </w:hyperlink>
    </w:p>
    <w:p w14:paraId="77DBCB98" w14:textId="22E4D7A6" w:rsidR="009F492C" w:rsidRPr="009F492C" w:rsidRDefault="009F492C">
      <w:pPr>
        <w:pStyle w:val="TM3"/>
        <w:rPr>
          <w:rFonts w:asciiTheme="minorHAnsi" w:eastAsiaTheme="minorEastAsia" w:hAnsiTheme="minorHAnsi" w:cstheme="minorBidi"/>
          <w:noProof/>
        </w:rPr>
      </w:pPr>
      <w:hyperlink w:anchor="_Toc237612376" w:history="1">
        <w:r w:rsidRPr="009F492C">
          <w:rPr>
            <w:rStyle w:val="Lienhypertexte"/>
            <w:rFonts w:ascii="Calibri" w:hAnsi="Calibri" w:cs="Calibri"/>
            <w:b/>
            <w:noProof/>
          </w:rPr>
          <w:t>3.2.3  Dossier des Ouvrages Exécutés</w:t>
        </w:r>
        <w:r w:rsidRPr="009F492C">
          <w:rPr>
            <w:noProof/>
            <w:webHidden/>
          </w:rPr>
          <w:tab/>
        </w:r>
        <w:r w:rsidRPr="009F492C">
          <w:rPr>
            <w:noProof/>
            <w:webHidden/>
          </w:rPr>
          <w:fldChar w:fldCharType="begin"/>
        </w:r>
        <w:r w:rsidRPr="009F492C">
          <w:rPr>
            <w:noProof/>
            <w:webHidden/>
          </w:rPr>
          <w:instrText xml:space="preserve"> PAGEREF _Toc237612376 \h </w:instrText>
        </w:r>
        <w:r w:rsidRPr="009F492C">
          <w:rPr>
            <w:noProof/>
            <w:webHidden/>
          </w:rPr>
        </w:r>
        <w:r w:rsidRPr="009F492C">
          <w:rPr>
            <w:noProof/>
            <w:webHidden/>
          </w:rPr>
          <w:fldChar w:fldCharType="separate"/>
        </w:r>
        <w:r w:rsidRPr="009F492C">
          <w:rPr>
            <w:noProof/>
            <w:webHidden/>
          </w:rPr>
          <w:t>7</w:t>
        </w:r>
        <w:r w:rsidRPr="009F492C">
          <w:rPr>
            <w:noProof/>
            <w:webHidden/>
          </w:rPr>
          <w:fldChar w:fldCharType="end"/>
        </w:r>
      </w:hyperlink>
    </w:p>
    <w:p w14:paraId="461E744A" w14:textId="2E111402" w:rsidR="009F492C" w:rsidRPr="009F492C" w:rsidRDefault="009F492C">
      <w:pPr>
        <w:pStyle w:val="TM4"/>
        <w:tabs>
          <w:tab w:val="right" w:leader="dot" w:pos="9630"/>
        </w:tabs>
        <w:rPr>
          <w:rFonts w:eastAsiaTheme="minorEastAsia"/>
          <w:noProof/>
          <w:sz w:val="20"/>
          <w:szCs w:val="20"/>
          <w:lang w:eastAsia="fr-FR"/>
        </w:rPr>
      </w:pPr>
      <w:hyperlink w:anchor="_Toc237612377" w:history="1">
        <w:r w:rsidRPr="009F492C">
          <w:rPr>
            <w:rStyle w:val="Lienhypertexte"/>
            <w:rFonts w:ascii="Calibri" w:eastAsia="Times New Roman" w:hAnsi="Calibri" w:cs="Calibri"/>
            <w:b/>
            <w:noProof/>
            <w:sz w:val="20"/>
            <w:szCs w:val="20"/>
            <w:lang w:eastAsia="fr-FR"/>
          </w:rPr>
          <w:t>3.2.3.1  Délai</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_Toc237612377 \h </w:instrText>
        </w:r>
        <w:r w:rsidRPr="009F492C">
          <w:rPr>
            <w:noProof/>
            <w:webHidden/>
            <w:sz w:val="20"/>
            <w:szCs w:val="20"/>
          </w:rPr>
        </w:r>
        <w:r w:rsidRPr="009F492C">
          <w:rPr>
            <w:noProof/>
            <w:webHidden/>
            <w:sz w:val="20"/>
            <w:szCs w:val="20"/>
          </w:rPr>
          <w:fldChar w:fldCharType="separate"/>
        </w:r>
        <w:r w:rsidRPr="009F492C">
          <w:rPr>
            <w:noProof/>
            <w:webHidden/>
            <w:sz w:val="20"/>
            <w:szCs w:val="20"/>
          </w:rPr>
          <w:t>7</w:t>
        </w:r>
        <w:r w:rsidRPr="009F492C">
          <w:rPr>
            <w:noProof/>
            <w:webHidden/>
            <w:sz w:val="20"/>
            <w:szCs w:val="20"/>
          </w:rPr>
          <w:fldChar w:fldCharType="end"/>
        </w:r>
      </w:hyperlink>
    </w:p>
    <w:p w14:paraId="19600E48" w14:textId="5C7C8033" w:rsidR="009F492C" w:rsidRPr="009F492C" w:rsidRDefault="009F492C">
      <w:pPr>
        <w:pStyle w:val="TM4"/>
        <w:tabs>
          <w:tab w:val="right" w:leader="dot" w:pos="9630"/>
        </w:tabs>
        <w:rPr>
          <w:rFonts w:eastAsiaTheme="minorEastAsia"/>
          <w:noProof/>
          <w:sz w:val="20"/>
          <w:szCs w:val="20"/>
          <w:lang w:eastAsia="fr-FR"/>
        </w:rPr>
      </w:pPr>
      <w:hyperlink w:anchor="_Toc237612378" w:history="1">
        <w:r w:rsidRPr="009F492C">
          <w:rPr>
            <w:rStyle w:val="Lienhypertexte"/>
            <w:rFonts w:ascii="Calibri" w:eastAsia="Times New Roman" w:hAnsi="Calibri" w:cs="Calibri"/>
            <w:b/>
            <w:noProof/>
            <w:sz w:val="20"/>
            <w:szCs w:val="20"/>
            <w:lang w:eastAsia="fr-FR"/>
          </w:rPr>
          <w:t>3.2.3.2  Pénalités pour retard</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_Toc237612378 \h </w:instrText>
        </w:r>
        <w:r w:rsidRPr="009F492C">
          <w:rPr>
            <w:noProof/>
            <w:webHidden/>
            <w:sz w:val="20"/>
            <w:szCs w:val="20"/>
          </w:rPr>
        </w:r>
        <w:r w:rsidRPr="009F492C">
          <w:rPr>
            <w:noProof/>
            <w:webHidden/>
            <w:sz w:val="20"/>
            <w:szCs w:val="20"/>
          </w:rPr>
          <w:fldChar w:fldCharType="separate"/>
        </w:r>
        <w:r w:rsidRPr="009F492C">
          <w:rPr>
            <w:noProof/>
            <w:webHidden/>
            <w:sz w:val="20"/>
            <w:szCs w:val="20"/>
          </w:rPr>
          <w:t>7</w:t>
        </w:r>
        <w:r w:rsidRPr="009F492C">
          <w:rPr>
            <w:noProof/>
            <w:webHidden/>
            <w:sz w:val="20"/>
            <w:szCs w:val="20"/>
          </w:rPr>
          <w:fldChar w:fldCharType="end"/>
        </w:r>
      </w:hyperlink>
    </w:p>
    <w:p w14:paraId="15109A01" w14:textId="667F7B2A" w:rsidR="009F492C" w:rsidRPr="009F492C" w:rsidRDefault="009F492C">
      <w:pPr>
        <w:pStyle w:val="TM3"/>
        <w:rPr>
          <w:rFonts w:asciiTheme="minorHAnsi" w:eastAsiaTheme="minorEastAsia" w:hAnsiTheme="minorHAnsi" w:cstheme="minorBidi"/>
          <w:noProof/>
        </w:rPr>
      </w:pPr>
      <w:hyperlink w:anchor="_Toc237612379" w:history="1">
        <w:r w:rsidRPr="009F492C">
          <w:rPr>
            <w:rStyle w:val="Lienhypertexte"/>
            <w:rFonts w:ascii="Calibri" w:hAnsi="Calibri" w:cs="Calibri"/>
            <w:b/>
            <w:noProof/>
          </w:rPr>
          <w:t>3.2.4 Décompte Général et Définitif</w:t>
        </w:r>
        <w:r w:rsidRPr="009F492C">
          <w:rPr>
            <w:noProof/>
            <w:webHidden/>
          </w:rPr>
          <w:tab/>
        </w:r>
        <w:r w:rsidRPr="009F492C">
          <w:rPr>
            <w:noProof/>
            <w:webHidden/>
          </w:rPr>
          <w:fldChar w:fldCharType="begin"/>
        </w:r>
        <w:r w:rsidRPr="009F492C">
          <w:rPr>
            <w:noProof/>
            <w:webHidden/>
          </w:rPr>
          <w:instrText xml:space="preserve"> PAGEREF _Toc237612379 \h </w:instrText>
        </w:r>
        <w:r w:rsidRPr="009F492C">
          <w:rPr>
            <w:noProof/>
            <w:webHidden/>
          </w:rPr>
        </w:r>
        <w:r w:rsidRPr="009F492C">
          <w:rPr>
            <w:noProof/>
            <w:webHidden/>
          </w:rPr>
          <w:fldChar w:fldCharType="separate"/>
        </w:r>
        <w:r w:rsidRPr="009F492C">
          <w:rPr>
            <w:noProof/>
            <w:webHidden/>
          </w:rPr>
          <w:t>8</w:t>
        </w:r>
        <w:r w:rsidRPr="009F492C">
          <w:rPr>
            <w:noProof/>
            <w:webHidden/>
          </w:rPr>
          <w:fldChar w:fldCharType="end"/>
        </w:r>
      </w:hyperlink>
    </w:p>
    <w:p w14:paraId="38F0D488" w14:textId="65573954" w:rsidR="009F492C" w:rsidRPr="009F492C" w:rsidRDefault="009F492C">
      <w:pPr>
        <w:pStyle w:val="TM4"/>
        <w:tabs>
          <w:tab w:val="right" w:leader="dot" w:pos="9630"/>
        </w:tabs>
        <w:rPr>
          <w:rFonts w:eastAsiaTheme="minorEastAsia"/>
          <w:noProof/>
          <w:sz w:val="20"/>
          <w:szCs w:val="20"/>
          <w:lang w:eastAsia="fr-FR"/>
        </w:rPr>
      </w:pPr>
      <w:hyperlink w:anchor="_Toc237612380" w:history="1">
        <w:r w:rsidRPr="009F492C">
          <w:rPr>
            <w:rStyle w:val="Lienhypertexte"/>
            <w:rFonts w:ascii="Calibri" w:eastAsia="Times New Roman" w:hAnsi="Calibri" w:cs="Calibri"/>
            <w:b/>
            <w:noProof/>
            <w:sz w:val="20"/>
            <w:szCs w:val="20"/>
            <w:lang w:eastAsia="fr-FR"/>
          </w:rPr>
          <w:t>3.2.4.1 Délai</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_Toc237612380 \h </w:instrText>
        </w:r>
        <w:r w:rsidRPr="009F492C">
          <w:rPr>
            <w:noProof/>
            <w:webHidden/>
            <w:sz w:val="20"/>
            <w:szCs w:val="20"/>
          </w:rPr>
        </w:r>
        <w:r w:rsidRPr="009F492C">
          <w:rPr>
            <w:noProof/>
            <w:webHidden/>
            <w:sz w:val="20"/>
            <w:szCs w:val="20"/>
          </w:rPr>
          <w:fldChar w:fldCharType="separate"/>
        </w:r>
        <w:r w:rsidRPr="009F492C">
          <w:rPr>
            <w:noProof/>
            <w:webHidden/>
            <w:sz w:val="20"/>
            <w:szCs w:val="20"/>
          </w:rPr>
          <w:t>8</w:t>
        </w:r>
        <w:r w:rsidRPr="009F492C">
          <w:rPr>
            <w:noProof/>
            <w:webHidden/>
            <w:sz w:val="20"/>
            <w:szCs w:val="20"/>
          </w:rPr>
          <w:fldChar w:fldCharType="end"/>
        </w:r>
      </w:hyperlink>
    </w:p>
    <w:p w14:paraId="0A1639C7" w14:textId="18F1CCB5" w:rsidR="009F492C" w:rsidRPr="009F492C" w:rsidRDefault="009F492C">
      <w:pPr>
        <w:pStyle w:val="TM4"/>
        <w:tabs>
          <w:tab w:val="right" w:leader="dot" w:pos="9630"/>
        </w:tabs>
        <w:rPr>
          <w:rFonts w:eastAsiaTheme="minorEastAsia"/>
          <w:noProof/>
          <w:sz w:val="20"/>
          <w:szCs w:val="20"/>
          <w:lang w:eastAsia="fr-FR"/>
        </w:rPr>
      </w:pPr>
      <w:hyperlink w:anchor="_Toc237612381" w:history="1">
        <w:r w:rsidRPr="009F492C">
          <w:rPr>
            <w:rStyle w:val="Lienhypertexte"/>
            <w:rFonts w:ascii="Calibri" w:eastAsia="Times New Roman" w:hAnsi="Calibri" w:cs="Calibri"/>
            <w:b/>
            <w:noProof/>
            <w:sz w:val="20"/>
            <w:szCs w:val="20"/>
            <w:lang w:eastAsia="fr-FR"/>
          </w:rPr>
          <w:t>3.2.5.2 Pénalités pour retard</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_Toc237612381 \h </w:instrText>
        </w:r>
        <w:r w:rsidRPr="009F492C">
          <w:rPr>
            <w:noProof/>
            <w:webHidden/>
            <w:sz w:val="20"/>
            <w:szCs w:val="20"/>
          </w:rPr>
        </w:r>
        <w:r w:rsidRPr="009F492C">
          <w:rPr>
            <w:noProof/>
            <w:webHidden/>
            <w:sz w:val="20"/>
            <w:szCs w:val="20"/>
          </w:rPr>
          <w:fldChar w:fldCharType="separate"/>
        </w:r>
        <w:r w:rsidRPr="009F492C">
          <w:rPr>
            <w:noProof/>
            <w:webHidden/>
            <w:sz w:val="20"/>
            <w:szCs w:val="20"/>
          </w:rPr>
          <w:t>8</w:t>
        </w:r>
        <w:r w:rsidRPr="009F492C">
          <w:rPr>
            <w:noProof/>
            <w:webHidden/>
            <w:sz w:val="20"/>
            <w:szCs w:val="20"/>
          </w:rPr>
          <w:fldChar w:fldCharType="end"/>
        </w:r>
      </w:hyperlink>
    </w:p>
    <w:p w14:paraId="11B34F01" w14:textId="4C80F0EE" w:rsidR="009F492C" w:rsidRPr="009F492C" w:rsidRDefault="009F492C">
      <w:pPr>
        <w:pStyle w:val="TM3"/>
        <w:rPr>
          <w:rFonts w:asciiTheme="minorHAnsi" w:eastAsiaTheme="minorEastAsia" w:hAnsiTheme="minorHAnsi" w:cstheme="minorBidi"/>
          <w:noProof/>
        </w:rPr>
      </w:pPr>
      <w:hyperlink w:anchor="_Toc237612382" w:history="1">
        <w:r w:rsidRPr="009F492C">
          <w:rPr>
            <w:rStyle w:val="Lienhypertexte"/>
            <w:rFonts w:ascii="Calibri" w:hAnsi="Calibri" w:cs="Calibri"/>
            <w:b/>
            <w:noProof/>
          </w:rPr>
          <w:t>3.2.6 Pénalités sur dépassement du coût final des travaux</w:t>
        </w:r>
        <w:r w:rsidRPr="009F492C">
          <w:rPr>
            <w:noProof/>
            <w:webHidden/>
          </w:rPr>
          <w:tab/>
        </w:r>
        <w:r w:rsidRPr="009F492C">
          <w:rPr>
            <w:noProof/>
            <w:webHidden/>
          </w:rPr>
          <w:fldChar w:fldCharType="begin"/>
        </w:r>
        <w:r w:rsidRPr="009F492C">
          <w:rPr>
            <w:noProof/>
            <w:webHidden/>
          </w:rPr>
          <w:instrText xml:space="preserve"> PAGEREF _Toc237612382 \h </w:instrText>
        </w:r>
        <w:r w:rsidRPr="009F492C">
          <w:rPr>
            <w:noProof/>
            <w:webHidden/>
          </w:rPr>
        </w:r>
        <w:r w:rsidRPr="009F492C">
          <w:rPr>
            <w:noProof/>
            <w:webHidden/>
          </w:rPr>
          <w:fldChar w:fldCharType="separate"/>
        </w:r>
        <w:r w:rsidRPr="009F492C">
          <w:rPr>
            <w:noProof/>
            <w:webHidden/>
          </w:rPr>
          <w:t>8</w:t>
        </w:r>
        <w:r w:rsidRPr="009F492C">
          <w:rPr>
            <w:noProof/>
            <w:webHidden/>
          </w:rPr>
          <w:fldChar w:fldCharType="end"/>
        </w:r>
      </w:hyperlink>
    </w:p>
    <w:p w14:paraId="26EA8652" w14:textId="5EE7E948" w:rsidR="009F492C" w:rsidRPr="009F492C" w:rsidRDefault="009F492C">
      <w:pPr>
        <w:pStyle w:val="TM2"/>
        <w:rPr>
          <w:rFonts w:asciiTheme="minorHAnsi" w:eastAsiaTheme="minorEastAsia" w:hAnsiTheme="minorHAnsi" w:cstheme="minorBidi"/>
          <w:noProof/>
        </w:rPr>
      </w:pPr>
      <w:hyperlink w:anchor="_Toc237612383" w:history="1">
        <w:r w:rsidRPr="009F492C">
          <w:rPr>
            <w:rStyle w:val="Lienhypertexte"/>
            <w:rFonts w:ascii="Calibri" w:hAnsi="Calibri" w:cs="Calibri"/>
            <w:b/>
            <w:noProof/>
          </w:rPr>
          <w:t>3.3 Phase Parfait Achèvement</w:t>
        </w:r>
        <w:r w:rsidRPr="009F492C">
          <w:rPr>
            <w:noProof/>
            <w:webHidden/>
          </w:rPr>
          <w:tab/>
        </w:r>
        <w:r w:rsidRPr="009F492C">
          <w:rPr>
            <w:noProof/>
            <w:webHidden/>
          </w:rPr>
          <w:fldChar w:fldCharType="begin"/>
        </w:r>
        <w:r w:rsidRPr="009F492C">
          <w:rPr>
            <w:noProof/>
            <w:webHidden/>
          </w:rPr>
          <w:instrText xml:space="preserve"> PAGEREF _Toc237612383 \h </w:instrText>
        </w:r>
        <w:r w:rsidRPr="009F492C">
          <w:rPr>
            <w:noProof/>
            <w:webHidden/>
          </w:rPr>
        </w:r>
        <w:r w:rsidRPr="009F492C">
          <w:rPr>
            <w:noProof/>
            <w:webHidden/>
          </w:rPr>
          <w:fldChar w:fldCharType="separate"/>
        </w:r>
        <w:r w:rsidRPr="009F492C">
          <w:rPr>
            <w:noProof/>
            <w:webHidden/>
          </w:rPr>
          <w:t>8</w:t>
        </w:r>
        <w:r w:rsidRPr="009F492C">
          <w:rPr>
            <w:noProof/>
            <w:webHidden/>
          </w:rPr>
          <w:fldChar w:fldCharType="end"/>
        </w:r>
      </w:hyperlink>
    </w:p>
    <w:p w14:paraId="0E2FD108" w14:textId="19396F74" w:rsidR="009F492C" w:rsidRPr="009F492C" w:rsidRDefault="009F492C">
      <w:pPr>
        <w:pStyle w:val="TM1"/>
        <w:rPr>
          <w:rFonts w:asciiTheme="minorHAnsi" w:eastAsiaTheme="minorEastAsia" w:hAnsiTheme="minorHAnsi" w:cstheme="minorBidi"/>
          <w:b w:val="0"/>
        </w:rPr>
      </w:pPr>
      <w:hyperlink w:anchor="_Toc237612384" w:history="1">
        <w:r w:rsidRPr="009F492C">
          <w:rPr>
            <w:rStyle w:val="Lienhypertexte"/>
            <w:rFonts w:ascii="Calibri" w:hAnsi="Calibri" w:cs="Calibri"/>
          </w:rPr>
          <w:t>ARTICLE 4 - EXÉCUTION DE LA MISSION</w:t>
        </w:r>
        <w:r w:rsidRPr="009F492C">
          <w:rPr>
            <w:webHidden/>
          </w:rPr>
          <w:tab/>
        </w:r>
        <w:r w:rsidRPr="009F492C">
          <w:rPr>
            <w:webHidden/>
          </w:rPr>
          <w:fldChar w:fldCharType="begin"/>
        </w:r>
        <w:r w:rsidRPr="009F492C">
          <w:rPr>
            <w:webHidden/>
          </w:rPr>
          <w:instrText xml:space="preserve"> PAGEREF _Toc237612384 \h </w:instrText>
        </w:r>
        <w:r w:rsidRPr="009F492C">
          <w:rPr>
            <w:webHidden/>
          </w:rPr>
        </w:r>
        <w:r w:rsidRPr="009F492C">
          <w:rPr>
            <w:webHidden/>
          </w:rPr>
          <w:fldChar w:fldCharType="separate"/>
        </w:r>
        <w:r w:rsidRPr="009F492C">
          <w:rPr>
            <w:webHidden/>
          </w:rPr>
          <w:t>8</w:t>
        </w:r>
        <w:r w:rsidRPr="009F492C">
          <w:rPr>
            <w:webHidden/>
          </w:rPr>
          <w:fldChar w:fldCharType="end"/>
        </w:r>
      </w:hyperlink>
    </w:p>
    <w:p w14:paraId="5B72E032" w14:textId="05C7CC9D" w:rsidR="009F492C" w:rsidRPr="009F492C" w:rsidRDefault="009F492C">
      <w:pPr>
        <w:pStyle w:val="TM2"/>
        <w:rPr>
          <w:rFonts w:asciiTheme="minorHAnsi" w:eastAsiaTheme="minorEastAsia" w:hAnsiTheme="minorHAnsi" w:cstheme="minorBidi"/>
          <w:noProof/>
        </w:rPr>
      </w:pPr>
      <w:hyperlink w:anchor="_Toc237612385" w:history="1">
        <w:r w:rsidRPr="009F492C">
          <w:rPr>
            <w:rStyle w:val="Lienhypertexte"/>
            <w:rFonts w:ascii="Calibri" w:hAnsi="Calibri" w:cs="Calibri"/>
            <w:b/>
            <w:noProof/>
          </w:rPr>
          <w:t>4.1 Enveloppe financière des travaux</w:t>
        </w:r>
        <w:r w:rsidRPr="009F492C">
          <w:rPr>
            <w:noProof/>
            <w:webHidden/>
          </w:rPr>
          <w:tab/>
        </w:r>
        <w:r w:rsidRPr="009F492C">
          <w:rPr>
            <w:noProof/>
            <w:webHidden/>
          </w:rPr>
          <w:fldChar w:fldCharType="begin"/>
        </w:r>
        <w:r w:rsidRPr="009F492C">
          <w:rPr>
            <w:noProof/>
            <w:webHidden/>
          </w:rPr>
          <w:instrText xml:space="preserve"> PAGEREF _Toc237612385 \h </w:instrText>
        </w:r>
        <w:r w:rsidRPr="009F492C">
          <w:rPr>
            <w:noProof/>
            <w:webHidden/>
          </w:rPr>
        </w:r>
        <w:r w:rsidRPr="009F492C">
          <w:rPr>
            <w:noProof/>
            <w:webHidden/>
          </w:rPr>
          <w:fldChar w:fldCharType="separate"/>
        </w:r>
        <w:r w:rsidRPr="009F492C">
          <w:rPr>
            <w:noProof/>
            <w:webHidden/>
          </w:rPr>
          <w:t>8</w:t>
        </w:r>
        <w:r w:rsidRPr="009F492C">
          <w:rPr>
            <w:noProof/>
            <w:webHidden/>
          </w:rPr>
          <w:fldChar w:fldCharType="end"/>
        </w:r>
      </w:hyperlink>
    </w:p>
    <w:p w14:paraId="610FB228" w14:textId="755915D2" w:rsidR="009F492C" w:rsidRPr="009F492C" w:rsidRDefault="009F492C">
      <w:pPr>
        <w:pStyle w:val="TM3"/>
        <w:rPr>
          <w:rFonts w:asciiTheme="minorHAnsi" w:eastAsiaTheme="minorEastAsia" w:hAnsiTheme="minorHAnsi" w:cstheme="minorBidi"/>
          <w:noProof/>
        </w:rPr>
      </w:pPr>
      <w:hyperlink w:anchor="_Toc237612386" w:history="1">
        <w:r w:rsidRPr="009F492C">
          <w:rPr>
            <w:rStyle w:val="Lienhypertexte"/>
            <w:rFonts w:ascii="Calibri" w:hAnsi="Calibri" w:cs="Calibri"/>
            <w:b/>
            <w:noProof/>
          </w:rPr>
          <w:t>4.1.1 Engagement sur le coût des travaux</w:t>
        </w:r>
        <w:r w:rsidRPr="009F492C">
          <w:rPr>
            <w:noProof/>
            <w:webHidden/>
          </w:rPr>
          <w:tab/>
        </w:r>
        <w:r w:rsidRPr="009F492C">
          <w:rPr>
            <w:noProof/>
            <w:webHidden/>
          </w:rPr>
          <w:fldChar w:fldCharType="begin"/>
        </w:r>
        <w:r w:rsidRPr="009F492C">
          <w:rPr>
            <w:noProof/>
            <w:webHidden/>
          </w:rPr>
          <w:instrText xml:space="preserve"> PAGEREF _Toc237612386 \h </w:instrText>
        </w:r>
        <w:r w:rsidRPr="009F492C">
          <w:rPr>
            <w:noProof/>
            <w:webHidden/>
          </w:rPr>
        </w:r>
        <w:r w:rsidRPr="009F492C">
          <w:rPr>
            <w:noProof/>
            <w:webHidden/>
          </w:rPr>
          <w:fldChar w:fldCharType="separate"/>
        </w:r>
        <w:r w:rsidRPr="009F492C">
          <w:rPr>
            <w:noProof/>
            <w:webHidden/>
          </w:rPr>
          <w:t>8</w:t>
        </w:r>
        <w:r w:rsidRPr="009F492C">
          <w:rPr>
            <w:noProof/>
            <w:webHidden/>
          </w:rPr>
          <w:fldChar w:fldCharType="end"/>
        </w:r>
      </w:hyperlink>
    </w:p>
    <w:p w14:paraId="32329A20" w14:textId="0411C379" w:rsidR="009F492C" w:rsidRPr="009F492C" w:rsidRDefault="009F492C">
      <w:pPr>
        <w:pStyle w:val="TM4"/>
        <w:tabs>
          <w:tab w:val="right" w:leader="dot" w:pos="9630"/>
        </w:tabs>
        <w:rPr>
          <w:rFonts w:eastAsiaTheme="minorEastAsia"/>
          <w:noProof/>
          <w:sz w:val="20"/>
          <w:szCs w:val="20"/>
          <w:lang w:eastAsia="fr-FR"/>
        </w:rPr>
      </w:pPr>
      <w:hyperlink w:anchor="_Toc237612387" w:history="1">
        <w:r w:rsidRPr="009F492C">
          <w:rPr>
            <w:rStyle w:val="Lienhypertexte"/>
            <w:rFonts w:ascii="Calibri" w:eastAsia="Calibri" w:hAnsi="Calibri" w:cs="Calibri"/>
            <w:b/>
            <w:noProof/>
            <w:sz w:val="20"/>
            <w:szCs w:val="20"/>
          </w:rPr>
          <w:t>4.1.1.1 En phase Etudes :</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_Toc237612387 \h </w:instrText>
        </w:r>
        <w:r w:rsidRPr="009F492C">
          <w:rPr>
            <w:noProof/>
            <w:webHidden/>
            <w:sz w:val="20"/>
            <w:szCs w:val="20"/>
          </w:rPr>
        </w:r>
        <w:r w:rsidRPr="009F492C">
          <w:rPr>
            <w:noProof/>
            <w:webHidden/>
            <w:sz w:val="20"/>
            <w:szCs w:val="20"/>
          </w:rPr>
          <w:fldChar w:fldCharType="separate"/>
        </w:r>
        <w:r w:rsidRPr="009F492C">
          <w:rPr>
            <w:noProof/>
            <w:webHidden/>
            <w:sz w:val="20"/>
            <w:szCs w:val="20"/>
          </w:rPr>
          <w:t>8</w:t>
        </w:r>
        <w:r w:rsidRPr="009F492C">
          <w:rPr>
            <w:noProof/>
            <w:webHidden/>
            <w:sz w:val="20"/>
            <w:szCs w:val="20"/>
          </w:rPr>
          <w:fldChar w:fldCharType="end"/>
        </w:r>
      </w:hyperlink>
    </w:p>
    <w:p w14:paraId="5A4F7F30" w14:textId="1B6D6894" w:rsidR="009F492C" w:rsidRPr="009F492C" w:rsidRDefault="009F492C">
      <w:pPr>
        <w:pStyle w:val="TM4"/>
        <w:tabs>
          <w:tab w:val="right" w:leader="dot" w:pos="9630"/>
        </w:tabs>
        <w:rPr>
          <w:rFonts w:eastAsiaTheme="minorEastAsia"/>
          <w:noProof/>
          <w:sz w:val="20"/>
          <w:szCs w:val="20"/>
          <w:lang w:eastAsia="fr-FR"/>
        </w:rPr>
      </w:pPr>
      <w:hyperlink w:anchor="_Toc237612388" w:history="1">
        <w:r w:rsidRPr="009F492C">
          <w:rPr>
            <w:rStyle w:val="Lienhypertexte"/>
            <w:rFonts w:ascii="Calibri" w:eastAsia="Calibri" w:hAnsi="Calibri" w:cs="Calibri"/>
            <w:b/>
            <w:noProof/>
            <w:sz w:val="20"/>
            <w:szCs w:val="20"/>
          </w:rPr>
          <w:t>4.1.1.2 En phase Travaux :</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_Toc237612388 \h </w:instrText>
        </w:r>
        <w:r w:rsidRPr="009F492C">
          <w:rPr>
            <w:noProof/>
            <w:webHidden/>
            <w:sz w:val="20"/>
            <w:szCs w:val="20"/>
          </w:rPr>
        </w:r>
        <w:r w:rsidRPr="009F492C">
          <w:rPr>
            <w:noProof/>
            <w:webHidden/>
            <w:sz w:val="20"/>
            <w:szCs w:val="20"/>
          </w:rPr>
          <w:fldChar w:fldCharType="separate"/>
        </w:r>
        <w:r w:rsidRPr="009F492C">
          <w:rPr>
            <w:noProof/>
            <w:webHidden/>
            <w:sz w:val="20"/>
            <w:szCs w:val="20"/>
          </w:rPr>
          <w:t>9</w:t>
        </w:r>
        <w:r w:rsidRPr="009F492C">
          <w:rPr>
            <w:noProof/>
            <w:webHidden/>
            <w:sz w:val="20"/>
            <w:szCs w:val="20"/>
          </w:rPr>
          <w:fldChar w:fldCharType="end"/>
        </w:r>
      </w:hyperlink>
    </w:p>
    <w:p w14:paraId="36CF2BCE" w14:textId="4B2690F5" w:rsidR="009F492C" w:rsidRPr="009F492C" w:rsidRDefault="009F492C">
      <w:pPr>
        <w:pStyle w:val="TM3"/>
        <w:rPr>
          <w:rFonts w:asciiTheme="minorHAnsi" w:eastAsiaTheme="minorEastAsia" w:hAnsiTheme="minorHAnsi" w:cstheme="minorBidi"/>
          <w:noProof/>
        </w:rPr>
      </w:pPr>
      <w:hyperlink w:anchor="_Toc237612389" w:history="1">
        <w:r w:rsidRPr="009F492C">
          <w:rPr>
            <w:rStyle w:val="Lienhypertexte"/>
            <w:rFonts w:ascii="Calibri" w:hAnsi="Calibri" w:cs="Calibri"/>
            <w:b/>
            <w:noProof/>
          </w:rPr>
          <w:t>4.1.2 Modifications du projet</w:t>
        </w:r>
        <w:r w:rsidRPr="009F492C">
          <w:rPr>
            <w:noProof/>
            <w:webHidden/>
          </w:rPr>
          <w:tab/>
        </w:r>
        <w:r w:rsidRPr="009F492C">
          <w:rPr>
            <w:noProof/>
            <w:webHidden/>
          </w:rPr>
          <w:fldChar w:fldCharType="begin"/>
        </w:r>
        <w:r w:rsidRPr="009F492C">
          <w:rPr>
            <w:noProof/>
            <w:webHidden/>
          </w:rPr>
          <w:instrText xml:space="preserve"> PAGEREF _Toc237612389 \h </w:instrText>
        </w:r>
        <w:r w:rsidRPr="009F492C">
          <w:rPr>
            <w:noProof/>
            <w:webHidden/>
          </w:rPr>
        </w:r>
        <w:r w:rsidRPr="009F492C">
          <w:rPr>
            <w:noProof/>
            <w:webHidden/>
          </w:rPr>
          <w:fldChar w:fldCharType="separate"/>
        </w:r>
        <w:r w:rsidRPr="009F492C">
          <w:rPr>
            <w:noProof/>
            <w:webHidden/>
          </w:rPr>
          <w:t>9</w:t>
        </w:r>
        <w:r w:rsidRPr="009F492C">
          <w:rPr>
            <w:noProof/>
            <w:webHidden/>
          </w:rPr>
          <w:fldChar w:fldCharType="end"/>
        </w:r>
      </w:hyperlink>
    </w:p>
    <w:p w14:paraId="44D04FBC" w14:textId="6D192881" w:rsidR="009F492C" w:rsidRPr="009F492C" w:rsidRDefault="009F492C">
      <w:pPr>
        <w:pStyle w:val="TM3"/>
        <w:rPr>
          <w:rFonts w:asciiTheme="minorHAnsi" w:eastAsiaTheme="minorEastAsia" w:hAnsiTheme="minorHAnsi" w:cstheme="minorBidi"/>
          <w:noProof/>
        </w:rPr>
      </w:pPr>
      <w:hyperlink w:anchor="_Toc237612390" w:history="1">
        <w:r w:rsidRPr="009F492C">
          <w:rPr>
            <w:rStyle w:val="Lienhypertexte"/>
            <w:rFonts w:ascii="Calibri" w:hAnsi="Calibri" w:cs="Calibri"/>
            <w:b/>
            <w:noProof/>
          </w:rPr>
          <w:t>4.1.3 Modification du coût prévisionnel des travaux sans modification de la consistance du projet</w:t>
        </w:r>
        <w:r w:rsidRPr="009F492C">
          <w:rPr>
            <w:noProof/>
            <w:webHidden/>
          </w:rPr>
          <w:tab/>
        </w:r>
        <w:r w:rsidRPr="009F492C">
          <w:rPr>
            <w:noProof/>
            <w:webHidden/>
          </w:rPr>
          <w:fldChar w:fldCharType="begin"/>
        </w:r>
        <w:r w:rsidRPr="009F492C">
          <w:rPr>
            <w:noProof/>
            <w:webHidden/>
          </w:rPr>
          <w:instrText xml:space="preserve"> PAGEREF _Toc237612390 \h </w:instrText>
        </w:r>
        <w:r w:rsidRPr="009F492C">
          <w:rPr>
            <w:noProof/>
            <w:webHidden/>
          </w:rPr>
        </w:r>
        <w:r w:rsidRPr="009F492C">
          <w:rPr>
            <w:noProof/>
            <w:webHidden/>
          </w:rPr>
          <w:fldChar w:fldCharType="separate"/>
        </w:r>
        <w:r w:rsidRPr="009F492C">
          <w:rPr>
            <w:noProof/>
            <w:webHidden/>
          </w:rPr>
          <w:t>10</w:t>
        </w:r>
        <w:r w:rsidRPr="009F492C">
          <w:rPr>
            <w:noProof/>
            <w:webHidden/>
          </w:rPr>
          <w:fldChar w:fldCharType="end"/>
        </w:r>
      </w:hyperlink>
    </w:p>
    <w:p w14:paraId="068FA73B" w14:textId="1BCD1D1C" w:rsidR="009F492C" w:rsidRPr="009F492C" w:rsidRDefault="009F492C">
      <w:pPr>
        <w:pStyle w:val="TM2"/>
        <w:rPr>
          <w:rFonts w:asciiTheme="minorHAnsi" w:eastAsiaTheme="minorEastAsia" w:hAnsiTheme="minorHAnsi" w:cstheme="minorBidi"/>
          <w:noProof/>
        </w:rPr>
      </w:pPr>
      <w:hyperlink w:anchor="_Toc237612391" w:history="1">
        <w:r w:rsidRPr="009F492C">
          <w:rPr>
            <w:rStyle w:val="Lienhypertexte"/>
            <w:rFonts w:ascii="Calibri" w:hAnsi="Calibri" w:cs="Calibri"/>
            <w:b/>
            <w:noProof/>
          </w:rPr>
          <w:t>4.2 Ordres de service</w:t>
        </w:r>
        <w:r w:rsidRPr="009F492C">
          <w:rPr>
            <w:noProof/>
            <w:webHidden/>
          </w:rPr>
          <w:tab/>
        </w:r>
        <w:r w:rsidRPr="009F492C">
          <w:rPr>
            <w:noProof/>
            <w:webHidden/>
          </w:rPr>
          <w:fldChar w:fldCharType="begin"/>
        </w:r>
        <w:r w:rsidRPr="009F492C">
          <w:rPr>
            <w:noProof/>
            <w:webHidden/>
          </w:rPr>
          <w:instrText xml:space="preserve"> PAGEREF _Toc237612391 \h </w:instrText>
        </w:r>
        <w:r w:rsidRPr="009F492C">
          <w:rPr>
            <w:noProof/>
            <w:webHidden/>
          </w:rPr>
        </w:r>
        <w:r w:rsidRPr="009F492C">
          <w:rPr>
            <w:noProof/>
            <w:webHidden/>
          </w:rPr>
          <w:fldChar w:fldCharType="separate"/>
        </w:r>
        <w:r w:rsidRPr="009F492C">
          <w:rPr>
            <w:noProof/>
            <w:webHidden/>
          </w:rPr>
          <w:t>10</w:t>
        </w:r>
        <w:r w:rsidRPr="009F492C">
          <w:rPr>
            <w:noProof/>
            <w:webHidden/>
          </w:rPr>
          <w:fldChar w:fldCharType="end"/>
        </w:r>
      </w:hyperlink>
    </w:p>
    <w:p w14:paraId="500F444B" w14:textId="46AA5689" w:rsidR="009F492C" w:rsidRPr="009F492C" w:rsidRDefault="009F492C">
      <w:pPr>
        <w:pStyle w:val="TM2"/>
        <w:rPr>
          <w:rFonts w:asciiTheme="minorHAnsi" w:eastAsiaTheme="minorEastAsia" w:hAnsiTheme="minorHAnsi" w:cstheme="minorBidi"/>
          <w:noProof/>
        </w:rPr>
      </w:pPr>
      <w:hyperlink w:anchor="_Toc237612392" w:history="1">
        <w:r w:rsidRPr="009F492C">
          <w:rPr>
            <w:rStyle w:val="Lienhypertexte"/>
            <w:rFonts w:ascii="Calibri" w:hAnsi="Calibri" w:cs="Calibri"/>
            <w:b/>
            <w:noProof/>
          </w:rPr>
          <w:t>4.3 Contenu des éléments de la mission</w:t>
        </w:r>
        <w:r w:rsidRPr="009F492C">
          <w:rPr>
            <w:noProof/>
            <w:webHidden/>
          </w:rPr>
          <w:tab/>
        </w:r>
        <w:r w:rsidRPr="009F492C">
          <w:rPr>
            <w:noProof/>
            <w:webHidden/>
          </w:rPr>
          <w:fldChar w:fldCharType="begin"/>
        </w:r>
        <w:r w:rsidRPr="009F492C">
          <w:rPr>
            <w:noProof/>
            <w:webHidden/>
          </w:rPr>
          <w:instrText xml:space="preserve"> PAGEREF _Toc237612392 \h </w:instrText>
        </w:r>
        <w:r w:rsidRPr="009F492C">
          <w:rPr>
            <w:noProof/>
            <w:webHidden/>
          </w:rPr>
        </w:r>
        <w:r w:rsidRPr="009F492C">
          <w:rPr>
            <w:noProof/>
            <w:webHidden/>
          </w:rPr>
          <w:fldChar w:fldCharType="separate"/>
        </w:r>
        <w:r w:rsidRPr="009F492C">
          <w:rPr>
            <w:noProof/>
            <w:webHidden/>
          </w:rPr>
          <w:t>10</w:t>
        </w:r>
        <w:r w:rsidRPr="009F492C">
          <w:rPr>
            <w:noProof/>
            <w:webHidden/>
          </w:rPr>
          <w:fldChar w:fldCharType="end"/>
        </w:r>
      </w:hyperlink>
    </w:p>
    <w:p w14:paraId="74BBE47C" w14:textId="1AFB4BE1" w:rsidR="009F492C" w:rsidRPr="009F492C" w:rsidRDefault="009F492C">
      <w:pPr>
        <w:pStyle w:val="TM3"/>
        <w:rPr>
          <w:rFonts w:asciiTheme="minorHAnsi" w:eastAsiaTheme="minorEastAsia" w:hAnsiTheme="minorHAnsi" w:cstheme="minorBidi"/>
          <w:noProof/>
        </w:rPr>
      </w:pPr>
      <w:hyperlink w:anchor="_Toc237612393" w:history="1">
        <w:r w:rsidRPr="009F492C">
          <w:rPr>
            <w:rStyle w:val="Lienhypertexte"/>
            <w:rFonts w:ascii="Calibri" w:hAnsi="Calibri" w:cs="Calibri"/>
            <w:b/>
            <w:noProof/>
          </w:rPr>
          <w:t>4.3.1 Dossier d'Avant-Projet Définitif – Autorisations Administratives (APD-PC)</w:t>
        </w:r>
        <w:r w:rsidRPr="009F492C">
          <w:rPr>
            <w:noProof/>
            <w:webHidden/>
          </w:rPr>
          <w:tab/>
        </w:r>
        <w:r w:rsidRPr="009F492C">
          <w:rPr>
            <w:noProof/>
            <w:webHidden/>
          </w:rPr>
          <w:fldChar w:fldCharType="begin"/>
        </w:r>
        <w:r w:rsidRPr="009F492C">
          <w:rPr>
            <w:noProof/>
            <w:webHidden/>
          </w:rPr>
          <w:instrText xml:space="preserve"> PAGEREF _Toc237612393 \h </w:instrText>
        </w:r>
        <w:r w:rsidRPr="009F492C">
          <w:rPr>
            <w:noProof/>
            <w:webHidden/>
          </w:rPr>
        </w:r>
        <w:r w:rsidRPr="009F492C">
          <w:rPr>
            <w:noProof/>
            <w:webHidden/>
          </w:rPr>
          <w:fldChar w:fldCharType="separate"/>
        </w:r>
        <w:r w:rsidRPr="009F492C">
          <w:rPr>
            <w:noProof/>
            <w:webHidden/>
          </w:rPr>
          <w:t>10</w:t>
        </w:r>
        <w:r w:rsidRPr="009F492C">
          <w:rPr>
            <w:noProof/>
            <w:webHidden/>
          </w:rPr>
          <w:fldChar w:fldCharType="end"/>
        </w:r>
      </w:hyperlink>
    </w:p>
    <w:p w14:paraId="673950D2" w14:textId="4CAF2B42" w:rsidR="009F492C" w:rsidRPr="009F492C" w:rsidRDefault="009F492C">
      <w:pPr>
        <w:pStyle w:val="TM4"/>
        <w:tabs>
          <w:tab w:val="right" w:leader="dot" w:pos="9630"/>
        </w:tabs>
        <w:rPr>
          <w:rFonts w:eastAsiaTheme="minorEastAsia"/>
          <w:noProof/>
          <w:sz w:val="20"/>
          <w:szCs w:val="20"/>
          <w:lang w:eastAsia="fr-FR"/>
        </w:rPr>
      </w:pPr>
      <w:hyperlink w:anchor="_Toc237612394" w:history="1">
        <w:r w:rsidRPr="009F492C">
          <w:rPr>
            <w:rStyle w:val="Lienhypertexte"/>
            <w:rFonts w:ascii="Calibri" w:eastAsia="Times New Roman" w:hAnsi="Calibri" w:cs="Calibri"/>
            <w:b/>
            <w:noProof/>
            <w:sz w:val="20"/>
            <w:szCs w:val="20"/>
            <w:lang w:eastAsia="fr-FR"/>
          </w:rPr>
          <w:t>4.3.1.1 Objet</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_Toc237612394 \h </w:instrText>
        </w:r>
        <w:r w:rsidRPr="009F492C">
          <w:rPr>
            <w:noProof/>
            <w:webHidden/>
            <w:sz w:val="20"/>
            <w:szCs w:val="20"/>
          </w:rPr>
        </w:r>
        <w:r w:rsidRPr="009F492C">
          <w:rPr>
            <w:noProof/>
            <w:webHidden/>
            <w:sz w:val="20"/>
            <w:szCs w:val="20"/>
          </w:rPr>
          <w:fldChar w:fldCharType="separate"/>
        </w:r>
        <w:r w:rsidRPr="009F492C">
          <w:rPr>
            <w:noProof/>
            <w:webHidden/>
            <w:sz w:val="20"/>
            <w:szCs w:val="20"/>
          </w:rPr>
          <w:t>10</w:t>
        </w:r>
        <w:r w:rsidRPr="009F492C">
          <w:rPr>
            <w:noProof/>
            <w:webHidden/>
            <w:sz w:val="20"/>
            <w:szCs w:val="20"/>
          </w:rPr>
          <w:fldChar w:fldCharType="end"/>
        </w:r>
      </w:hyperlink>
    </w:p>
    <w:p w14:paraId="1CDE7829" w14:textId="7A3540CB" w:rsidR="009F492C" w:rsidRPr="009F492C" w:rsidRDefault="009F492C">
      <w:pPr>
        <w:pStyle w:val="TM4"/>
        <w:tabs>
          <w:tab w:val="right" w:leader="dot" w:pos="9630"/>
        </w:tabs>
        <w:rPr>
          <w:rFonts w:eastAsiaTheme="minorEastAsia"/>
          <w:noProof/>
          <w:sz w:val="20"/>
          <w:szCs w:val="20"/>
          <w:lang w:eastAsia="fr-FR"/>
        </w:rPr>
      </w:pPr>
      <w:hyperlink w:anchor="_Toc237612395" w:history="1">
        <w:r w:rsidRPr="009F492C">
          <w:rPr>
            <w:rStyle w:val="Lienhypertexte"/>
            <w:rFonts w:ascii="Calibri" w:eastAsia="Times New Roman" w:hAnsi="Calibri" w:cs="Calibri"/>
            <w:b/>
            <w:noProof/>
            <w:sz w:val="20"/>
            <w:szCs w:val="20"/>
            <w:lang w:eastAsia="fr-FR"/>
          </w:rPr>
          <w:t>4.3.1.2 Pièces et prestations à fournir</w:t>
        </w:r>
        <w:r w:rsidRPr="009F492C">
          <w:rPr>
            <w:rStyle w:val="Lienhypertexte"/>
            <w:rFonts w:ascii="Calibri" w:eastAsia="Times New Roman" w:hAnsi="Calibri" w:cs="Calibri"/>
            <w:b/>
            <w:i/>
            <w:noProof/>
            <w:sz w:val="20"/>
            <w:szCs w:val="20"/>
            <w:lang w:eastAsia="fr-FR"/>
          </w:rPr>
          <w:t xml:space="preserve"> à minima</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_Toc237612395 \h </w:instrText>
        </w:r>
        <w:r w:rsidRPr="009F492C">
          <w:rPr>
            <w:noProof/>
            <w:webHidden/>
            <w:sz w:val="20"/>
            <w:szCs w:val="20"/>
          </w:rPr>
        </w:r>
        <w:r w:rsidRPr="009F492C">
          <w:rPr>
            <w:noProof/>
            <w:webHidden/>
            <w:sz w:val="20"/>
            <w:szCs w:val="20"/>
          </w:rPr>
          <w:fldChar w:fldCharType="separate"/>
        </w:r>
        <w:r w:rsidRPr="009F492C">
          <w:rPr>
            <w:noProof/>
            <w:webHidden/>
            <w:sz w:val="20"/>
            <w:szCs w:val="20"/>
          </w:rPr>
          <w:t>11</w:t>
        </w:r>
        <w:r w:rsidRPr="009F492C">
          <w:rPr>
            <w:noProof/>
            <w:webHidden/>
            <w:sz w:val="20"/>
            <w:szCs w:val="20"/>
          </w:rPr>
          <w:fldChar w:fldCharType="end"/>
        </w:r>
      </w:hyperlink>
    </w:p>
    <w:p w14:paraId="1DB477A4" w14:textId="16E67B96" w:rsidR="009F492C" w:rsidRPr="009F492C" w:rsidRDefault="009F492C">
      <w:pPr>
        <w:pStyle w:val="TM3"/>
        <w:rPr>
          <w:rFonts w:asciiTheme="minorHAnsi" w:eastAsiaTheme="minorEastAsia" w:hAnsiTheme="minorHAnsi" w:cstheme="minorBidi"/>
          <w:noProof/>
        </w:rPr>
      </w:pPr>
      <w:hyperlink w:anchor="_Toc237612396" w:history="1">
        <w:r w:rsidRPr="009F492C">
          <w:rPr>
            <w:rStyle w:val="Lienhypertexte"/>
            <w:rFonts w:ascii="Calibri" w:hAnsi="Calibri" w:cs="Calibri"/>
            <w:b/>
            <w:noProof/>
          </w:rPr>
          <w:t>4.3.2 Dossier Projet – Dossier de consultation des Entreprises (PRO)</w:t>
        </w:r>
        <w:r w:rsidRPr="009F492C">
          <w:rPr>
            <w:noProof/>
            <w:webHidden/>
          </w:rPr>
          <w:tab/>
        </w:r>
        <w:r w:rsidRPr="009F492C">
          <w:rPr>
            <w:noProof/>
            <w:webHidden/>
          </w:rPr>
          <w:fldChar w:fldCharType="begin"/>
        </w:r>
        <w:r w:rsidRPr="009F492C">
          <w:rPr>
            <w:noProof/>
            <w:webHidden/>
          </w:rPr>
          <w:instrText xml:space="preserve"> PAGEREF _Toc237612396 \h </w:instrText>
        </w:r>
        <w:r w:rsidRPr="009F492C">
          <w:rPr>
            <w:noProof/>
            <w:webHidden/>
          </w:rPr>
        </w:r>
        <w:r w:rsidRPr="009F492C">
          <w:rPr>
            <w:noProof/>
            <w:webHidden/>
          </w:rPr>
          <w:fldChar w:fldCharType="separate"/>
        </w:r>
        <w:r w:rsidRPr="009F492C">
          <w:rPr>
            <w:noProof/>
            <w:webHidden/>
          </w:rPr>
          <w:t>11</w:t>
        </w:r>
        <w:r w:rsidRPr="009F492C">
          <w:rPr>
            <w:noProof/>
            <w:webHidden/>
          </w:rPr>
          <w:fldChar w:fldCharType="end"/>
        </w:r>
      </w:hyperlink>
    </w:p>
    <w:p w14:paraId="2F5E91A4" w14:textId="4A5E5604" w:rsidR="009F492C" w:rsidRPr="009F492C" w:rsidRDefault="009F492C">
      <w:pPr>
        <w:pStyle w:val="TM4"/>
        <w:tabs>
          <w:tab w:val="right" w:leader="dot" w:pos="9630"/>
        </w:tabs>
        <w:rPr>
          <w:rFonts w:eastAsiaTheme="minorEastAsia"/>
          <w:noProof/>
          <w:sz w:val="20"/>
          <w:szCs w:val="20"/>
          <w:lang w:eastAsia="fr-FR"/>
        </w:rPr>
      </w:pPr>
      <w:hyperlink w:anchor="_Toc237612397" w:history="1">
        <w:r w:rsidRPr="009F492C">
          <w:rPr>
            <w:rStyle w:val="Lienhypertexte"/>
            <w:rFonts w:ascii="Calibri" w:eastAsia="Times New Roman" w:hAnsi="Calibri" w:cs="Calibri"/>
            <w:b/>
            <w:noProof/>
            <w:sz w:val="20"/>
            <w:szCs w:val="20"/>
            <w:lang w:eastAsia="fr-FR"/>
          </w:rPr>
          <w:t>4.3.2.1 Objet</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_Toc237612397 \h </w:instrText>
        </w:r>
        <w:r w:rsidRPr="009F492C">
          <w:rPr>
            <w:noProof/>
            <w:webHidden/>
            <w:sz w:val="20"/>
            <w:szCs w:val="20"/>
          </w:rPr>
        </w:r>
        <w:r w:rsidRPr="009F492C">
          <w:rPr>
            <w:noProof/>
            <w:webHidden/>
            <w:sz w:val="20"/>
            <w:szCs w:val="20"/>
          </w:rPr>
          <w:fldChar w:fldCharType="separate"/>
        </w:r>
        <w:r w:rsidRPr="009F492C">
          <w:rPr>
            <w:noProof/>
            <w:webHidden/>
            <w:sz w:val="20"/>
            <w:szCs w:val="20"/>
          </w:rPr>
          <w:t>11</w:t>
        </w:r>
        <w:r w:rsidRPr="009F492C">
          <w:rPr>
            <w:noProof/>
            <w:webHidden/>
            <w:sz w:val="20"/>
            <w:szCs w:val="20"/>
          </w:rPr>
          <w:fldChar w:fldCharType="end"/>
        </w:r>
      </w:hyperlink>
    </w:p>
    <w:p w14:paraId="5A0609DB" w14:textId="46F031F3" w:rsidR="009F492C" w:rsidRPr="009F492C" w:rsidRDefault="009F492C">
      <w:pPr>
        <w:pStyle w:val="TM4"/>
        <w:tabs>
          <w:tab w:val="right" w:leader="dot" w:pos="9630"/>
        </w:tabs>
        <w:rPr>
          <w:rFonts w:eastAsiaTheme="minorEastAsia"/>
          <w:noProof/>
          <w:sz w:val="20"/>
          <w:szCs w:val="20"/>
          <w:lang w:eastAsia="fr-FR"/>
        </w:rPr>
      </w:pPr>
      <w:hyperlink w:anchor="_Toc237612398" w:history="1">
        <w:r w:rsidRPr="009F492C">
          <w:rPr>
            <w:rStyle w:val="Lienhypertexte"/>
            <w:rFonts w:ascii="Calibri" w:eastAsia="Times New Roman" w:hAnsi="Calibri" w:cs="Calibri"/>
            <w:b/>
            <w:noProof/>
            <w:sz w:val="20"/>
            <w:szCs w:val="20"/>
            <w:lang w:eastAsia="fr-FR"/>
          </w:rPr>
          <w:t>4.3.2.2 Pièces et prestations à fournir</w:t>
        </w:r>
        <w:r w:rsidRPr="009F492C">
          <w:rPr>
            <w:rStyle w:val="Lienhypertexte"/>
            <w:rFonts w:ascii="Calibri" w:eastAsia="Times New Roman" w:hAnsi="Calibri" w:cs="Calibri"/>
            <w:b/>
            <w:i/>
            <w:noProof/>
            <w:sz w:val="20"/>
            <w:szCs w:val="20"/>
            <w:lang w:eastAsia="fr-FR"/>
          </w:rPr>
          <w:t xml:space="preserve"> à minima</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_Toc237612398 \h </w:instrText>
        </w:r>
        <w:r w:rsidRPr="009F492C">
          <w:rPr>
            <w:noProof/>
            <w:webHidden/>
            <w:sz w:val="20"/>
            <w:szCs w:val="20"/>
          </w:rPr>
        </w:r>
        <w:r w:rsidRPr="009F492C">
          <w:rPr>
            <w:noProof/>
            <w:webHidden/>
            <w:sz w:val="20"/>
            <w:szCs w:val="20"/>
          </w:rPr>
          <w:fldChar w:fldCharType="separate"/>
        </w:r>
        <w:r w:rsidRPr="009F492C">
          <w:rPr>
            <w:noProof/>
            <w:webHidden/>
            <w:sz w:val="20"/>
            <w:szCs w:val="20"/>
          </w:rPr>
          <w:t>12</w:t>
        </w:r>
        <w:r w:rsidRPr="009F492C">
          <w:rPr>
            <w:noProof/>
            <w:webHidden/>
            <w:sz w:val="20"/>
            <w:szCs w:val="20"/>
          </w:rPr>
          <w:fldChar w:fldCharType="end"/>
        </w:r>
      </w:hyperlink>
    </w:p>
    <w:p w14:paraId="34B50920" w14:textId="6E90C85C" w:rsidR="009F492C" w:rsidRPr="009F492C" w:rsidRDefault="009F492C">
      <w:pPr>
        <w:pStyle w:val="TM3"/>
        <w:rPr>
          <w:rFonts w:asciiTheme="minorHAnsi" w:eastAsiaTheme="minorEastAsia" w:hAnsiTheme="minorHAnsi" w:cstheme="minorBidi"/>
          <w:noProof/>
        </w:rPr>
      </w:pPr>
      <w:hyperlink w:anchor="_Toc237612399" w:history="1">
        <w:r w:rsidRPr="009F492C">
          <w:rPr>
            <w:rStyle w:val="Lienhypertexte"/>
            <w:rFonts w:ascii="Calibri" w:hAnsi="Calibri" w:cs="Calibri"/>
            <w:b/>
            <w:noProof/>
          </w:rPr>
          <w:t>4.3.3 Assistance aux Marchés de Travaux (AMT)</w:t>
        </w:r>
        <w:r w:rsidRPr="009F492C">
          <w:rPr>
            <w:noProof/>
            <w:webHidden/>
          </w:rPr>
          <w:tab/>
        </w:r>
        <w:r w:rsidRPr="009F492C">
          <w:rPr>
            <w:noProof/>
            <w:webHidden/>
          </w:rPr>
          <w:fldChar w:fldCharType="begin"/>
        </w:r>
        <w:r w:rsidRPr="009F492C">
          <w:rPr>
            <w:noProof/>
            <w:webHidden/>
          </w:rPr>
          <w:instrText xml:space="preserve"> PAGEREF _Toc237612399 \h </w:instrText>
        </w:r>
        <w:r w:rsidRPr="009F492C">
          <w:rPr>
            <w:noProof/>
            <w:webHidden/>
          </w:rPr>
        </w:r>
        <w:r w:rsidRPr="009F492C">
          <w:rPr>
            <w:noProof/>
            <w:webHidden/>
          </w:rPr>
          <w:fldChar w:fldCharType="separate"/>
        </w:r>
        <w:r w:rsidRPr="009F492C">
          <w:rPr>
            <w:noProof/>
            <w:webHidden/>
          </w:rPr>
          <w:t>14</w:t>
        </w:r>
        <w:r w:rsidRPr="009F492C">
          <w:rPr>
            <w:noProof/>
            <w:webHidden/>
          </w:rPr>
          <w:fldChar w:fldCharType="end"/>
        </w:r>
      </w:hyperlink>
    </w:p>
    <w:p w14:paraId="202BE00D" w14:textId="7D304426" w:rsidR="009F492C" w:rsidRPr="009F492C" w:rsidRDefault="009F492C">
      <w:pPr>
        <w:pStyle w:val="TM4"/>
        <w:tabs>
          <w:tab w:val="right" w:leader="dot" w:pos="9630"/>
        </w:tabs>
        <w:rPr>
          <w:rFonts w:eastAsiaTheme="minorEastAsia"/>
          <w:noProof/>
          <w:sz w:val="20"/>
          <w:szCs w:val="20"/>
          <w:lang w:eastAsia="fr-FR"/>
        </w:rPr>
      </w:pPr>
      <w:hyperlink w:anchor="_Toc237612400" w:history="1">
        <w:r w:rsidRPr="009F492C">
          <w:rPr>
            <w:rStyle w:val="Lienhypertexte"/>
            <w:rFonts w:ascii="Calibri" w:eastAsia="Times New Roman" w:hAnsi="Calibri" w:cs="Calibri"/>
            <w:b/>
            <w:noProof/>
            <w:sz w:val="20"/>
            <w:szCs w:val="20"/>
            <w:lang w:eastAsia="fr-FR"/>
          </w:rPr>
          <w:t>4.3.3.1 Objet</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_Toc237612400 \h </w:instrText>
        </w:r>
        <w:r w:rsidRPr="009F492C">
          <w:rPr>
            <w:noProof/>
            <w:webHidden/>
            <w:sz w:val="20"/>
            <w:szCs w:val="20"/>
          </w:rPr>
        </w:r>
        <w:r w:rsidRPr="009F492C">
          <w:rPr>
            <w:noProof/>
            <w:webHidden/>
            <w:sz w:val="20"/>
            <w:szCs w:val="20"/>
          </w:rPr>
          <w:fldChar w:fldCharType="separate"/>
        </w:r>
        <w:r w:rsidRPr="009F492C">
          <w:rPr>
            <w:noProof/>
            <w:webHidden/>
            <w:sz w:val="20"/>
            <w:szCs w:val="20"/>
          </w:rPr>
          <w:t>14</w:t>
        </w:r>
        <w:r w:rsidRPr="009F492C">
          <w:rPr>
            <w:noProof/>
            <w:webHidden/>
            <w:sz w:val="20"/>
            <w:szCs w:val="20"/>
          </w:rPr>
          <w:fldChar w:fldCharType="end"/>
        </w:r>
      </w:hyperlink>
    </w:p>
    <w:p w14:paraId="4E3F1AE1" w14:textId="6561F46F" w:rsidR="009F492C" w:rsidRPr="009F492C" w:rsidRDefault="009F492C">
      <w:pPr>
        <w:pStyle w:val="TM4"/>
        <w:tabs>
          <w:tab w:val="right" w:leader="dot" w:pos="9630"/>
        </w:tabs>
        <w:rPr>
          <w:rFonts w:eastAsiaTheme="minorEastAsia"/>
          <w:noProof/>
          <w:sz w:val="20"/>
          <w:szCs w:val="20"/>
          <w:lang w:eastAsia="fr-FR"/>
        </w:rPr>
      </w:pPr>
      <w:hyperlink w:anchor="_Toc237612401" w:history="1">
        <w:r w:rsidRPr="009F492C">
          <w:rPr>
            <w:rStyle w:val="Lienhypertexte"/>
            <w:rFonts w:ascii="Calibri" w:eastAsia="Times New Roman" w:hAnsi="Calibri" w:cs="Calibri"/>
            <w:b/>
            <w:noProof/>
            <w:sz w:val="20"/>
            <w:szCs w:val="20"/>
            <w:lang w:eastAsia="fr-FR"/>
          </w:rPr>
          <w:t>Assistance pendant la période de consultation</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_Toc237612401 \h </w:instrText>
        </w:r>
        <w:r w:rsidRPr="009F492C">
          <w:rPr>
            <w:noProof/>
            <w:webHidden/>
            <w:sz w:val="20"/>
            <w:szCs w:val="20"/>
          </w:rPr>
        </w:r>
        <w:r w:rsidRPr="009F492C">
          <w:rPr>
            <w:noProof/>
            <w:webHidden/>
            <w:sz w:val="20"/>
            <w:szCs w:val="20"/>
          </w:rPr>
          <w:fldChar w:fldCharType="separate"/>
        </w:r>
        <w:r w:rsidRPr="009F492C">
          <w:rPr>
            <w:noProof/>
            <w:webHidden/>
            <w:sz w:val="20"/>
            <w:szCs w:val="20"/>
          </w:rPr>
          <w:t>14</w:t>
        </w:r>
        <w:r w:rsidRPr="009F492C">
          <w:rPr>
            <w:noProof/>
            <w:webHidden/>
            <w:sz w:val="20"/>
            <w:szCs w:val="20"/>
          </w:rPr>
          <w:fldChar w:fldCharType="end"/>
        </w:r>
      </w:hyperlink>
    </w:p>
    <w:p w14:paraId="65F70081" w14:textId="753F8333" w:rsidR="009F492C" w:rsidRPr="009F492C" w:rsidRDefault="009F492C">
      <w:pPr>
        <w:pStyle w:val="TM4"/>
        <w:tabs>
          <w:tab w:val="right" w:leader="dot" w:pos="9630"/>
        </w:tabs>
        <w:rPr>
          <w:rFonts w:eastAsiaTheme="minorEastAsia"/>
          <w:noProof/>
          <w:sz w:val="20"/>
          <w:szCs w:val="20"/>
          <w:lang w:eastAsia="fr-FR"/>
        </w:rPr>
      </w:pPr>
      <w:hyperlink w:anchor="_Toc237612402" w:history="1">
        <w:r w:rsidRPr="009F492C">
          <w:rPr>
            <w:rStyle w:val="Lienhypertexte"/>
            <w:rFonts w:ascii="Calibri" w:eastAsia="Times New Roman" w:hAnsi="Calibri" w:cs="Calibri"/>
            <w:b/>
            <w:noProof/>
            <w:sz w:val="20"/>
            <w:szCs w:val="20"/>
            <w:lang w:eastAsia="fr-FR"/>
          </w:rPr>
          <w:t>Assistance postérieure au dépôt des candidatures et des offres</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_Toc237612402 \h </w:instrText>
        </w:r>
        <w:r w:rsidRPr="009F492C">
          <w:rPr>
            <w:noProof/>
            <w:webHidden/>
            <w:sz w:val="20"/>
            <w:szCs w:val="20"/>
          </w:rPr>
        </w:r>
        <w:r w:rsidRPr="009F492C">
          <w:rPr>
            <w:noProof/>
            <w:webHidden/>
            <w:sz w:val="20"/>
            <w:szCs w:val="20"/>
          </w:rPr>
          <w:fldChar w:fldCharType="separate"/>
        </w:r>
        <w:r w:rsidRPr="009F492C">
          <w:rPr>
            <w:noProof/>
            <w:webHidden/>
            <w:sz w:val="20"/>
            <w:szCs w:val="20"/>
          </w:rPr>
          <w:t>14</w:t>
        </w:r>
        <w:r w:rsidRPr="009F492C">
          <w:rPr>
            <w:noProof/>
            <w:webHidden/>
            <w:sz w:val="20"/>
            <w:szCs w:val="20"/>
          </w:rPr>
          <w:fldChar w:fldCharType="end"/>
        </w:r>
      </w:hyperlink>
    </w:p>
    <w:p w14:paraId="4FDB3BBD" w14:textId="0D67EB9C" w:rsidR="009F492C" w:rsidRPr="009F492C" w:rsidRDefault="009F492C">
      <w:pPr>
        <w:pStyle w:val="TM4"/>
        <w:tabs>
          <w:tab w:val="right" w:leader="dot" w:pos="9630"/>
        </w:tabs>
        <w:rPr>
          <w:rFonts w:eastAsiaTheme="minorEastAsia"/>
          <w:noProof/>
          <w:sz w:val="20"/>
          <w:szCs w:val="20"/>
          <w:lang w:eastAsia="fr-FR"/>
        </w:rPr>
      </w:pPr>
      <w:hyperlink w:anchor="_Toc237612403" w:history="1">
        <w:r w:rsidRPr="009F492C">
          <w:rPr>
            <w:rStyle w:val="Lienhypertexte"/>
            <w:rFonts w:ascii="Calibri" w:eastAsia="Times New Roman" w:hAnsi="Calibri" w:cs="Calibri"/>
            <w:b/>
            <w:noProof/>
            <w:sz w:val="20"/>
            <w:szCs w:val="20"/>
            <w:lang w:eastAsia="fr-FR"/>
          </w:rPr>
          <w:t>Mise au point des marchés de travaux</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_Toc237612403 \h </w:instrText>
        </w:r>
        <w:r w:rsidRPr="009F492C">
          <w:rPr>
            <w:noProof/>
            <w:webHidden/>
            <w:sz w:val="20"/>
            <w:szCs w:val="20"/>
          </w:rPr>
        </w:r>
        <w:r w:rsidRPr="009F492C">
          <w:rPr>
            <w:noProof/>
            <w:webHidden/>
            <w:sz w:val="20"/>
            <w:szCs w:val="20"/>
          </w:rPr>
          <w:fldChar w:fldCharType="separate"/>
        </w:r>
        <w:r w:rsidRPr="009F492C">
          <w:rPr>
            <w:noProof/>
            <w:webHidden/>
            <w:sz w:val="20"/>
            <w:szCs w:val="20"/>
          </w:rPr>
          <w:t>14</w:t>
        </w:r>
        <w:r w:rsidRPr="009F492C">
          <w:rPr>
            <w:noProof/>
            <w:webHidden/>
            <w:sz w:val="20"/>
            <w:szCs w:val="20"/>
          </w:rPr>
          <w:fldChar w:fldCharType="end"/>
        </w:r>
      </w:hyperlink>
    </w:p>
    <w:p w14:paraId="288FAA90" w14:textId="6F31671B" w:rsidR="009F492C" w:rsidRPr="009F492C" w:rsidRDefault="009F492C">
      <w:pPr>
        <w:pStyle w:val="TM3"/>
        <w:rPr>
          <w:rFonts w:asciiTheme="minorHAnsi" w:eastAsiaTheme="minorEastAsia" w:hAnsiTheme="minorHAnsi" w:cstheme="minorBidi"/>
          <w:noProof/>
        </w:rPr>
      </w:pPr>
      <w:hyperlink w:anchor="_Toc237612404" w:history="1">
        <w:r w:rsidRPr="009F492C">
          <w:rPr>
            <w:rStyle w:val="Lienhypertexte"/>
            <w:rFonts w:ascii="Calibri" w:hAnsi="Calibri" w:cs="Calibri"/>
            <w:b/>
            <w:noProof/>
          </w:rPr>
          <w:t>4.3.4 – Visa des Etudes d’exécution et de synthèse (VISA)</w:t>
        </w:r>
        <w:r w:rsidRPr="009F492C">
          <w:rPr>
            <w:noProof/>
            <w:webHidden/>
          </w:rPr>
          <w:tab/>
        </w:r>
        <w:r w:rsidRPr="009F492C">
          <w:rPr>
            <w:noProof/>
            <w:webHidden/>
          </w:rPr>
          <w:fldChar w:fldCharType="begin"/>
        </w:r>
        <w:r w:rsidRPr="009F492C">
          <w:rPr>
            <w:noProof/>
            <w:webHidden/>
          </w:rPr>
          <w:instrText xml:space="preserve"> PAGEREF _Toc237612404 \h </w:instrText>
        </w:r>
        <w:r w:rsidRPr="009F492C">
          <w:rPr>
            <w:noProof/>
            <w:webHidden/>
          </w:rPr>
        </w:r>
        <w:r w:rsidRPr="009F492C">
          <w:rPr>
            <w:noProof/>
            <w:webHidden/>
          </w:rPr>
          <w:fldChar w:fldCharType="separate"/>
        </w:r>
        <w:r w:rsidRPr="009F492C">
          <w:rPr>
            <w:noProof/>
            <w:webHidden/>
          </w:rPr>
          <w:t>14</w:t>
        </w:r>
        <w:r w:rsidRPr="009F492C">
          <w:rPr>
            <w:noProof/>
            <w:webHidden/>
          </w:rPr>
          <w:fldChar w:fldCharType="end"/>
        </w:r>
      </w:hyperlink>
    </w:p>
    <w:p w14:paraId="2A8F152E" w14:textId="62AEB99B" w:rsidR="009F492C" w:rsidRPr="009F492C" w:rsidRDefault="009F492C">
      <w:pPr>
        <w:pStyle w:val="TM4"/>
        <w:tabs>
          <w:tab w:val="right" w:leader="dot" w:pos="9630"/>
        </w:tabs>
        <w:rPr>
          <w:rFonts w:eastAsiaTheme="minorEastAsia"/>
          <w:noProof/>
          <w:sz w:val="20"/>
          <w:szCs w:val="20"/>
          <w:lang w:eastAsia="fr-FR"/>
        </w:rPr>
      </w:pPr>
      <w:hyperlink w:anchor="_Toc237612405" w:history="1">
        <w:r w:rsidRPr="009F492C">
          <w:rPr>
            <w:rStyle w:val="Lienhypertexte"/>
            <w:rFonts w:ascii="Calibri" w:eastAsia="Times New Roman" w:hAnsi="Calibri" w:cs="Calibri"/>
            <w:b/>
            <w:noProof/>
            <w:sz w:val="20"/>
            <w:szCs w:val="20"/>
            <w:lang w:eastAsia="fr-FR"/>
          </w:rPr>
          <w:t>4.3.4.1 Objet</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_Toc237612405 \h </w:instrText>
        </w:r>
        <w:r w:rsidRPr="009F492C">
          <w:rPr>
            <w:noProof/>
            <w:webHidden/>
            <w:sz w:val="20"/>
            <w:szCs w:val="20"/>
          </w:rPr>
        </w:r>
        <w:r w:rsidRPr="009F492C">
          <w:rPr>
            <w:noProof/>
            <w:webHidden/>
            <w:sz w:val="20"/>
            <w:szCs w:val="20"/>
          </w:rPr>
          <w:fldChar w:fldCharType="separate"/>
        </w:r>
        <w:r w:rsidRPr="009F492C">
          <w:rPr>
            <w:noProof/>
            <w:webHidden/>
            <w:sz w:val="20"/>
            <w:szCs w:val="20"/>
          </w:rPr>
          <w:t>14</w:t>
        </w:r>
        <w:r w:rsidRPr="009F492C">
          <w:rPr>
            <w:noProof/>
            <w:webHidden/>
            <w:sz w:val="20"/>
            <w:szCs w:val="20"/>
          </w:rPr>
          <w:fldChar w:fldCharType="end"/>
        </w:r>
      </w:hyperlink>
    </w:p>
    <w:p w14:paraId="4E2C4866" w14:textId="083A55F3" w:rsidR="009F492C" w:rsidRPr="009F492C" w:rsidRDefault="009F492C">
      <w:pPr>
        <w:pStyle w:val="TM4"/>
        <w:tabs>
          <w:tab w:val="right" w:leader="dot" w:pos="9630"/>
        </w:tabs>
        <w:rPr>
          <w:rFonts w:eastAsiaTheme="minorEastAsia"/>
          <w:noProof/>
          <w:sz w:val="20"/>
          <w:szCs w:val="20"/>
          <w:lang w:eastAsia="fr-FR"/>
        </w:rPr>
      </w:pPr>
      <w:hyperlink w:anchor="_Toc237612406" w:history="1">
        <w:r w:rsidRPr="009F492C">
          <w:rPr>
            <w:rStyle w:val="Lienhypertexte"/>
            <w:rFonts w:ascii="Calibri" w:eastAsia="Times New Roman" w:hAnsi="Calibri" w:cs="Calibri"/>
            <w:b/>
            <w:noProof/>
            <w:sz w:val="20"/>
            <w:szCs w:val="20"/>
            <w:lang w:eastAsia="fr-FR"/>
          </w:rPr>
          <w:t>4.3.4.2 Pièces et prestations à fournir</w:t>
        </w:r>
        <w:r w:rsidRPr="009F492C">
          <w:rPr>
            <w:rStyle w:val="Lienhypertexte"/>
            <w:rFonts w:ascii="Calibri" w:eastAsia="Times New Roman" w:hAnsi="Calibri" w:cs="Calibri"/>
            <w:b/>
            <w:i/>
            <w:noProof/>
            <w:sz w:val="20"/>
            <w:szCs w:val="20"/>
            <w:lang w:eastAsia="fr-FR"/>
          </w:rPr>
          <w:t xml:space="preserve"> à minima</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_Toc237612406 \h </w:instrText>
        </w:r>
        <w:r w:rsidRPr="009F492C">
          <w:rPr>
            <w:noProof/>
            <w:webHidden/>
            <w:sz w:val="20"/>
            <w:szCs w:val="20"/>
          </w:rPr>
        </w:r>
        <w:r w:rsidRPr="009F492C">
          <w:rPr>
            <w:noProof/>
            <w:webHidden/>
            <w:sz w:val="20"/>
            <w:szCs w:val="20"/>
          </w:rPr>
          <w:fldChar w:fldCharType="separate"/>
        </w:r>
        <w:r w:rsidRPr="009F492C">
          <w:rPr>
            <w:noProof/>
            <w:webHidden/>
            <w:sz w:val="20"/>
            <w:szCs w:val="20"/>
          </w:rPr>
          <w:t>15</w:t>
        </w:r>
        <w:r w:rsidRPr="009F492C">
          <w:rPr>
            <w:noProof/>
            <w:webHidden/>
            <w:sz w:val="20"/>
            <w:szCs w:val="20"/>
          </w:rPr>
          <w:fldChar w:fldCharType="end"/>
        </w:r>
      </w:hyperlink>
    </w:p>
    <w:p w14:paraId="13E23DDC" w14:textId="6C3E0906" w:rsidR="009F492C" w:rsidRPr="009F492C" w:rsidRDefault="009F492C">
      <w:pPr>
        <w:pStyle w:val="TM3"/>
        <w:rPr>
          <w:rFonts w:asciiTheme="minorHAnsi" w:eastAsiaTheme="minorEastAsia" w:hAnsiTheme="minorHAnsi" w:cstheme="minorBidi"/>
          <w:noProof/>
        </w:rPr>
      </w:pPr>
      <w:hyperlink w:anchor="_Toc237612407" w:history="1">
        <w:r w:rsidRPr="009F492C">
          <w:rPr>
            <w:rStyle w:val="Lienhypertexte"/>
            <w:rFonts w:ascii="Calibri" w:hAnsi="Calibri" w:cs="Calibri"/>
            <w:b/>
            <w:noProof/>
          </w:rPr>
          <w:t>4.3.5 Direction de l’Exécution des Travaux (DET)</w:t>
        </w:r>
        <w:r w:rsidRPr="009F492C">
          <w:rPr>
            <w:noProof/>
            <w:webHidden/>
          </w:rPr>
          <w:tab/>
        </w:r>
        <w:r w:rsidRPr="009F492C">
          <w:rPr>
            <w:noProof/>
            <w:webHidden/>
          </w:rPr>
          <w:fldChar w:fldCharType="begin"/>
        </w:r>
        <w:r w:rsidRPr="009F492C">
          <w:rPr>
            <w:noProof/>
            <w:webHidden/>
          </w:rPr>
          <w:instrText xml:space="preserve"> PAGEREF _Toc237612407 \h </w:instrText>
        </w:r>
        <w:r w:rsidRPr="009F492C">
          <w:rPr>
            <w:noProof/>
            <w:webHidden/>
          </w:rPr>
        </w:r>
        <w:r w:rsidRPr="009F492C">
          <w:rPr>
            <w:noProof/>
            <w:webHidden/>
          </w:rPr>
          <w:fldChar w:fldCharType="separate"/>
        </w:r>
        <w:r w:rsidRPr="009F492C">
          <w:rPr>
            <w:noProof/>
            <w:webHidden/>
          </w:rPr>
          <w:t>15</w:t>
        </w:r>
        <w:r w:rsidRPr="009F492C">
          <w:rPr>
            <w:noProof/>
            <w:webHidden/>
          </w:rPr>
          <w:fldChar w:fldCharType="end"/>
        </w:r>
      </w:hyperlink>
    </w:p>
    <w:p w14:paraId="696BDB5D" w14:textId="6A7793D1" w:rsidR="009F492C" w:rsidRPr="009F492C" w:rsidRDefault="009F492C">
      <w:pPr>
        <w:pStyle w:val="TM4"/>
        <w:tabs>
          <w:tab w:val="right" w:leader="dot" w:pos="9630"/>
        </w:tabs>
        <w:rPr>
          <w:rFonts w:eastAsiaTheme="minorEastAsia"/>
          <w:noProof/>
          <w:sz w:val="20"/>
          <w:szCs w:val="20"/>
          <w:lang w:eastAsia="fr-FR"/>
        </w:rPr>
      </w:pPr>
      <w:hyperlink w:anchor="_Toc237612408" w:history="1">
        <w:r w:rsidRPr="009F492C">
          <w:rPr>
            <w:rStyle w:val="Lienhypertexte"/>
            <w:rFonts w:ascii="Calibri" w:eastAsia="Times New Roman" w:hAnsi="Calibri" w:cs="Calibri"/>
            <w:b/>
            <w:noProof/>
            <w:sz w:val="20"/>
            <w:szCs w:val="20"/>
            <w:lang w:eastAsia="fr-FR"/>
          </w:rPr>
          <w:t>4.3.5.1 Objet</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_Toc237612408 \h </w:instrText>
        </w:r>
        <w:r w:rsidRPr="009F492C">
          <w:rPr>
            <w:noProof/>
            <w:webHidden/>
            <w:sz w:val="20"/>
            <w:szCs w:val="20"/>
          </w:rPr>
        </w:r>
        <w:r w:rsidRPr="009F492C">
          <w:rPr>
            <w:noProof/>
            <w:webHidden/>
            <w:sz w:val="20"/>
            <w:szCs w:val="20"/>
          </w:rPr>
          <w:fldChar w:fldCharType="separate"/>
        </w:r>
        <w:r w:rsidRPr="009F492C">
          <w:rPr>
            <w:noProof/>
            <w:webHidden/>
            <w:sz w:val="20"/>
            <w:szCs w:val="20"/>
          </w:rPr>
          <w:t>15</w:t>
        </w:r>
        <w:r w:rsidRPr="009F492C">
          <w:rPr>
            <w:noProof/>
            <w:webHidden/>
            <w:sz w:val="20"/>
            <w:szCs w:val="20"/>
          </w:rPr>
          <w:fldChar w:fldCharType="end"/>
        </w:r>
      </w:hyperlink>
    </w:p>
    <w:p w14:paraId="69CB72B2" w14:textId="71577855" w:rsidR="009F492C" w:rsidRPr="009F492C" w:rsidRDefault="009F492C">
      <w:pPr>
        <w:pStyle w:val="TM4"/>
        <w:tabs>
          <w:tab w:val="right" w:leader="dot" w:pos="9630"/>
        </w:tabs>
        <w:rPr>
          <w:rFonts w:eastAsiaTheme="minorEastAsia"/>
          <w:noProof/>
          <w:sz w:val="20"/>
          <w:szCs w:val="20"/>
          <w:lang w:eastAsia="fr-FR"/>
        </w:rPr>
      </w:pPr>
      <w:hyperlink w:anchor="_Toc237612409" w:history="1">
        <w:r w:rsidRPr="009F492C">
          <w:rPr>
            <w:rStyle w:val="Lienhypertexte"/>
            <w:rFonts w:ascii="Calibri" w:eastAsia="Times New Roman" w:hAnsi="Calibri" w:cs="Calibri"/>
            <w:b/>
            <w:noProof/>
            <w:sz w:val="20"/>
            <w:szCs w:val="20"/>
            <w:lang w:eastAsia="fr-FR"/>
          </w:rPr>
          <w:t>4.3.5.2 Pièces et prestations à fournir</w:t>
        </w:r>
        <w:r w:rsidRPr="009F492C">
          <w:rPr>
            <w:rStyle w:val="Lienhypertexte"/>
            <w:rFonts w:ascii="Calibri" w:eastAsia="Times New Roman" w:hAnsi="Calibri" w:cs="Calibri"/>
            <w:b/>
            <w:i/>
            <w:noProof/>
            <w:sz w:val="20"/>
            <w:szCs w:val="20"/>
            <w:lang w:eastAsia="fr-FR"/>
          </w:rPr>
          <w:t xml:space="preserve"> a minima</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_Toc237612409 \h </w:instrText>
        </w:r>
        <w:r w:rsidRPr="009F492C">
          <w:rPr>
            <w:noProof/>
            <w:webHidden/>
            <w:sz w:val="20"/>
            <w:szCs w:val="20"/>
          </w:rPr>
        </w:r>
        <w:r w:rsidRPr="009F492C">
          <w:rPr>
            <w:noProof/>
            <w:webHidden/>
            <w:sz w:val="20"/>
            <w:szCs w:val="20"/>
          </w:rPr>
          <w:fldChar w:fldCharType="separate"/>
        </w:r>
        <w:r w:rsidRPr="009F492C">
          <w:rPr>
            <w:noProof/>
            <w:webHidden/>
            <w:sz w:val="20"/>
            <w:szCs w:val="20"/>
          </w:rPr>
          <w:t>15</w:t>
        </w:r>
        <w:r w:rsidRPr="009F492C">
          <w:rPr>
            <w:noProof/>
            <w:webHidden/>
            <w:sz w:val="20"/>
            <w:szCs w:val="20"/>
          </w:rPr>
          <w:fldChar w:fldCharType="end"/>
        </w:r>
      </w:hyperlink>
    </w:p>
    <w:p w14:paraId="3CFC16CB" w14:textId="52BC369C" w:rsidR="009F492C" w:rsidRPr="009F492C" w:rsidRDefault="009F492C">
      <w:pPr>
        <w:pStyle w:val="TM3"/>
        <w:rPr>
          <w:rFonts w:asciiTheme="minorHAnsi" w:eastAsiaTheme="minorEastAsia" w:hAnsiTheme="minorHAnsi" w:cstheme="minorBidi"/>
          <w:noProof/>
        </w:rPr>
      </w:pPr>
      <w:hyperlink w:anchor="_Toc237612410" w:history="1">
        <w:r w:rsidRPr="009F492C">
          <w:rPr>
            <w:rStyle w:val="Lienhypertexte"/>
            <w:rFonts w:ascii="Calibri" w:hAnsi="Calibri" w:cs="Calibri"/>
            <w:b/>
            <w:noProof/>
          </w:rPr>
          <w:t>4.3.6  Assistance aux opérations de réception (AOR)</w:t>
        </w:r>
        <w:r w:rsidRPr="009F492C">
          <w:rPr>
            <w:noProof/>
            <w:webHidden/>
          </w:rPr>
          <w:tab/>
        </w:r>
        <w:r w:rsidRPr="009F492C">
          <w:rPr>
            <w:noProof/>
            <w:webHidden/>
          </w:rPr>
          <w:fldChar w:fldCharType="begin"/>
        </w:r>
        <w:r w:rsidRPr="009F492C">
          <w:rPr>
            <w:noProof/>
            <w:webHidden/>
          </w:rPr>
          <w:instrText xml:space="preserve"> PAGEREF _Toc237612410 \h </w:instrText>
        </w:r>
        <w:r w:rsidRPr="009F492C">
          <w:rPr>
            <w:noProof/>
            <w:webHidden/>
          </w:rPr>
        </w:r>
        <w:r w:rsidRPr="009F492C">
          <w:rPr>
            <w:noProof/>
            <w:webHidden/>
          </w:rPr>
          <w:fldChar w:fldCharType="separate"/>
        </w:r>
        <w:r w:rsidRPr="009F492C">
          <w:rPr>
            <w:noProof/>
            <w:webHidden/>
          </w:rPr>
          <w:t>16</w:t>
        </w:r>
        <w:r w:rsidRPr="009F492C">
          <w:rPr>
            <w:noProof/>
            <w:webHidden/>
          </w:rPr>
          <w:fldChar w:fldCharType="end"/>
        </w:r>
      </w:hyperlink>
    </w:p>
    <w:p w14:paraId="2E033473" w14:textId="72EEBE2C" w:rsidR="009F492C" w:rsidRPr="009F492C" w:rsidRDefault="009F492C">
      <w:pPr>
        <w:pStyle w:val="TM4"/>
        <w:tabs>
          <w:tab w:val="right" w:leader="dot" w:pos="9630"/>
        </w:tabs>
        <w:rPr>
          <w:rFonts w:eastAsiaTheme="minorEastAsia"/>
          <w:noProof/>
          <w:sz w:val="20"/>
          <w:szCs w:val="20"/>
          <w:lang w:eastAsia="fr-FR"/>
        </w:rPr>
      </w:pPr>
      <w:hyperlink w:anchor="_Toc237612411" w:history="1">
        <w:r w:rsidRPr="009F492C">
          <w:rPr>
            <w:rStyle w:val="Lienhypertexte"/>
            <w:rFonts w:ascii="Calibri" w:eastAsia="Times New Roman" w:hAnsi="Calibri" w:cs="Calibri"/>
            <w:b/>
            <w:noProof/>
            <w:sz w:val="20"/>
            <w:szCs w:val="20"/>
            <w:lang w:eastAsia="fr-FR"/>
          </w:rPr>
          <w:t>4.3.6.1 Objet</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_Toc237612411 \h </w:instrText>
        </w:r>
        <w:r w:rsidRPr="009F492C">
          <w:rPr>
            <w:noProof/>
            <w:webHidden/>
            <w:sz w:val="20"/>
            <w:szCs w:val="20"/>
          </w:rPr>
        </w:r>
        <w:r w:rsidRPr="009F492C">
          <w:rPr>
            <w:noProof/>
            <w:webHidden/>
            <w:sz w:val="20"/>
            <w:szCs w:val="20"/>
          </w:rPr>
          <w:fldChar w:fldCharType="separate"/>
        </w:r>
        <w:r w:rsidRPr="009F492C">
          <w:rPr>
            <w:noProof/>
            <w:webHidden/>
            <w:sz w:val="20"/>
            <w:szCs w:val="20"/>
          </w:rPr>
          <w:t>16</w:t>
        </w:r>
        <w:r w:rsidRPr="009F492C">
          <w:rPr>
            <w:noProof/>
            <w:webHidden/>
            <w:sz w:val="20"/>
            <w:szCs w:val="20"/>
          </w:rPr>
          <w:fldChar w:fldCharType="end"/>
        </w:r>
      </w:hyperlink>
    </w:p>
    <w:p w14:paraId="4BFFFD4A" w14:textId="5F40B260" w:rsidR="009F492C" w:rsidRPr="009F492C" w:rsidRDefault="009F492C">
      <w:pPr>
        <w:pStyle w:val="TM4"/>
        <w:tabs>
          <w:tab w:val="right" w:leader="dot" w:pos="9630"/>
        </w:tabs>
        <w:rPr>
          <w:rFonts w:eastAsiaTheme="minorEastAsia"/>
          <w:noProof/>
          <w:sz w:val="20"/>
          <w:szCs w:val="20"/>
          <w:lang w:eastAsia="fr-FR"/>
        </w:rPr>
      </w:pPr>
      <w:hyperlink w:anchor="_Toc237612412" w:history="1">
        <w:r w:rsidRPr="009F492C">
          <w:rPr>
            <w:rStyle w:val="Lienhypertexte"/>
            <w:rFonts w:ascii="Calibri" w:eastAsia="Times New Roman" w:hAnsi="Calibri" w:cs="Calibri"/>
            <w:b/>
            <w:noProof/>
            <w:sz w:val="20"/>
            <w:szCs w:val="20"/>
            <w:lang w:eastAsia="fr-FR"/>
          </w:rPr>
          <w:t>4.3.6.2 Pièces et prestations à fournir</w:t>
        </w:r>
        <w:r w:rsidRPr="009F492C">
          <w:rPr>
            <w:rStyle w:val="Lienhypertexte"/>
            <w:rFonts w:ascii="Calibri" w:eastAsia="Times New Roman" w:hAnsi="Calibri" w:cs="Calibri"/>
            <w:b/>
            <w:i/>
            <w:noProof/>
            <w:sz w:val="20"/>
            <w:szCs w:val="20"/>
            <w:lang w:eastAsia="fr-FR"/>
          </w:rPr>
          <w:t xml:space="preserve"> a minima</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_Toc237612412 \h </w:instrText>
        </w:r>
        <w:r w:rsidRPr="009F492C">
          <w:rPr>
            <w:noProof/>
            <w:webHidden/>
            <w:sz w:val="20"/>
            <w:szCs w:val="20"/>
          </w:rPr>
        </w:r>
        <w:r w:rsidRPr="009F492C">
          <w:rPr>
            <w:noProof/>
            <w:webHidden/>
            <w:sz w:val="20"/>
            <w:szCs w:val="20"/>
          </w:rPr>
          <w:fldChar w:fldCharType="separate"/>
        </w:r>
        <w:r w:rsidRPr="009F492C">
          <w:rPr>
            <w:noProof/>
            <w:webHidden/>
            <w:sz w:val="20"/>
            <w:szCs w:val="20"/>
          </w:rPr>
          <w:t>16</w:t>
        </w:r>
        <w:r w:rsidRPr="009F492C">
          <w:rPr>
            <w:noProof/>
            <w:webHidden/>
            <w:sz w:val="20"/>
            <w:szCs w:val="20"/>
          </w:rPr>
          <w:fldChar w:fldCharType="end"/>
        </w:r>
      </w:hyperlink>
    </w:p>
    <w:p w14:paraId="36A4CDBC" w14:textId="5888A117" w:rsidR="009F492C" w:rsidRPr="009F492C" w:rsidRDefault="009F492C">
      <w:pPr>
        <w:pStyle w:val="TM3"/>
        <w:rPr>
          <w:rFonts w:asciiTheme="minorHAnsi" w:eastAsiaTheme="minorEastAsia" w:hAnsiTheme="minorHAnsi" w:cstheme="minorBidi"/>
          <w:noProof/>
        </w:rPr>
      </w:pPr>
      <w:hyperlink w:anchor="_Toc237612413" w:history="1">
        <w:r w:rsidRPr="009F492C">
          <w:rPr>
            <w:rStyle w:val="Lienhypertexte"/>
            <w:rFonts w:ascii="Calibri" w:eastAsia="Calibri" w:hAnsi="Calibri"/>
            <w:b/>
            <w:noProof/>
          </w:rPr>
          <w:t>4.3.7  Dossiers des ouvrages exécutés (DOE)</w:t>
        </w:r>
        <w:r w:rsidRPr="009F492C">
          <w:rPr>
            <w:noProof/>
            <w:webHidden/>
          </w:rPr>
          <w:tab/>
        </w:r>
        <w:r w:rsidRPr="009F492C">
          <w:rPr>
            <w:noProof/>
            <w:webHidden/>
          </w:rPr>
          <w:fldChar w:fldCharType="begin"/>
        </w:r>
        <w:r w:rsidRPr="009F492C">
          <w:rPr>
            <w:noProof/>
            <w:webHidden/>
          </w:rPr>
          <w:instrText xml:space="preserve"> PAGEREF _Toc237612413 \h </w:instrText>
        </w:r>
        <w:r w:rsidRPr="009F492C">
          <w:rPr>
            <w:noProof/>
            <w:webHidden/>
          </w:rPr>
        </w:r>
        <w:r w:rsidRPr="009F492C">
          <w:rPr>
            <w:noProof/>
            <w:webHidden/>
          </w:rPr>
          <w:fldChar w:fldCharType="separate"/>
        </w:r>
        <w:r w:rsidRPr="009F492C">
          <w:rPr>
            <w:noProof/>
            <w:webHidden/>
          </w:rPr>
          <w:t>17</w:t>
        </w:r>
        <w:r w:rsidRPr="009F492C">
          <w:rPr>
            <w:noProof/>
            <w:webHidden/>
          </w:rPr>
          <w:fldChar w:fldCharType="end"/>
        </w:r>
      </w:hyperlink>
    </w:p>
    <w:p w14:paraId="6B757492" w14:textId="33F2AB45" w:rsidR="009F492C" w:rsidRPr="009F492C" w:rsidRDefault="009F492C">
      <w:pPr>
        <w:pStyle w:val="TM4"/>
        <w:tabs>
          <w:tab w:val="right" w:leader="dot" w:pos="9630"/>
        </w:tabs>
        <w:rPr>
          <w:rFonts w:eastAsiaTheme="minorEastAsia"/>
          <w:noProof/>
          <w:sz w:val="20"/>
          <w:szCs w:val="20"/>
          <w:lang w:eastAsia="fr-FR"/>
        </w:rPr>
      </w:pPr>
      <w:hyperlink w:anchor="_Toc237612414" w:history="1">
        <w:r w:rsidRPr="009F492C">
          <w:rPr>
            <w:rStyle w:val="Lienhypertexte"/>
            <w:rFonts w:ascii="Calibri" w:eastAsia="Calibri" w:hAnsi="Calibri" w:cs="Times New Roman"/>
            <w:b/>
            <w:noProof/>
            <w:sz w:val="20"/>
            <w:szCs w:val="20"/>
          </w:rPr>
          <w:t>4.3.7.1 DOE maîtrise d’œuvre</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_Toc237612414 \h </w:instrText>
        </w:r>
        <w:r w:rsidRPr="009F492C">
          <w:rPr>
            <w:noProof/>
            <w:webHidden/>
            <w:sz w:val="20"/>
            <w:szCs w:val="20"/>
          </w:rPr>
        </w:r>
        <w:r w:rsidRPr="009F492C">
          <w:rPr>
            <w:noProof/>
            <w:webHidden/>
            <w:sz w:val="20"/>
            <w:szCs w:val="20"/>
          </w:rPr>
          <w:fldChar w:fldCharType="separate"/>
        </w:r>
        <w:r w:rsidRPr="009F492C">
          <w:rPr>
            <w:noProof/>
            <w:webHidden/>
            <w:sz w:val="20"/>
            <w:szCs w:val="20"/>
          </w:rPr>
          <w:t>17</w:t>
        </w:r>
        <w:r w:rsidRPr="009F492C">
          <w:rPr>
            <w:noProof/>
            <w:webHidden/>
            <w:sz w:val="20"/>
            <w:szCs w:val="20"/>
          </w:rPr>
          <w:fldChar w:fldCharType="end"/>
        </w:r>
      </w:hyperlink>
    </w:p>
    <w:p w14:paraId="1405E5A0" w14:textId="49B0CEDE" w:rsidR="009F492C" w:rsidRPr="009F492C" w:rsidRDefault="009F492C">
      <w:pPr>
        <w:pStyle w:val="TM4"/>
        <w:tabs>
          <w:tab w:val="right" w:leader="dot" w:pos="9630"/>
        </w:tabs>
        <w:rPr>
          <w:rFonts w:eastAsiaTheme="minorEastAsia"/>
          <w:noProof/>
          <w:sz w:val="20"/>
          <w:szCs w:val="20"/>
          <w:lang w:eastAsia="fr-FR"/>
        </w:rPr>
      </w:pPr>
      <w:hyperlink w:anchor="_Toc237612415" w:history="1">
        <w:r w:rsidRPr="009F492C">
          <w:rPr>
            <w:rStyle w:val="Lienhypertexte"/>
            <w:rFonts w:ascii="Calibri" w:eastAsia="Calibri" w:hAnsi="Calibri" w:cs="Times New Roman"/>
            <w:b/>
            <w:noProof/>
            <w:sz w:val="20"/>
            <w:szCs w:val="20"/>
          </w:rPr>
          <w:t>4.3.7.2 DOE entrepreneurs</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_Toc237612415 \h </w:instrText>
        </w:r>
        <w:r w:rsidRPr="009F492C">
          <w:rPr>
            <w:noProof/>
            <w:webHidden/>
            <w:sz w:val="20"/>
            <w:szCs w:val="20"/>
          </w:rPr>
        </w:r>
        <w:r w:rsidRPr="009F492C">
          <w:rPr>
            <w:noProof/>
            <w:webHidden/>
            <w:sz w:val="20"/>
            <w:szCs w:val="20"/>
          </w:rPr>
          <w:fldChar w:fldCharType="separate"/>
        </w:r>
        <w:r w:rsidRPr="009F492C">
          <w:rPr>
            <w:noProof/>
            <w:webHidden/>
            <w:sz w:val="20"/>
            <w:szCs w:val="20"/>
          </w:rPr>
          <w:t>17</w:t>
        </w:r>
        <w:r w:rsidRPr="009F492C">
          <w:rPr>
            <w:noProof/>
            <w:webHidden/>
            <w:sz w:val="20"/>
            <w:szCs w:val="20"/>
          </w:rPr>
          <w:fldChar w:fldCharType="end"/>
        </w:r>
      </w:hyperlink>
    </w:p>
    <w:p w14:paraId="4146E3D9" w14:textId="59280676" w:rsidR="009F492C" w:rsidRPr="009F492C" w:rsidRDefault="009F492C">
      <w:pPr>
        <w:pStyle w:val="TM3"/>
        <w:rPr>
          <w:rFonts w:asciiTheme="minorHAnsi" w:eastAsiaTheme="minorEastAsia" w:hAnsiTheme="minorHAnsi" w:cstheme="minorBidi"/>
          <w:noProof/>
        </w:rPr>
      </w:pPr>
      <w:hyperlink w:anchor="_Toc237612416" w:history="1">
        <w:r w:rsidRPr="009F492C">
          <w:rPr>
            <w:rStyle w:val="Lienhypertexte"/>
            <w:rFonts w:ascii="Calibri" w:eastAsia="Calibri" w:hAnsi="Calibri" w:cs="Calibri"/>
            <w:b/>
            <w:noProof/>
          </w:rPr>
          <w:t>4.3.8 Gestion spécifique de la phase de parfait achèvement (PA)</w:t>
        </w:r>
        <w:r w:rsidRPr="009F492C">
          <w:rPr>
            <w:noProof/>
            <w:webHidden/>
          </w:rPr>
          <w:tab/>
        </w:r>
        <w:r w:rsidRPr="009F492C">
          <w:rPr>
            <w:noProof/>
            <w:webHidden/>
          </w:rPr>
          <w:fldChar w:fldCharType="begin"/>
        </w:r>
        <w:r w:rsidRPr="009F492C">
          <w:rPr>
            <w:noProof/>
            <w:webHidden/>
          </w:rPr>
          <w:instrText xml:space="preserve"> PAGEREF _Toc237612416 \h </w:instrText>
        </w:r>
        <w:r w:rsidRPr="009F492C">
          <w:rPr>
            <w:noProof/>
            <w:webHidden/>
          </w:rPr>
        </w:r>
        <w:r w:rsidRPr="009F492C">
          <w:rPr>
            <w:noProof/>
            <w:webHidden/>
          </w:rPr>
          <w:fldChar w:fldCharType="separate"/>
        </w:r>
        <w:r w:rsidRPr="009F492C">
          <w:rPr>
            <w:noProof/>
            <w:webHidden/>
          </w:rPr>
          <w:t>17</w:t>
        </w:r>
        <w:r w:rsidRPr="009F492C">
          <w:rPr>
            <w:noProof/>
            <w:webHidden/>
          </w:rPr>
          <w:fldChar w:fldCharType="end"/>
        </w:r>
      </w:hyperlink>
    </w:p>
    <w:p w14:paraId="579FC290" w14:textId="3F7D9E2A" w:rsidR="009F492C" w:rsidRPr="009F492C" w:rsidRDefault="009F492C">
      <w:pPr>
        <w:pStyle w:val="TM4"/>
        <w:tabs>
          <w:tab w:val="right" w:leader="dot" w:pos="9630"/>
        </w:tabs>
        <w:rPr>
          <w:rFonts w:eastAsiaTheme="minorEastAsia"/>
          <w:noProof/>
          <w:sz w:val="20"/>
          <w:szCs w:val="20"/>
          <w:lang w:eastAsia="fr-FR"/>
        </w:rPr>
      </w:pPr>
      <w:hyperlink w:anchor="_Toc237612417" w:history="1">
        <w:r w:rsidRPr="009F492C">
          <w:rPr>
            <w:rStyle w:val="Lienhypertexte"/>
            <w:rFonts w:ascii="Calibri" w:eastAsia="Calibri" w:hAnsi="Calibri" w:cs="Calibri"/>
            <w:b/>
            <w:noProof/>
            <w:sz w:val="20"/>
            <w:szCs w:val="20"/>
          </w:rPr>
          <w:t>4.3.8.1 Année de Parfait Achèvement</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_Toc237612417 \h </w:instrText>
        </w:r>
        <w:r w:rsidRPr="009F492C">
          <w:rPr>
            <w:noProof/>
            <w:webHidden/>
            <w:sz w:val="20"/>
            <w:szCs w:val="20"/>
          </w:rPr>
        </w:r>
        <w:r w:rsidRPr="009F492C">
          <w:rPr>
            <w:noProof/>
            <w:webHidden/>
            <w:sz w:val="20"/>
            <w:szCs w:val="20"/>
          </w:rPr>
          <w:fldChar w:fldCharType="separate"/>
        </w:r>
        <w:r w:rsidRPr="009F492C">
          <w:rPr>
            <w:noProof/>
            <w:webHidden/>
            <w:sz w:val="20"/>
            <w:szCs w:val="20"/>
          </w:rPr>
          <w:t>17</w:t>
        </w:r>
        <w:r w:rsidRPr="009F492C">
          <w:rPr>
            <w:noProof/>
            <w:webHidden/>
            <w:sz w:val="20"/>
            <w:szCs w:val="20"/>
          </w:rPr>
          <w:fldChar w:fldCharType="end"/>
        </w:r>
      </w:hyperlink>
    </w:p>
    <w:p w14:paraId="26F7FA23" w14:textId="23AD8B66" w:rsidR="009F492C" w:rsidRPr="009F492C" w:rsidRDefault="009F492C">
      <w:pPr>
        <w:pStyle w:val="TM4"/>
        <w:tabs>
          <w:tab w:val="right" w:leader="dot" w:pos="9630"/>
        </w:tabs>
        <w:rPr>
          <w:rFonts w:eastAsiaTheme="minorEastAsia"/>
          <w:noProof/>
          <w:sz w:val="20"/>
          <w:szCs w:val="20"/>
          <w:lang w:eastAsia="fr-FR"/>
        </w:rPr>
      </w:pPr>
      <w:hyperlink w:anchor="_Toc237612418" w:history="1">
        <w:r w:rsidRPr="009F492C">
          <w:rPr>
            <w:rStyle w:val="Lienhypertexte"/>
            <w:rFonts w:ascii="Calibri" w:eastAsia="Calibri" w:hAnsi="Calibri" w:cs="Calibri"/>
            <w:b/>
            <w:noProof/>
            <w:sz w:val="20"/>
            <w:szCs w:val="20"/>
          </w:rPr>
          <w:t>4.3.8.2 Visite de parfait achèvement</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_Toc237612418 \h </w:instrText>
        </w:r>
        <w:r w:rsidRPr="009F492C">
          <w:rPr>
            <w:noProof/>
            <w:webHidden/>
            <w:sz w:val="20"/>
            <w:szCs w:val="20"/>
          </w:rPr>
        </w:r>
        <w:r w:rsidRPr="009F492C">
          <w:rPr>
            <w:noProof/>
            <w:webHidden/>
            <w:sz w:val="20"/>
            <w:szCs w:val="20"/>
          </w:rPr>
          <w:fldChar w:fldCharType="separate"/>
        </w:r>
        <w:r w:rsidRPr="009F492C">
          <w:rPr>
            <w:noProof/>
            <w:webHidden/>
            <w:sz w:val="20"/>
            <w:szCs w:val="20"/>
          </w:rPr>
          <w:t>18</w:t>
        </w:r>
        <w:r w:rsidRPr="009F492C">
          <w:rPr>
            <w:noProof/>
            <w:webHidden/>
            <w:sz w:val="20"/>
            <w:szCs w:val="20"/>
          </w:rPr>
          <w:fldChar w:fldCharType="end"/>
        </w:r>
      </w:hyperlink>
    </w:p>
    <w:p w14:paraId="1243D2CE" w14:textId="1E9AC111" w:rsidR="009F492C" w:rsidRPr="009F492C" w:rsidRDefault="009F492C">
      <w:pPr>
        <w:pStyle w:val="TM4"/>
        <w:tabs>
          <w:tab w:val="right" w:leader="dot" w:pos="9630"/>
        </w:tabs>
        <w:rPr>
          <w:rFonts w:eastAsiaTheme="minorEastAsia"/>
          <w:noProof/>
          <w:sz w:val="20"/>
          <w:szCs w:val="20"/>
          <w:lang w:eastAsia="fr-FR"/>
        </w:rPr>
      </w:pPr>
      <w:hyperlink w:anchor="_Toc237612419" w:history="1">
        <w:r w:rsidRPr="009F492C">
          <w:rPr>
            <w:rStyle w:val="Lienhypertexte"/>
            <w:rFonts w:ascii="Calibri" w:eastAsia="Calibri" w:hAnsi="Calibri" w:cs="Calibri"/>
            <w:b/>
            <w:noProof/>
            <w:sz w:val="20"/>
            <w:szCs w:val="20"/>
          </w:rPr>
          <w:t>4.3.8.3 Mainlevée des sûretés</w:t>
        </w:r>
        <w:r w:rsidRPr="009F492C">
          <w:rPr>
            <w:noProof/>
            <w:webHidden/>
            <w:sz w:val="20"/>
            <w:szCs w:val="20"/>
          </w:rPr>
          <w:tab/>
        </w:r>
        <w:r w:rsidRPr="009F492C">
          <w:rPr>
            <w:noProof/>
            <w:webHidden/>
            <w:sz w:val="20"/>
            <w:szCs w:val="20"/>
          </w:rPr>
          <w:fldChar w:fldCharType="begin"/>
        </w:r>
        <w:r w:rsidRPr="009F492C">
          <w:rPr>
            <w:noProof/>
            <w:webHidden/>
            <w:sz w:val="20"/>
            <w:szCs w:val="20"/>
          </w:rPr>
          <w:instrText xml:space="preserve"> PAGEREF _Toc237612419 \h </w:instrText>
        </w:r>
        <w:r w:rsidRPr="009F492C">
          <w:rPr>
            <w:noProof/>
            <w:webHidden/>
            <w:sz w:val="20"/>
            <w:szCs w:val="20"/>
          </w:rPr>
        </w:r>
        <w:r w:rsidRPr="009F492C">
          <w:rPr>
            <w:noProof/>
            <w:webHidden/>
            <w:sz w:val="20"/>
            <w:szCs w:val="20"/>
          </w:rPr>
          <w:fldChar w:fldCharType="separate"/>
        </w:r>
        <w:r w:rsidRPr="009F492C">
          <w:rPr>
            <w:noProof/>
            <w:webHidden/>
            <w:sz w:val="20"/>
            <w:szCs w:val="20"/>
          </w:rPr>
          <w:t>18</w:t>
        </w:r>
        <w:r w:rsidRPr="009F492C">
          <w:rPr>
            <w:noProof/>
            <w:webHidden/>
            <w:sz w:val="20"/>
            <w:szCs w:val="20"/>
          </w:rPr>
          <w:fldChar w:fldCharType="end"/>
        </w:r>
      </w:hyperlink>
    </w:p>
    <w:p w14:paraId="4EFAE441" w14:textId="134C003E" w:rsidR="009F492C" w:rsidRPr="009F492C" w:rsidRDefault="009F492C">
      <w:pPr>
        <w:pStyle w:val="TM1"/>
        <w:rPr>
          <w:rFonts w:asciiTheme="minorHAnsi" w:eastAsiaTheme="minorEastAsia" w:hAnsiTheme="minorHAnsi" w:cstheme="minorBidi"/>
          <w:b w:val="0"/>
        </w:rPr>
      </w:pPr>
      <w:hyperlink w:anchor="_Toc237612420" w:history="1">
        <w:r w:rsidRPr="009F492C">
          <w:rPr>
            <w:rStyle w:val="Lienhypertexte"/>
            <w:rFonts w:ascii="Calibri" w:hAnsi="Calibri" w:cs="Calibri"/>
          </w:rPr>
          <w:t>ARTICLE 5 - ACHÈVEMENT DE LA MISSION - RÉSILIATION DU MARCHÉ - CLAUSES DIVERSES</w:t>
        </w:r>
        <w:r w:rsidRPr="009F492C">
          <w:rPr>
            <w:webHidden/>
          </w:rPr>
          <w:tab/>
        </w:r>
        <w:r w:rsidRPr="009F492C">
          <w:rPr>
            <w:webHidden/>
          </w:rPr>
          <w:fldChar w:fldCharType="begin"/>
        </w:r>
        <w:r w:rsidRPr="009F492C">
          <w:rPr>
            <w:webHidden/>
          </w:rPr>
          <w:instrText xml:space="preserve"> PAGEREF _Toc237612420 \h </w:instrText>
        </w:r>
        <w:r w:rsidRPr="009F492C">
          <w:rPr>
            <w:webHidden/>
          </w:rPr>
        </w:r>
        <w:r w:rsidRPr="009F492C">
          <w:rPr>
            <w:webHidden/>
          </w:rPr>
          <w:fldChar w:fldCharType="separate"/>
        </w:r>
        <w:r w:rsidRPr="009F492C">
          <w:rPr>
            <w:webHidden/>
          </w:rPr>
          <w:t>18</w:t>
        </w:r>
        <w:r w:rsidRPr="009F492C">
          <w:rPr>
            <w:webHidden/>
          </w:rPr>
          <w:fldChar w:fldCharType="end"/>
        </w:r>
      </w:hyperlink>
    </w:p>
    <w:p w14:paraId="0A136D08" w14:textId="5954C97C" w:rsidR="009F492C" w:rsidRPr="009F492C" w:rsidRDefault="009F492C">
      <w:pPr>
        <w:pStyle w:val="TM2"/>
        <w:rPr>
          <w:rFonts w:asciiTheme="minorHAnsi" w:eastAsiaTheme="minorEastAsia" w:hAnsiTheme="minorHAnsi" w:cstheme="minorBidi"/>
          <w:noProof/>
        </w:rPr>
      </w:pPr>
      <w:hyperlink w:anchor="_Toc237612421" w:history="1">
        <w:r w:rsidRPr="009F492C">
          <w:rPr>
            <w:rStyle w:val="Lienhypertexte"/>
            <w:rFonts w:ascii="Calibri" w:hAnsi="Calibri" w:cs="Calibri"/>
            <w:b/>
            <w:noProof/>
          </w:rPr>
          <w:t>5.1 Achèvement de la mission</w:t>
        </w:r>
        <w:r w:rsidRPr="009F492C">
          <w:rPr>
            <w:noProof/>
            <w:webHidden/>
          </w:rPr>
          <w:tab/>
        </w:r>
        <w:r w:rsidRPr="009F492C">
          <w:rPr>
            <w:noProof/>
            <w:webHidden/>
          </w:rPr>
          <w:fldChar w:fldCharType="begin"/>
        </w:r>
        <w:r w:rsidRPr="009F492C">
          <w:rPr>
            <w:noProof/>
            <w:webHidden/>
          </w:rPr>
          <w:instrText xml:space="preserve"> PAGEREF _Toc237612421 \h </w:instrText>
        </w:r>
        <w:r w:rsidRPr="009F492C">
          <w:rPr>
            <w:noProof/>
            <w:webHidden/>
          </w:rPr>
        </w:r>
        <w:r w:rsidRPr="009F492C">
          <w:rPr>
            <w:noProof/>
            <w:webHidden/>
          </w:rPr>
          <w:fldChar w:fldCharType="separate"/>
        </w:r>
        <w:r w:rsidRPr="009F492C">
          <w:rPr>
            <w:noProof/>
            <w:webHidden/>
          </w:rPr>
          <w:t>18</w:t>
        </w:r>
        <w:r w:rsidRPr="009F492C">
          <w:rPr>
            <w:noProof/>
            <w:webHidden/>
          </w:rPr>
          <w:fldChar w:fldCharType="end"/>
        </w:r>
      </w:hyperlink>
    </w:p>
    <w:p w14:paraId="264A7019" w14:textId="67C41CDC" w:rsidR="009F492C" w:rsidRPr="009F492C" w:rsidRDefault="009F492C">
      <w:pPr>
        <w:pStyle w:val="TM2"/>
        <w:rPr>
          <w:rFonts w:asciiTheme="minorHAnsi" w:eastAsiaTheme="minorEastAsia" w:hAnsiTheme="minorHAnsi" w:cstheme="minorBidi"/>
          <w:noProof/>
        </w:rPr>
      </w:pPr>
      <w:hyperlink w:anchor="_Toc237612422" w:history="1">
        <w:r w:rsidRPr="009F492C">
          <w:rPr>
            <w:rStyle w:val="Lienhypertexte"/>
            <w:rFonts w:ascii="Calibri" w:hAnsi="Calibri" w:cs="Calibri"/>
            <w:b/>
            <w:noProof/>
          </w:rPr>
          <w:t>5.2 Résiliation du marché</w:t>
        </w:r>
        <w:r w:rsidRPr="009F492C">
          <w:rPr>
            <w:noProof/>
            <w:webHidden/>
          </w:rPr>
          <w:tab/>
        </w:r>
        <w:r w:rsidRPr="009F492C">
          <w:rPr>
            <w:noProof/>
            <w:webHidden/>
          </w:rPr>
          <w:fldChar w:fldCharType="begin"/>
        </w:r>
        <w:r w:rsidRPr="009F492C">
          <w:rPr>
            <w:noProof/>
            <w:webHidden/>
          </w:rPr>
          <w:instrText xml:space="preserve"> PAGEREF _Toc237612422 \h </w:instrText>
        </w:r>
        <w:r w:rsidRPr="009F492C">
          <w:rPr>
            <w:noProof/>
            <w:webHidden/>
          </w:rPr>
        </w:r>
        <w:r w:rsidRPr="009F492C">
          <w:rPr>
            <w:noProof/>
            <w:webHidden/>
          </w:rPr>
          <w:fldChar w:fldCharType="separate"/>
        </w:r>
        <w:r w:rsidRPr="009F492C">
          <w:rPr>
            <w:noProof/>
            <w:webHidden/>
          </w:rPr>
          <w:t>18</w:t>
        </w:r>
        <w:r w:rsidRPr="009F492C">
          <w:rPr>
            <w:noProof/>
            <w:webHidden/>
          </w:rPr>
          <w:fldChar w:fldCharType="end"/>
        </w:r>
      </w:hyperlink>
    </w:p>
    <w:p w14:paraId="10BB3EA9" w14:textId="72F83DA9" w:rsidR="009F492C" w:rsidRPr="009F492C" w:rsidRDefault="009F492C">
      <w:pPr>
        <w:pStyle w:val="TM3"/>
        <w:rPr>
          <w:rFonts w:asciiTheme="minorHAnsi" w:eastAsiaTheme="minorEastAsia" w:hAnsiTheme="minorHAnsi" w:cstheme="minorBidi"/>
          <w:noProof/>
        </w:rPr>
      </w:pPr>
      <w:hyperlink w:anchor="_Toc237612423" w:history="1">
        <w:r w:rsidRPr="009F492C">
          <w:rPr>
            <w:rStyle w:val="Lienhypertexte"/>
            <w:rFonts w:ascii="Calibri" w:eastAsia="Calibri" w:hAnsi="Calibri" w:cs="Calibri"/>
            <w:b/>
            <w:noProof/>
          </w:rPr>
          <w:t>5.2.1   Résiliation pour évènements extérieurs au marché</w:t>
        </w:r>
        <w:r w:rsidRPr="009F492C">
          <w:rPr>
            <w:noProof/>
            <w:webHidden/>
          </w:rPr>
          <w:tab/>
        </w:r>
        <w:r w:rsidRPr="009F492C">
          <w:rPr>
            <w:noProof/>
            <w:webHidden/>
          </w:rPr>
          <w:fldChar w:fldCharType="begin"/>
        </w:r>
        <w:r w:rsidRPr="009F492C">
          <w:rPr>
            <w:noProof/>
            <w:webHidden/>
          </w:rPr>
          <w:instrText xml:space="preserve"> PAGEREF _Toc237612423 \h </w:instrText>
        </w:r>
        <w:r w:rsidRPr="009F492C">
          <w:rPr>
            <w:noProof/>
            <w:webHidden/>
          </w:rPr>
        </w:r>
        <w:r w:rsidRPr="009F492C">
          <w:rPr>
            <w:noProof/>
            <w:webHidden/>
          </w:rPr>
          <w:fldChar w:fldCharType="separate"/>
        </w:r>
        <w:r w:rsidRPr="009F492C">
          <w:rPr>
            <w:noProof/>
            <w:webHidden/>
          </w:rPr>
          <w:t>18</w:t>
        </w:r>
        <w:r w:rsidRPr="009F492C">
          <w:rPr>
            <w:noProof/>
            <w:webHidden/>
          </w:rPr>
          <w:fldChar w:fldCharType="end"/>
        </w:r>
      </w:hyperlink>
    </w:p>
    <w:p w14:paraId="7A5F891F" w14:textId="49C18D14" w:rsidR="009F492C" w:rsidRPr="009F492C" w:rsidRDefault="009F492C">
      <w:pPr>
        <w:pStyle w:val="TM3"/>
        <w:rPr>
          <w:rFonts w:asciiTheme="minorHAnsi" w:eastAsiaTheme="minorEastAsia" w:hAnsiTheme="minorHAnsi" w:cstheme="minorBidi"/>
          <w:noProof/>
        </w:rPr>
      </w:pPr>
      <w:hyperlink w:anchor="_Toc237612424" w:history="1">
        <w:r w:rsidRPr="009F492C">
          <w:rPr>
            <w:rStyle w:val="Lienhypertexte"/>
            <w:rFonts w:ascii="Calibri" w:eastAsia="Calibri" w:hAnsi="Calibri" w:cs="Calibri"/>
            <w:b/>
            <w:noProof/>
          </w:rPr>
          <w:t>5.2.2   Résiliation pour évènements liés au marché</w:t>
        </w:r>
        <w:r w:rsidRPr="009F492C">
          <w:rPr>
            <w:noProof/>
            <w:webHidden/>
          </w:rPr>
          <w:tab/>
        </w:r>
        <w:r w:rsidRPr="009F492C">
          <w:rPr>
            <w:noProof/>
            <w:webHidden/>
          </w:rPr>
          <w:fldChar w:fldCharType="begin"/>
        </w:r>
        <w:r w:rsidRPr="009F492C">
          <w:rPr>
            <w:noProof/>
            <w:webHidden/>
          </w:rPr>
          <w:instrText xml:space="preserve"> PAGEREF _Toc237612424 \h </w:instrText>
        </w:r>
        <w:r w:rsidRPr="009F492C">
          <w:rPr>
            <w:noProof/>
            <w:webHidden/>
          </w:rPr>
        </w:r>
        <w:r w:rsidRPr="009F492C">
          <w:rPr>
            <w:noProof/>
            <w:webHidden/>
          </w:rPr>
          <w:fldChar w:fldCharType="separate"/>
        </w:r>
        <w:r w:rsidRPr="009F492C">
          <w:rPr>
            <w:noProof/>
            <w:webHidden/>
          </w:rPr>
          <w:t>19</w:t>
        </w:r>
        <w:r w:rsidRPr="009F492C">
          <w:rPr>
            <w:noProof/>
            <w:webHidden/>
          </w:rPr>
          <w:fldChar w:fldCharType="end"/>
        </w:r>
      </w:hyperlink>
    </w:p>
    <w:p w14:paraId="3E1C5F26" w14:textId="1B093873" w:rsidR="009F492C" w:rsidRPr="009F492C" w:rsidRDefault="009F492C">
      <w:pPr>
        <w:pStyle w:val="TM3"/>
        <w:rPr>
          <w:rFonts w:asciiTheme="minorHAnsi" w:eastAsiaTheme="minorEastAsia" w:hAnsiTheme="minorHAnsi" w:cstheme="minorBidi"/>
          <w:noProof/>
        </w:rPr>
      </w:pPr>
      <w:hyperlink w:anchor="_Toc237612425" w:history="1">
        <w:r w:rsidRPr="009F492C">
          <w:rPr>
            <w:rStyle w:val="Lienhypertexte"/>
            <w:rFonts w:ascii="Calibri" w:eastAsia="Calibri" w:hAnsi="Calibri" w:cs="Calibri"/>
            <w:b/>
            <w:noProof/>
          </w:rPr>
          <w:t>5.2.3   Résiliation à l’initiative du MO/MOD</w:t>
        </w:r>
        <w:r w:rsidRPr="009F492C">
          <w:rPr>
            <w:noProof/>
            <w:webHidden/>
          </w:rPr>
          <w:tab/>
        </w:r>
        <w:r w:rsidRPr="009F492C">
          <w:rPr>
            <w:noProof/>
            <w:webHidden/>
          </w:rPr>
          <w:fldChar w:fldCharType="begin"/>
        </w:r>
        <w:r w:rsidRPr="009F492C">
          <w:rPr>
            <w:noProof/>
            <w:webHidden/>
          </w:rPr>
          <w:instrText xml:space="preserve"> PAGEREF _Toc237612425 \h </w:instrText>
        </w:r>
        <w:r w:rsidRPr="009F492C">
          <w:rPr>
            <w:noProof/>
            <w:webHidden/>
          </w:rPr>
        </w:r>
        <w:r w:rsidRPr="009F492C">
          <w:rPr>
            <w:noProof/>
            <w:webHidden/>
          </w:rPr>
          <w:fldChar w:fldCharType="separate"/>
        </w:r>
        <w:r w:rsidRPr="009F492C">
          <w:rPr>
            <w:noProof/>
            <w:webHidden/>
          </w:rPr>
          <w:t>19</w:t>
        </w:r>
        <w:r w:rsidRPr="009F492C">
          <w:rPr>
            <w:noProof/>
            <w:webHidden/>
          </w:rPr>
          <w:fldChar w:fldCharType="end"/>
        </w:r>
      </w:hyperlink>
    </w:p>
    <w:p w14:paraId="617B1C6E" w14:textId="7CC68955" w:rsidR="009F492C" w:rsidRPr="009F492C" w:rsidRDefault="009F492C">
      <w:pPr>
        <w:pStyle w:val="TM3"/>
        <w:rPr>
          <w:rFonts w:asciiTheme="minorHAnsi" w:eastAsiaTheme="minorEastAsia" w:hAnsiTheme="minorHAnsi" w:cstheme="minorBidi"/>
          <w:noProof/>
        </w:rPr>
      </w:pPr>
      <w:hyperlink w:anchor="_Toc237612426" w:history="1">
        <w:r w:rsidRPr="009F492C">
          <w:rPr>
            <w:rStyle w:val="Lienhypertexte"/>
            <w:rFonts w:ascii="Calibri" w:eastAsia="Calibri" w:hAnsi="Calibri" w:cs="Calibri"/>
            <w:b/>
            <w:noProof/>
          </w:rPr>
          <w:t>5.2.4   Résiliation contractuelle aux torts du MOE</w:t>
        </w:r>
        <w:r w:rsidRPr="009F492C">
          <w:rPr>
            <w:noProof/>
            <w:webHidden/>
          </w:rPr>
          <w:tab/>
        </w:r>
        <w:r w:rsidRPr="009F492C">
          <w:rPr>
            <w:noProof/>
            <w:webHidden/>
          </w:rPr>
          <w:fldChar w:fldCharType="begin"/>
        </w:r>
        <w:r w:rsidRPr="009F492C">
          <w:rPr>
            <w:noProof/>
            <w:webHidden/>
          </w:rPr>
          <w:instrText xml:space="preserve"> PAGEREF _Toc237612426 \h </w:instrText>
        </w:r>
        <w:r w:rsidRPr="009F492C">
          <w:rPr>
            <w:noProof/>
            <w:webHidden/>
          </w:rPr>
        </w:r>
        <w:r w:rsidRPr="009F492C">
          <w:rPr>
            <w:noProof/>
            <w:webHidden/>
          </w:rPr>
          <w:fldChar w:fldCharType="separate"/>
        </w:r>
        <w:r w:rsidRPr="009F492C">
          <w:rPr>
            <w:noProof/>
            <w:webHidden/>
          </w:rPr>
          <w:t>19</w:t>
        </w:r>
        <w:r w:rsidRPr="009F492C">
          <w:rPr>
            <w:noProof/>
            <w:webHidden/>
          </w:rPr>
          <w:fldChar w:fldCharType="end"/>
        </w:r>
      </w:hyperlink>
    </w:p>
    <w:p w14:paraId="4AFE89D1" w14:textId="5290C21D" w:rsidR="009F492C" w:rsidRPr="009F492C" w:rsidRDefault="009F492C">
      <w:pPr>
        <w:pStyle w:val="TM2"/>
        <w:rPr>
          <w:rFonts w:asciiTheme="minorHAnsi" w:eastAsiaTheme="minorEastAsia" w:hAnsiTheme="minorHAnsi" w:cstheme="minorBidi"/>
          <w:noProof/>
        </w:rPr>
      </w:pPr>
      <w:hyperlink w:anchor="_Toc237612427" w:history="1">
        <w:r w:rsidRPr="009F492C">
          <w:rPr>
            <w:rStyle w:val="Lienhypertexte"/>
            <w:rFonts w:ascii="Calibri" w:hAnsi="Calibri" w:cs="Calibri"/>
            <w:b/>
            <w:noProof/>
          </w:rPr>
          <w:t>5.3 Assurance – Obligations fiscales et sociales</w:t>
        </w:r>
        <w:r w:rsidRPr="009F492C">
          <w:rPr>
            <w:noProof/>
            <w:webHidden/>
          </w:rPr>
          <w:tab/>
        </w:r>
        <w:r w:rsidRPr="009F492C">
          <w:rPr>
            <w:noProof/>
            <w:webHidden/>
          </w:rPr>
          <w:fldChar w:fldCharType="begin"/>
        </w:r>
        <w:r w:rsidRPr="009F492C">
          <w:rPr>
            <w:noProof/>
            <w:webHidden/>
          </w:rPr>
          <w:instrText xml:space="preserve"> PAGEREF _Toc237612427 \h </w:instrText>
        </w:r>
        <w:r w:rsidRPr="009F492C">
          <w:rPr>
            <w:noProof/>
            <w:webHidden/>
          </w:rPr>
        </w:r>
        <w:r w:rsidRPr="009F492C">
          <w:rPr>
            <w:noProof/>
            <w:webHidden/>
          </w:rPr>
          <w:fldChar w:fldCharType="separate"/>
        </w:r>
        <w:r w:rsidRPr="009F492C">
          <w:rPr>
            <w:noProof/>
            <w:webHidden/>
          </w:rPr>
          <w:t>20</w:t>
        </w:r>
        <w:r w:rsidRPr="009F492C">
          <w:rPr>
            <w:noProof/>
            <w:webHidden/>
          </w:rPr>
          <w:fldChar w:fldCharType="end"/>
        </w:r>
      </w:hyperlink>
    </w:p>
    <w:p w14:paraId="21F9F94F" w14:textId="7EBC54D6" w:rsidR="009F492C" w:rsidRPr="009F492C" w:rsidRDefault="009F492C">
      <w:pPr>
        <w:pStyle w:val="TM2"/>
        <w:rPr>
          <w:rFonts w:asciiTheme="minorHAnsi" w:eastAsiaTheme="minorEastAsia" w:hAnsiTheme="minorHAnsi" w:cstheme="minorBidi"/>
          <w:noProof/>
        </w:rPr>
      </w:pPr>
      <w:hyperlink w:anchor="_Toc237612428" w:history="1">
        <w:r w:rsidRPr="009F492C">
          <w:rPr>
            <w:rStyle w:val="Lienhypertexte"/>
            <w:rFonts w:ascii="Calibri" w:hAnsi="Calibri" w:cs="Calibri"/>
            <w:b/>
            <w:noProof/>
          </w:rPr>
          <w:t>5.4 Modification du contrat</w:t>
        </w:r>
        <w:r w:rsidRPr="009F492C">
          <w:rPr>
            <w:noProof/>
            <w:webHidden/>
          </w:rPr>
          <w:tab/>
        </w:r>
        <w:r w:rsidRPr="009F492C">
          <w:rPr>
            <w:noProof/>
            <w:webHidden/>
          </w:rPr>
          <w:fldChar w:fldCharType="begin"/>
        </w:r>
        <w:r w:rsidRPr="009F492C">
          <w:rPr>
            <w:noProof/>
            <w:webHidden/>
          </w:rPr>
          <w:instrText xml:space="preserve"> PAGEREF _Toc237612428 \h </w:instrText>
        </w:r>
        <w:r w:rsidRPr="009F492C">
          <w:rPr>
            <w:noProof/>
            <w:webHidden/>
          </w:rPr>
        </w:r>
        <w:r w:rsidRPr="009F492C">
          <w:rPr>
            <w:noProof/>
            <w:webHidden/>
          </w:rPr>
          <w:fldChar w:fldCharType="separate"/>
        </w:r>
        <w:r w:rsidRPr="009F492C">
          <w:rPr>
            <w:noProof/>
            <w:webHidden/>
          </w:rPr>
          <w:t>21</w:t>
        </w:r>
        <w:r w:rsidRPr="009F492C">
          <w:rPr>
            <w:noProof/>
            <w:webHidden/>
          </w:rPr>
          <w:fldChar w:fldCharType="end"/>
        </w:r>
      </w:hyperlink>
    </w:p>
    <w:p w14:paraId="0DDE1223" w14:textId="276E8776" w:rsidR="009F492C" w:rsidRPr="009F492C" w:rsidRDefault="009F492C">
      <w:pPr>
        <w:pStyle w:val="TM2"/>
        <w:rPr>
          <w:rFonts w:asciiTheme="minorHAnsi" w:eastAsiaTheme="minorEastAsia" w:hAnsiTheme="minorHAnsi" w:cstheme="minorBidi"/>
          <w:noProof/>
        </w:rPr>
      </w:pPr>
      <w:hyperlink w:anchor="_Toc237612429" w:history="1">
        <w:r w:rsidRPr="009F492C">
          <w:rPr>
            <w:rStyle w:val="Lienhypertexte"/>
            <w:rFonts w:ascii="Calibri" w:hAnsi="Calibri" w:cs="Calibri"/>
            <w:b/>
            <w:noProof/>
          </w:rPr>
          <w:t>5.5 Compensation conventionnelle</w:t>
        </w:r>
        <w:r w:rsidRPr="009F492C">
          <w:rPr>
            <w:noProof/>
            <w:webHidden/>
          </w:rPr>
          <w:tab/>
        </w:r>
        <w:r w:rsidRPr="009F492C">
          <w:rPr>
            <w:noProof/>
            <w:webHidden/>
          </w:rPr>
          <w:fldChar w:fldCharType="begin"/>
        </w:r>
        <w:r w:rsidRPr="009F492C">
          <w:rPr>
            <w:noProof/>
            <w:webHidden/>
          </w:rPr>
          <w:instrText xml:space="preserve"> PAGEREF _Toc237612429 \h </w:instrText>
        </w:r>
        <w:r w:rsidRPr="009F492C">
          <w:rPr>
            <w:noProof/>
            <w:webHidden/>
          </w:rPr>
        </w:r>
        <w:r w:rsidRPr="009F492C">
          <w:rPr>
            <w:noProof/>
            <w:webHidden/>
          </w:rPr>
          <w:fldChar w:fldCharType="separate"/>
        </w:r>
        <w:r w:rsidRPr="009F492C">
          <w:rPr>
            <w:noProof/>
            <w:webHidden/>
          </w:rPr>
          <w:t>21</w:t>
        </w:r>
        <w:r w:rsidRPr="009F492C">
          <w:rPr>
            <w:noProof/>
            <w:webHidden/>
          </w:rPr>
          <w:fldChar w:fldCharType="end"/>
        </w:r>
      </w:hyperlink>
    </w:p>
    <w:p w14:paraId="1B6A724D" w14:textId="0E8AD3A7" w:rsidR="009F492C" w:rsidRPr="009F492C" w:rsidRDefault="009F492C">
      <w:pPr>
        <w:pStyle w:val="TM2"/>
        <w:rPr>
          <w:rFonts w:asciiTheme="minorHAnsi" w:eastAsiaTheme="minorEastAsia" w:hAnsiTheme="minorHAnsi" w:cstheme="minorBidi"/>
          <w:noProof/>
        </w:rPr>
      </w:pPr>
      <w:hyperlink w:anchor="_Toc237612430" w:history="1">
        <w:r w:rsidRPr="009F492C">
          <w:rPr>
            <w:rStyle w:val="Lienhypertexte"/>
            <w:rFonts w:ascii="Calibri" w:hAnsi="Calibri" w:cs="Calibri"/>
            <w:b/>
            <w:noProof/>
          </w:rPr>
          <w:t>5.6 Election de domicile – Attribution de juridiction</w:t>
        </w:r>
        <w:r w:rsidRPr="009F492C">
          <w:rPr>
            <w:noProof/>
            <w:webHidden/>
          </w:rPr>
          <w:tab/>
        </w:r>
        <w:r w:rsidRPr="009F492C">
          <w:rPr>
            <w:noProof/>
            <w:webHidden/>
          </w:rPr>
          <w:fldChar w:fldCharType="begin"/>
        </w:r>
        <w:r w:rsidRPr="009F492C">
          <w:rPr>
            <w:noProof/>
            <w:webHidden/>
          </w:rPr>
          <w:instrText xml:space="preserve"> PAGEREF _Toc237612430 \h </w:instrText>
        </w:r>
        <w:r w:rsidRPr="009F492C">
          <w:rPr>
            <w:noProof/>
            <w:webHidden/>
          </w:rPr>
        </w:r>
        <w:r w:rsidRPr="009F492C">
          <w:rPr>
            <w:noProof/>
            <w:webHidden/>
          </w:rPr>
          <w:fldChar w:fldCharType="separate"/>
        </w:r>
        <w:r w:rsidRPr="009F492C">
          <w:rPr>
            <w:noProof/>
            <w:webHidden/>
          </w:rPr>
          <w:t>21</w:t>
        </w:r>
        <w:r w:rsidRPr="009F492C">
          <w:rPr>
            <w:noProof/>
            <w:webHidden/>
          </w:rPr>
          <w:fldChar w:fldCharType="end"/>
        </w:r>
      </w:hyperlink>
    </w:p>
    <w:p w14:paraId="451275AF" w14:textId="6B49156C" w:rsidR="001178C3" w:rsidRPr="009F492C" w:rsidRDefault="001178C3" w:rsidP="001178C3">
      <w:pPr>
        <w:spacing w:after="0" w:line="240" w:lineRule="auto"/>
        <w:jc w:val="both"/>
        <w:outlineLvl w:val="2"/>
        <w:rPr>
          <w:rFonts w:eastAsia="Calibri" w:cstheme="minorHAnsi"/>
          <w:color w:val="000000"/>
          <w:sz w:val="20"/>
          <w:szCs w:val="20"/>
        </w:rPr>
      </w:pPr>
      <w:r w:rsidRPr="009F492C">
        <w:rPr>
          <w:rFonts w:eastAsia="Times New Roman" w:cstheme="minorHAnsi"/>
          <w:b/>
          <w:noProof/>
          <w:sz w:val="20"/>
          <w:szCs w:val="20"/>
          <w:lang w:eastAsia="fr-FR"/>
        </w:rPr>
        <w:fldChar w:fldCharType="end"/>
      </w:r>
    </w:p>
    <w:p w14:paraId="7039893F" w14:textId="77777777" w:rsidR="001178C3" w:rsidRPr="001178C3" w:rsidRDefault="001178C3" w:rsidP="001178C3">
      <w:pPr>
        <w:spacing w:after="160" w:line="259" w:lineRule="auto"/>
        <w:rPr>
          <w:rFonts w:ascii="Calibri" w:eastAsia="Calibri" w:hAnsi="Calibri" w:cs="Calibri"/>
          <w:color w:val="000000"/>
          <w:sz w:val="20"/>
          <w:szCs w:val="20"/>
        </w:rPr>
      </w:pPr>
      <w:r w:rsidRPr="001178C3">
        <w:rPr>
          <w:rFonts w:ascii="Calibri" w:eastAsia="Calibri" w:hAnsi="Calibri" w:cs="Calibri"/>
          <w:color w:val="000000"/>
          <w:sz w:val="20"/>
          <w:szCs w:val="20"/>
        </w:rPr>
        <w:br w:type="page"/>
      </w:r>
    </w:p>
    <w:p w14:paraId="6A532B72" w14:textId="77777777" w:rsidR="001178C3" w:rsidRPr="001178C3" w:rsidRDefault="001178C3" w:rsidP="001178C3">
      <w:pPr>
        <w:spacing w:after="0" w:line="240" w:lineRule="auto"/>
        <w:jc w:val="both"/>
        <w:rPr>
          <w:rFonts w:ascii="Calibri" w:eastAsia="Calibri" w:hAnsi="Calibri" w:cs="Calibri"/>
          <w:color w:val="000000"/>
          <w:sz w:val="20"/>
          <w:szCs w:val="20"/>
        </w:rPr>
      </w:pPr>
    </w:p>
    <w:p w14:paraId="1A6A4395" w14:textId="77777777" w:rsidR="00953B86" w:rsidRPr="00953B86" w:rsidRDefault="00953B86" w:rsidP="00953B86">
      <w:pPr>
        <w:keepNext/>
        <w:shd w:val="clear" w:color="auto" w:fill="A6A6A6"/>
        <w:overflowPunct w:val="0"/>
        <w:autoSpaceDE w:val="0"/>
        <w:autoSpaceDN w:val="0"/>
        <w:adjustRightInd w:val="0"/>
        <w:spacing w:after="0" w:line="240" w:lineRule="auto"/>
        <w:jc w:val="both"/>
        <w:textAlignment w:val="baseline"/>
        <w:outlineLvl w:val="0"/>
        <w:rPr>
          <w:rFonts w:ascii="Calibri" w:eastAsia="Times New Roman" w:hAnsi="Calibri" w:cs="Calibri"/>
          <w:b/>
          <w:color w:val="FFFFFF"/>
          <w:sz w:val="20"/>
          <w:szCs w:val="20"/>
          <w:lang w:eastAsia="fr-FR"/>
        </w:rPr>
      </w:pPr>
      <w:bookmarkStart w:id="4" w:name="_Toc237612350"/>
      <w:bookmarkEnd w:id="3"/>
      <w:r w:rsidRPr="00953B86">
        <w:rPr>
          <w:rFonts w:ascii="Calibri" w:eastAsia="Times New Roman" w:hAnsi="Calibri" w:cs="Calibri"/>
          <w:b/>
          <w:color w:val="FFFFFF"/>
          <w:sz w:val="20"/>
          <w:szCs w:val="20"/>
          <w:lang w:eastAsia="fr-FR"/>
        </w:rPr>
        <w:t>ARTICLE 1 – GÉNÉRALITÉS</w:t>
      </w:r>
      <w:bookmarkEnd w:id="4"/>
    </w:p>
    <w:p w14:paraId="79AF7B4D" w14:textId="77777777" w:rsidR="00953B86" w:rsidRPr="00953B86" w:rsidRDefault="00953B86" w:rsidP="00953B86">
      <w:pPr>
        <w:widowControl w:val="0"/>
        <w:spacing w:after="0" w:line="240" w:lineRule="auto"/>
        <w:jc w:val="both"/>
        <w:rPr>
          <w:rFonts w:ascii="Calibri" w:eastAsia="Calibri" w:hAnsi="Calibri" w:cs="Calibri"/>
          <w:b/>
          <w:color w:val="000000"/>
          <w:sz w:val="20"/>
          <w:szCs w:val="20"/>
        </w:rPr>
      </w:pPr>
    </w:p>
    <w:p w14:paraId="5C1A2072"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bookmarkStart w:id="5" w:name="_Toc237612351"/>
      <w:r w:rsidRPr="00953B86">
        <w:rPr>
          <w:rFonts w:ascii="Calibri" w:eastAsia="Times New Roman" w:hAnsi="Calibri" w:cs="Calibri"/>
          <w:b/>
          <w:color w:val="000000"/>
          <w:sz w:val="20"/>
          <w:szCs w:val="20"/>
          <w:lang w:eastAsia="fr-FR"/>
        </w:rPr>
        <w:t>1.1 Eléments de la mission de maîtrise d’œuvre</w:t>
      </w:r>
      <w:bookmarkEnd w:id="5"/>
      <w:r w:rsidRPr="00953B86">
        <w:rPr>
          <w:rFonts w:ascii="Calibri" w:eastAsia="Times New Roman" w:hAnsi="Calibri" w:cs="Calibri"/>
          <w:b/>
          <w:color w:val="000000"/>
          <w:sz w:val="20"/>
          <w:szCs w:val="20"/>
          <w:lang w:eastAsia="fr-FR"/>
        </w:rPr>
        <w:t xml:space="preserve"> </w:t>
      </w:r>
    </w:p>
    <w:p w14:paraId="715BAFC5" w14:textId="77777777" w:rsidR="00953B86" w:rsidRPr="00953B86" w:rsidRDefault="00953B86" w:rsidP="00953B86">
      <w:pPr>
        <w:widowControl w:val="0"/>
        <w:tabs>
          <w:tab w:val="left" w:pos="426"/>
          <w:tab w:val="left" w:pos="567"/>
        </w:tabs>
        <w:spacing w:after="0" w:line="240" w:lineRule="auto"/>
        <w:jc w:val="both"/>
        <w:rPr>
          <w:rFonts w:ascii="Calibri" w:eastAsia="Calibri" w:hAnsi="Calibri" w:cs="Calibri"/>
          <w:color w:val="000000"/>
          <w:sz w:val="20"/>
          <w:szCs w:val="20"/>
        </w:rPr>
      </w:pPr>
    </w:p>
    <w:p w14:paraId="65730A28" w14:textId="77777777" w:rsidR="00953B86" w:rsidRPr="00953B86" w:rsidRDefault="00953B86" w:rsidP="00953B86">
      <w:pPr>
        <w:widowControl w:val="0"/>
        <w:tabs>
          <w:tab w:val="left" w:pos="426"/>
          <w:tab w:val="left" w:pos="567"/>
        </w:tabs>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La liste des éléments de mission est définie à l’article 2.1 de l’Acte d’Engagement.</w:t>
      </w:r>
    </w:p>
    <w:p w14:paraId="09598876"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Le contenu des éléments de mission est précisé dans le présent Cahier des Clauses Particulières (CCP).</w:t>
      </w:r>
    </w:p>
    <w:p w14:paraId="4AD4C7DF" w14:textId="77777777" w:rsidR="00953B86" w:rsidRPr="00953B86" w:rsidRDefault="00953B86"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bookmarkStart w:id="6" w:name="_Toc193798505"/>
    </w:p>
    <w:p w14:paraId="600487E8" w14:textId="77777777" w:rsidR="00953B86" w:rsidRPr="00953B86" w:rsidRDefault="00953B86"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bookmarkStart w:id="7" w:name="_Toc237612352"/>
      <w:r w:rsidRPr="00953B86">
        <w:rPr>
          <w:rFonts w:ascii="Calibri" w:eastAsia="Times New Roman" w:hAnsi="Calibri" w:cs="Calibri"/>
          <w:b/>
          <w:color w:val="000000"/>
          <w:sz w:val="20"/>
          <w:szCs w:val="20"/>
          <w:lang w:eastAsia="fr-FR"/>
        </w:rPr>
        <w:t xml:space="preserve">1.2 </w:t>
      </w:r>
      <w:bookmarkEnd w:id="6"/>
      <w:r w:rsidRPr="00953B86">
        <w:rPr>
          <w:rFonts w:ascii="Calibri" w:eastAsia="Times New Roman" w:hAnsi="Calibri" w:cs="Calibri"/>
          <w:b/>
          <w:color w:val="000000"/>
          <w:sz w:val="20"/>
          <w:szCs w:val="20"/>
          <w:lang w:eastAsia="fr-FR"/>
        </w:rPr>
        <w:t>Pièces constitutives du marché</w:t>
      </w:r>
      <w:bookmarkEnd w:id="7"/>
    </w:p>
    <w:p w14:paraId="28DEBD94" w14:textId="77777777" w:rsidR="00953B86" w:rsidRPr="00953B86" w:rsidRDefault="00953B86" w:rsidP="00953B86">
      <w:pPr>
        <w:spacing w:after="0" w:line="240" w:lineRule="auto"/>
        <w:jc w:val="both"/>
        <w:rPr>
          <w:rFonts w:ascii="Calibri" w:eastAsia="Calibri" w:hAnsi="Calibri" w:cs="Times New Roman"/>
          <w:lang w:eastAsia="fr-FR"/>
        </w:rPr>
      </w:pPr>
    </w:p>
    <w:p w14:paraId="041B98A2" w14:textId="77777777" w:rsidR="00953B86" w:rsidRPr="00953B86" w:rsidRDefault="00953B86" w:rsidP="00953B86">
      <w:pPr>
        <w:widowControl w:val="0"/>
        <w:spacing w:after="0" w:line="240" w:lineRule="auto"/>
        <w:jc w:val="both"/>
        <w:rPr>
          <w:rFonts w:ascii="Calibri" w:eastAsia="Calibri" w:hAnsi="Calibri" w:cs="Calibri"/>
          <w:b/>
          <w:i/>
          <w:color w:val="ED7D31"/>
          <w:sz w:val="20"/>
          <w:szCs w:val="20"/>
        </w:rPr>
      </w:pPr>
      <w:r w:rsidRPr="00953B86">
        <w:rPr>
          <w:rFonts w:ascii="Calibri" w:eastAsia="Calibri" w:hAnsi="Calibri" w:cs="Calibri"/>
          <w:b/>
          <w:i/>
          <w:color w:val="ED7D31"/>
          <w:sz w:val="20"/>
          <w:szCs w:val="20"/>
        </w:rPr>
        <w:t>a) Pièces particulières :</w:t>
      </w:r>
    </w:p>
    <w:p w14:paraId="31BB255E" w14:textId="5C481DB1" w:rsidR="00953B86" w:rsidRPr="00953B86" w:rsidRDefault="00544AE6" w:rsidP="00953B86">
      <w:pPr>
        <w:widowControl w:val="0"/>
        <w:numPr>
          <w:ilvl w:val="0"/>
          <w:numId w:val="2"/>
        </w:numPr>
        <w:spacing w:after="0" w:line="240" w:lineRule="auto"/>
        <w:ind w:left="0" w:firstLine="0"/>
        <w:jc w:val="both"/>
        <w:rPr>
          <w:rFonts w:ascii="Calibri" w:eastAsia="Calibri" w:hAnsi="Calibri" w:cs="Calibri"/>
          <w:color w:val="000000"/>
          <w:sz w:val="20"/>
          <w:szCs w:val="20"/>
        </w:rPr>
      </w:pPr>
      <w:r w:rsidRPr="00953B86">
        <w:rPr>
          <w:rFonts w:ascii="Calibri" w:eastAsia="Calibri" w:hAnsi="Calibri" w:cs="Calibri"/>
          <w:color w:val="000000"/>
          <w:sz w:val="20"/>
          <w:szCs w:val="20"/>
        </w:rPr>
        <w:t>L’Acte</w:t>
      </w:r>
      <w:r w:rsidR="00953B86" w:rsidRPr="00953B86">
        <w:rPr>
          <w:rFonts w:ascii="Calibri" w:eastAsia="Calibri" w:hAnsi="Calibri" w:cs="Calibri"/>
          <w:color w:val="000000"/>
          <w:sz w:val="20"/>
          <w:szCs w:val="20"/>
        </w:rPr>
        <w:t xml:space="preserve"> d'Engagement (AE),</w:t>
      </w:r>
    </w:p>
    <w:p w14:paraId="7395488F" w14:textId="2A53A5F4" w:rsidR="00953B86" w:rsidRPr="00953B86" w:rsidRDefault="00544AE6" w:rsidP="00953B86">
      <w:pPr>
        <w:widowControl w:val="0"/>
        <w:numPr>
          <w:ilvl w:val="0"/>
          <w:numId w:val="2"/>
        </w:numPr>
        <w:spacing w:after="0" w:line="240" w:lineRule="auto"/>
        <w:ind w:left="0" w:firstLine="0"/>
        <w:jc w:val="both"/>
        <w:rPr>
          <w:rFonts w:ascii="Calibri" w:eastAsia="Calibri" w:hAnsi="Calibri" w:cs="Calibri"/>
          <w:color w:val="000000"/>
          <w:sz w:val="20"/>
          <w:szCs w:val="20"/>
        </w:rPr>
      </w:pPr>
      <w:r w:rsidRPr="00953B86">
        <w:rPr>
          <w:rFonts w:ascii="Calibri" w:eastAsia="Calibri" w:hAnsi="Calibri" w:cs="Calibri"/>
          <w:color w:val="000000"/>
          <w:sz w:val="20"/>
          <w:szCs w:val="20"/>
        </w:rPr>
        <w:t>Le</w:t>
      </w:r>
      <w:r w:rsidR="00953B86" w:rsidRPr="00953B86">
        <w:rPr>
          <w:rFonts w:ascii="Calibri" w:eastAsia="Calibri" w:hAnsi="Calibri" w:cs="Calibri"/>
          <w:color w:val="000000"/>
          <w:sz w:val="20"/>
          <w:szCs w:val="20"/>
        </w:rPr>
        <w:t xml:space="preserve"> présent Cahier des Clauses Particulières </w:t>
      </w:r>
      <w:r w:rsidR="00953B86" w:rsidRPr="00953B86">
        <w:rPr>
          <w:rFonts w:ascii="Calibri" w:eastAsia="Calibri" w:hAnsi="Calibri" w:cs="Calibri"/>
          <w:bCs/>
          <w:color w:val="000000"/>
          <w:sz w:val="20"/>
          <w:szCs w:val="20"/>
        </w:rPr>
        <w:t>(CCP)</w:t>
      </w:r>
      <w:r w:rsidR="00953B86" w:rsidRPr="00953B86">
        <w:rPr>
          <w:rFonts w:ascii="Calibri" w:eastAsia="Calibri" w:hAnsi="Calibri" w:cs="Calibri"/>
          <w:color w:val="000000"/>
          <w:sz w:val="20"/>
          <w:szCs w:val="20"/>
        </w:rPr>
        <w:t>,</w:t>
      </w:r>
    </w:p>
    <w:p w14:paraId="3ED0A42A" w14:textId="79151A96" w:rsidR="00953B86" w:rsidRPr="00953B86" w:rsidRDefault="00953B86" w:rsidP="00953B86">
      <w:pPr>
        <w:numPr>
          <w:ilvl w:val="0"/>
          <w:numId w:val="2"/>
        </w:numPr>
        <w:spacing w:after="0" w:line="240" w:lineRule="auto"/>
        <w:ind w:left="0" w:firstLine="0"/>
        <w:jc w:val="both"/>
        <w:rPr>
          <w:rFonts w:ascii="Calibri" w:eastAsia="Calibri" w:hAnsi="Calibri" w:cs="Calibri"/>
          <w:color w:val="000000"/>
          <w:sz w:val="20"/>
          <w:szCs w:val="20"/>
        </w:rPr>
      </w:pPr>
      <w:r w:rsidRPr="00953B86">
        <w:rPr>
          <w:rFonts w:ascii="Calibri" w:eastAsia="Calibri" w:hAnsi="Calibri" w:cs="Calibri"/>
          <w:color w:val="000000"/>
          <w:sz w:val="20"/>
          <w:szCs w:val="20"/>
        </w:rPr>
        <w:t>Le programme de l’opération et ses annexes, dont le Cahier des Charges Logements du FSH.</w:t>
      </w:r>
    </w:p>
    <w:p w14:paraId="6536A670" w14:textId="77777777" w:rsidR="00953B86" w:rsidRPr="00953B86" w:rsidRDefault="00953B86" w:rsidP="00953B86">
      <w:pPr>
        <w:widowControl w:val="0"/>
        <w:spacing w:after="0" w:line="240" w:lineRule="auto"/>
        <w:jc w:val="both"/>
        <w:rPr>
          <w:rFonts w:ascii="Calibri" w:eastAsia="Calibri" w:hAnsi="Calibri" w:cs="Calibri"/>
          <w:b/>
          <w:i/>
          <w:color w:val="000000"/>
          <w:sz w:val="20"/>
          <w:szCs w:val="20"/>
        </w:rPr>
      </w:pPr>
    </w:p>
    <w:p w14:paraId="7C9C05F4" w14:textId="77777777" w:rsidR="00953B86" w:rsidRPr="00953B86" w:rsidRDefault="00953B86" w:rsidP="00953B86">
      <w:pPr>
        <w:widowControl w:val="0"/>
        <w:spacing w:after="0" w:line="240" w:lineRule="auto"/>
        <w:jc w:val="both"/>
        <w:rPr>
          <w:rFonts w:ascii="Calibri" w:eastAsia="Calibri" w:hAnsi="Calibri" w:cs="Calibri"/>
          <w:b/>
          <w:i/>
          <w:color w:val="ED7D31"/>
          <w:sz w:val="20"/>
          <w:szCs w:val="20"/>
        </w:rPr>
      </w:pPr>
      <w:r w:rsidRPr="00953B86">
        <w:rPr>
          <w:rFonts w:ascii="Calibri" w:eastAsia="Calibri" w:hAnsi="Calibri" w:cs="Calibri"/>
          <w:b/>
          <w:i/>
          <w:color w:val="ED7D31"/>
          <w:sz w:val="20"/>
          <w:szCs w:val="20"/>
        </w:rPr>
        <w:t>b) Pièces générales :</w:t>
      </w:r>
    </w:p>
    <w:p w14:paraId="089D57BB" w14:textId="77777777" w:rsidR="00953B86" w:rsidRPr="00953B86" w:rsidRDefault="00953B86" w:rsidP="00953B86">
      <w:pPr>
        <w:overflowPunct w:val="0"/>
        <w:autoSpaceDE w:val="0"/>
        <w:autoSpaceDN w:val="0"/>
        <w:adjustRightInd w:val="0"/>
        <w:spacing w:after="0" w:line="240" w:lineRule="auto"/>
        <w:jc w:val="both"/>
        <w:textAlignment w:val="baseline"/>
        <w:rPr>
          <w:rFonts w:ascii="Calibri" w:eastAsia="Times New Roman" w:hAnsi="Calibri" w:cs="Calibri"/>
          <w:color w:val="000000"/>
          <w:sz w:val="20"/>
          <w:szCs w:val="20"/>
          <w:lang w:eastAsia="fr-FR"/>
        </w:rPr>
      </w:pPr>
      <w:r w:rsidRPr="00953B86">
        <w:rPr>
          <w:rFonts w:ascii="Calibri" w:eastAsia="Times New Roman" w:hAnsi="Calibri" w:cs="Calibri"/>
          <w:color w:val="000000"/>
          <w:sz w:val="20"/>
          <w:szCs w:val="20"/>
          <w:lang w:eastAsia="fr-FR"/>
        </w:rPr>
        <w:t>Les documents applicables sont ceux en vigueur au premier jour du mois d’établissement des prix, tel que ce mois est défini à l’acte d’engagement.</w:t>
      </w:r>
    </w:p>
    <w:p w14:paraId="173B5E9A" w14:textId="77777777" w:rsidR="00953B86" w:rsidRPr="00953B86" w:rsidRDefault="00953B86" w:rsidP="00953B86">
      <w:pPr>
        <w:widowControl w:val="0"/>
        <w:numPr>
          <w:ilvl w:val="0"/>
          <w:numId w:val="3"/>
        </w:numPr>
        <w:spacing w:after="0" w:line="240" w:lineRule="auto"/>
        <w:ind w:left="0" w:firstLine="0"/>
        <w:jc w:val="both"/>
        <w:rPr>
          <w:rFonts w:ascii="Calibri" w:eastAsia="Calibri" w:hAnsi="Calibri" w:cs="Calibri"/>
          <w:color w:val="000000"/>
          <w:sz w:val="20"/>
          <w:szCs w:val="20"/>
        </w:rPr>
      </w:pPr>
      <w:r w:rsidRPr="00953B86">
        <w:rPr>
          <w:rFonts w:ascii="Calibri" w:eastAsia="Calibri" w:hAnsi="Calibri" w:cs="Calibri"/>
          <w:color w:val="000000"/>
          <w:sz w:val="20"/>
          <w:szCs w:val="20"/>
        </w:rPr>
        <w:t>Le Cahier des Clauses Administratives Générales (CCAG) applicables aux marchés privés de travaux, selon la norme NF P03-001 et toutes les pièces auxquelles il fait référence et réputées connues des parties,</w:t>
      </w:r>
    </w:p>
    <w:p w14:paraId="5BA9003A" w14:textId="77777777" w:rsidR="00953B86" w:rsidRPr="00953B86" w:rsidRDefault="00953B86" w:rsidP="00953B86">
      <w:pPr>
        <w:widowControl w:val="0"/>
        <w:numPr>
          <w:ilvl w:val="0"/>
          <w:numId w:val="3"/>
        </w:numPr>
        <w:spacing w:after="0" w:line="240" w:lineRule="auto"/>
        <w:ind w:left="0" w:firstLine="0"/>
        <w:jc w:val="both"/>
        <w:rPr>
          <w:rFonts w:ascii="Calibri" w:eastAsia="Calibri" w:hAnsi="Calibri" w:cs="Calibri"/>
          <w:color w:val="000000"/>
          <w:sz w:val="20"/>
          <w:szCs w:val="20"/>
        </w:rPr>
      </w:pPr>
      <w:r w:rsidRPr="00953B86">
        <w:rPr>
          <w:rFonts w:ascii="Calibri" w:eastAsia="Calibri" w:hAnsi="Calibri" w:cs="Calibri"/>
          <w:color w:val="000000"/>
          <w:sz w:val="20"/>
          <w:szCs w:val="20"/>
        </w:rPr>
        <w:t>Les normes DTU applicables aux prestations du présent marché,</w:t>
      </w:r>
    </w:p>
    <w:p w14:paraId="7D7A9971" w14:textId="77777777" w:rsidR="00953B86" w:rsidRPr="00953B86" w:rsidRDefault="00953B86" w:rsidP="00953B86">
      <w:pPr>
        <w:widowControl w:val="0"/>
        <w:numPr>
          <w:ilvl w:val="0"/>
          <w:numId w:val="3"/>
        </w:numPr>
        <w:spacing w:after="0" w:line="240" w:lineRule="auto"/>
        <w:ind w:left="0" w:firstLine="0"/>
        <w:jc w:val="both"/>
        <w:rPr>
          <w:rFonts w:ascii="Calibri" w:eastAsia="Calibri" w:hAnsi="Calibri" w:cs="Calibri"/>
          <w:color w:val="000000"/>
          <w:sz w:val="20"/>
          <w:szCs w:val="20"/>
        </w:rPr>
      </w:pPr>
      <w:r w:rsidRPr="00953B86">
        <w:rPr>
          <w:rFonts w:ascii="Calibri" w:eastAsia="Calibri" w:hAnsi="Calibri" w:cs="Calibri"/>
          <w:color w:val="000000"/>
          <w:sz w:val="20"/>
          <w:szCs w:val="20"/>
        </w:rPr>
        <w:t>Le code du travail de Nouvelle-Calédonie,</w:t>
      </w:r>
    </w:p>
    <w:p w14:paraId="635D853A" w14:textId="77777777" w:rsidR="00953B86" w:rsidRPr="00953B86" w:rsidRDefault="00953B86" w:rsidP="00953B86">
      <w:pPr>
        <w:widowControl w:val="0"/>
        <w:numPr>
          <w:ilvl w:val="0"/>
          <w:numId w:val="3"/>
        </w:numPr>
        <w:spacing w:after="0" w:line="240" w:lineRule="auto"/>
        <w:ind w:left="0" w:firstLine="0"/>
        <w:jc w:val="both"/>
        <w:rPr>
          <w:rFonts w:ascii="Calibri" w:eastAsia="Calibri" w:hAnsi="Calibri" w:cs="Calibri"/>
          <w:color w:val="000000"/>
          <w:sz w:val="20"/>
          <w:szCs w:val="20"/>
        </w:rPr>
      </w:pPr>
      <w:r w:rsidRPr="00953B86">
        <w:rPr>
          <w:rFonts w:ascii="Calibri" w:eastAsia="Calibri" w:hAnsi="Calibri" w:cs="Calibri"/>
          <w:color w:val="000000"/>
          <w:sz w:val="20"/>
          <w:szCs w:val="20"/>
        </w:rPr>
        <w:t>Les études seront menées en l’application de la réglementation en vigueur en métropole, avec prise en compte de la réglementation de Nouvelle-Calédonie lorsqu’elle est aggravante ou impérative.</w:t>
      </w:r>
    </w:p>
    <w:p w14:paraId="15CCE19B" w14:textId="77777777" w:rsidR="00953B86" w:rsidRPr="00953B86" w:rsidRDefault="00953B86" w:rsidP="00953B86">
      <w:pPr>
        <w:widowControl w:val="0"/>
        <w:spacing w:after="0" w:line="240" w:lineRule="auto"/>
        <w:jc w:val="both"/>
        <w:rPr>
          <w:rFonts w:ascii="Calibri" w:eastAsia="Calibri" w:hAnsi="Calibri" w:cs="Calibri"/>
          <w:b/>
          <w:color w:val="000000"/>
          <w:sz w:val="20"/>
          <w:szCs w:val="20"/>
          <w:u w:val="single"/>
        </w:rPr>
      </w:pPr>
    </w:p>
    <w:p w14:paraId="6FF7C17C" w14:textId="77777777" w:rsidR="00953B86" w:rsidRPr="00953B86" w:rsidRDefault="00953B86"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bookmarkStart w:id="8" w:name="_Toc193798506"/>
      <w:bookmarkStart w:id="9" w:name="_Toc237612353"/>
      <w:r w:rsidRPr="00953B86">
        <w:rPr>
          <w:rFonts w:ascii="Calibri" w:eastAsia="Times New Roman" w:hAnsi="Calibri" w:cs="Calibri"/>
          <w:b/>
          <w:color w:val="000000"/>
          <w:sz w:val="20"/>
          <w:szCs w:val="20"/>
          <w:lang w:eastAsia="fr-FR"/>
        </w:rPr>
        <w:t>1.3 Nantissement</w:t>
      </w:r>
      <w:bookmarkEnd w:id="8"/>
      <w:bookmarkEnd w:id="9"/>
    </w:p>
    <w:p w14:paraId="0EC6AB82" w14:textId="39A9F46A" w:rsidR="00953B86" w:rsidRPr="00953B86" w:rsidRDefault="00953B86" w:rsidP="00953B86">
      <w:pPr>
        <w:spacing w:after="0" w:line="240" w:lineRule="auto"/>
        <w:jc w:val="both"/>
        <w:rPr>
          <w:rFonts w:ascii="Calibri" w:eastAsia="Calibri" w:hAnsi="Calibri" w:cs="Calibri"/>
          <w:sz w:val="20"/>
          <w:szCs w:val="20"/>
        </w:rPr>
      </w:pPr>
      <w:r w:rsidRPr="00953B86">
        <w:rPr>
          <w:rFonts w:ascii="Calibri" w:eastAsia="Calibri" w:hAnsi="Calibri" w:cs="Calibri"/>
          <w:sz w:val="20"/>
          <w:szCs w:val="20"/>
        </w:rPr>
        <w:t xml:space="preserve">Si le Titulaire du marché en fait la demande, le MO lui remettra </w:t>
      </w:r>
      <w:r w:rsidR="00627A4B">
        <w:rPr>
          <w:rFonts w:ascii="Calibri" w:eastAsia="Calibri" w:hAnsi="Calibri" w:cs="Calibri"/>
          <w:sz w:val="20"/>
          <w:szCs w:val="20"/>
        </w:rPr>
        <w:t xml:space="preserve">une copie certifiée conforme </w:t>
      </w:r>
      <w:r w:rsidRPr="00953B86">
        <w:rPr>
          <w:rFonts w:ascii="Calibri" w:eastAsia="Calibri" w:hAnsi="Calibri" w:cs="Calibri"/>
          <w:sz w:val="20"/>
          <w:szCs w:val="20"/>
        </w:rPr>
        <w:t>de l’Acte d’Engagement du présent marché.</w:t>
      </w:r>
    </w:p>
    <w:p w14:paraId="76AE5EA2" w14:textId="77777777" w:rsidR="00953B86" w:rsidRPr="00953B86" w:rsidRDefault="00953B86" w:rsidP="00953B86">
      <w:pPr>
        <w:spacing w:after="0" w:line="240" w:lineRule="auto"/>
        <w:jc w:val="both"/>
        <w:rPr>
          <w:rFonts w:ascii="Calibri" w:eastAsia="Calibri" w:hAnsi="Calibri" w:cs="Calibri"/>
          <w:sz w:val="20"/>
          <w:szCs w:val="20"/>
        </w:rPr>
      </w:pPr>
    </w:p>
    <w:p w14:paraId="1A7166D6" w14:textId="77777777" w:rsidR="00953B86" w:rsidRPr="00953B86" w:rsidRDefault="00953B86" w:rsidP="00953B86">
      <w:pPr>
        <w:spacing w:after="0" w:line="240" w:lineRule="auto"/>
        <w:jc w:val="both"/>
        <w:rPr>
          <w:rFonts w:ascii="Calibri" w:eastAsia="Calibri" w:hAnsi="Calibri" w:cs="Calibri"/>
          <w:sz w:val="20"/>
          <w:szCs w:val="20"/>
        </w:rPr>
      </w:pPr>
      <w:r w:rsidRPr="00953B86">
        <w:rPr>
          <w:rFonts w:ascii="Calibri" w:eastAsia="Calibri" w:hAnsi="Calibri" w:cs="Calibri"/>
          <w:sz w:val="20"/>
          <w:szCs w:val="20"/>
        </w:rPr>
        <w:t>Cette pièce formera titre en cas de nantissement et est délivrée dans ce but en un unique exemplaire.</w:t>
      </w:r>
    </w:p>
    <w:p w14:paraId="0B82EE7F" w14:textId="77777777" w:rsidR="00953B86" w:rsidRPr="00953B86" w:rsidRDefault="00953B86" w:rsidP="00953B86">
      <w:pPr>
        <w:spacing w:after="0" w:line="240" w:lineRule="auto"/>
        <w:jc w:val="both"/>
        <w:rPr>
          <w:rFonts w:ascii="Calibri" w:eastAsia="Calibri" w:hAnsi="Calibri" w:cs="Calibri"/>
          <w:sz w:val="20"/>
          <w:szCs w:val="20"/>
        </w:rPr>
      </w:pPr>
    </w:p>
    <w:p w14:paraId="39042DF1" w14:textId="566103BE" w:rsidR="00953B86" w:rsidRPr="00953B86" w:rsidRDefault="00953B86" w:rsidP="00953B86">
      <w:pPr>
        <w:spacing w:after="0" w:line="240" w:lineRule="auto"/>
        <w:jc w:val="both"/>
        <w:rPr>
          <w:rFonts w:ascii="Calibri" w:eastAsia="Calibri" w:hAnsi="Calibri" w:cs="Calibri"/>
          <w:sz w:val="20"/>
          <w:szCs w:val="20"/>
        </w:rPr>
      </w:pPr>
      <w:r w:rsidRPr="00953B86">
        <w:rPr>
          <w:rFonts w:ascii="Calibri" w:eastAsia="Calibri" w:hAnsi="Calibri" w:cs="Calibri"/>
          <w:sz w:val="20"/>
          <w:szCs w:val="20"/>
        </w:rPr>
        <w:t>En cas de sous-traitance avec délégation de paiement, il est rappelé au Titulaire ayant précédemment nanti son marché, qu’il devra annuler son précédent nantissement auprès de sa banque avant toute acceptation du sous-traitant par le MO.</w:t>
      </w:r>
    </w:p>
    <w:p w14:paraId="74D060EF"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7923A902" w14:textId="745A2FFE" w:rsidR="00953B86" w:rsidRPr="00953B86" w:rsidRDefault="005E190C"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bookmarkStart w:id="10" w:name="_Toc237612354"/>
      <w:r>
        <w:rPr>
          <w:rFonts w:ascii="Calibri" w:eastAsia="Times New Roman" w:hAnsi="Calibri" w:cs="Calibri"/>
          <w:b/>
          <w:color w:val="000000"/>
          <w:sz w:val="20"/>
          <w:szCs w:val="20"/>
          <w:lang w:eastAsia="fr-FR"/>
        </w:rPr>
        <w:t>1.4</w:t>
      </w:r>
      <w:r w:rsidR="00953B86" w:rsidRPr="00953B86">
        <w:rPr>
          <w:rFonts w:ascii="Calibri" w:eastAsia="Times New Roman" w:hAnsi="Calibri" w:cs="Calibri"/>
          <w:b/>
          <w:color w:val="000000"/>
          <w:sz w:val="20"/>
          <w:szCs w:val="20"/>
          <w:lang w:eastAsia="fr-FR"/>
        </w:rPr>
        <w:t xml:space="preserve"> Sous-traitance</w:t>
      </w:r>
      <w:bookmarkEnd w:id="10"/>
    </w:p>
    <w:p w14:paraId="6817990D" w14:textId="62D9716E" w:rsidR="00953B86" w:rsidRPr="00953B86" w:rsidRDefault="00953B86" w:rsidP="00953B86">
      <w:pPr>
        <w:widowControl w:val="0"/>
        <w:spacing w:after="0" w:line="240" w:lineRule="auto"/>
        <w:jc w:val="both"/>
        <w:rPr>
          <w:rFonts w:ascii="Calibri" w:eastAsia="Calibri" w:hAnsi="Calibri" w:cs="Calibri"/>
          <w:sz w:val="20"/>
          <w:szCs w:val="20"/>
        </w:rPr>
      </w:pPr>
      <w:r w:rsidRPr="00953B86">
        <w:rPr>
          <w:rFonts w:ascii="Calibri" w:eastAsia="Calibri" w:hAnsi="Calibri" w:cs="Calibri"/>
          <w:sz w:val="20"/>
          <w:szCs w:val="20"/>
        </w:rPr>
        <w:t xml:space="preserve">Le MOE peut sous-traiter l'exécution de certaines parties de son contrat, sous réserve de l'acceptation du ou des sous-traitants par le MO et de l'agrément par lui des conditions de paiement de chaque sous-traitant, conformément à la </w:t>
      </w:r>
      <w:r w:rsidR="0064297A">
        <w:rPr>
          <w:rFonts w:ascii="Calibri" w:eastAsia="Calibri" w:hAnsi="Calibri" w:cs="Calibri"/>
          <w:sz w:val="20"/>
          <w:szCs w:val="20"/>
        </w:rPr>
        <w:t>législa</w:t>
      </w:r>
      <w:r w:rsidRPr="00953B86">
        <w:rPr>
          <w:rFonts w:ascii="Calibri" w:eastAsia="Calibri" w:hAnsi="Calibri" w:cs="Calibri"/>
          <w:sz w:val="20"/>
          <w:szCs w:val="20"/>
        </w:rPr>
        <w:t>tion en vigueur.</w:t>
      </w:r>
    </w:p>
    <w:p w14:paraId="6C577424" w14:textId="77777777" w:rsidR="00953B86" w:rsidRPr="00953B86" w:rsidRDefault="00953B86" w:rsidP="00953B86">
      <w:pPr>
        <w:widowControl w:val="0"/>
        <w:spacing w:after="0" w:line="240" w:lineRule="auto"/>
        <w:jc w:val="both"/>
        <w:rPr>
          <w:rFonts w:ascii="Calibri" w:eastAsia="Calibri" w:hAnsi="Calibri" w:cs="Calibri"/>
          <w:b/>
          <w:color w:val="000000"/>
          <w:sz w:val="20"/>
          <w:szCs w:val="20"/>
        </w:rPr>
      </w:pPr>
    </w:p>
    <w:p w14:paraId="720F82E9" w14:textId="77777777" w:rsidR="00953B86" w:rsidRPr="00953B86" w:rsidRDefault="00953B86" w:rsidP="00953B86">
      <w:pPr>
        <w:spacing w:after="0" w:line="240" w:lineRule="auto"/>
        <w:jc w:val="both"/>
        <w:rPr>
          <w:rFonts w:ascii="Calibri" w:eastAsia="Calibri" w:hAnsi="Calibri" w:cs="Calibri"/>
          <w:sz w:val="20"/>
          <w:szCs w:val="20"/>
        </w:rPr>
      </w:pPr>
      <w:r w:rsidRPr="00953B86">
        <w:rPr>
          <w:rFonts w:ascii="Calibri" w:eastAsia="Calibri" w:hAnsi="Calibri" w:cs="Calibri"/>
          <w:sz w:val="20"/>
          <w:szCs w:val="20"/>
        </w:rPr>
        <w:t>A cet effet, il présentera le cadre d’acte spécial de sous-traitance annexé à l’acte d’engagement, dûment complété et signé en y joignant les pièces listées sur ce cadre d’acte spécial.</w:t>
      </w:r>
    </w:p>
    <w:p w14:paraId="581E0BF8" w14:textId="4AE1735C" w:rsidR="00953B86" w:rsidRPr="00953B86" w:rsidRDefault="00953B86" w:rsidP="00953B86">
      <w:pPr>
        <w:spacing w:after="0" w:line="240" w:lineRule="auto"/>
        <w:jc w:val="both"/>
        <w:rPr>
          <w:rFonts w:ascii="Calibri" w:eastAsia="Times New Roman" w:hAnsi="Calibri" w:cs="Calibri"/>
          <w:noProof/>
          <w:spacing w:val="-6"/>
          <w:sz w:val="20"/>
          <w:szCs w:val="20"/>
          <w:lang w:eastAsia="fr-FR"/>
        </w:rPr>
      </w:pPr>
      <w:r w:rsidRPr="00953B86">
        <w:rPr>
          <w:rFonts w:ascii="Calibri" w:eastAsia="Times New Roman" w:hAnsi="Calibri" w:cs="Calibri"/>
          <w:noProof/>
          <w:spacing w:val="-6"/>
          <w:sz w:val="20"/>
          <w:szCs w:val="20"/>
          <w:lang w:eastAsia="fr-FR"/>
        </w:rPr>
        <w:t>Le silence du MO sur la demande d’acceptation n’emporte jamais décision implicite d’acceptation du sous-traitant ni d’agrément des conditions de paiement.</w:t>
      </w:r>
    </w:p>
    <w:p w14:paraId="13BE1585" w14:textId="77777777" w:rsidR="00953B86" w:rsidRPr="00953B86" w:rsidRDefault="00953B86" w:rsidP="00953B86">
      <w:pPr>
        <w:spacing w:after="0" w:line="240" w:lineRule="auto"/>
        <w:jc w:val="both"/>
        <w:rPr>
          <w:rFonts w:ascii="Calibri" w:eastAsia="Times New Roman" w:hAnsi="Calibri" w:cs="Calibri"/>
          <w:noProof/>
          <w:spacing w:val="-6"/>
          <w:sz w:val="20"/>
          <w:szCs w:val="20"/>
          <w:lang w:eastAsia="fr-FR"/>
        </w:rPr>
      </w:pPr>
    </w:p>
    <w:p w14:paraId="7E4C3C6B" w14:textId="7178E2AA" w:rsidR="00953B86" w:rsidRPr="00953B86" w:rsidRDefault="00953B86" w:rsidP="00953B86">
      <w:pPr>
        <w:spacing w:after="0" w:line="240" w:lineRule="auto"/>
        <w:jc w:val="both"/>
        <w:rPr>
          <w:rFonts w:ascii="Calibri" w:eastAsia="Times New Roman" w:hAnsi="Calibri" w:cs="Calibri"/>
          <w:noProof/>
          <w:spacing w:val="-6"/>
          <w:sz w:val="20"/>
          <w:szCs w:val="20"/>
          <w:lang w:eastAsia="fr-FR"/>
        </w:rPr>
      </w:pPr>
      <w:r w:rsidRPr="00953B86">
        <w:rPr>
          <w:rFonts w:ascii="Calibri" w:eastAsia="Times New Roman" w:hAnsi="Calibri" w:cs="Calibri"/>
          <w:noProof/>
          <w:spacing w:val="-6"/>
          <w:sz w:val="20"/>
          <w:szCs w:val="20"/>
          <w:lang w:eastAsia="fr-FR"/>
        </w:rPr>
        <w:t>Dans les 8 jours de l’acceptation d’un sous-traitant et à défaut de s’accorder avec le MO sur la mise en place d’une délégation de paiement, une caution devra être produite par le titulaire du marché garantissant les sommes dues aux sous-traitants. La non production de cette copie de la caution au réprésentant du MO empêche l’exécution des travaux par le sous-traitant.</w:t>
      </w:r>
    </w:p>
    <w:p w14:paraId="4DB6E269" w14:textId="77777777" w:rsidR="00953B86" w:rsidRPr="00953B86" w:rsidRDefault="00953B86" w:rsidP="00953B86">
      <w:pPr>
        <w:spacing w:after="0" w:line="240" w:lineRule="auto"/>
        <w:jc w:val="both"/>
        <w:rPr>
          <w:rFonts w:ascii="Calibri" w:eastAsia="Times New Roman" w:hAnsi="Calibri" w:cs="Calibri"/>
          <w:noProof/>
          <w:spacing w:val="-6"/>
          <w:sz w:val="20"/>
          <w:szCs w:val="20"/>
          <w:lang w:eastAsia="fr-FR"/>
        </w:rPr>
      </w:pPr>
    </w:p>
    <w:p w14:paraId="5AD66033"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6D356AF4" w14:textId="77777777" w:rsidR="00953B86" w:rsidRPr="00953B86" w:rsidRDefault="00953B86" w:rsidP="00953B86">
      <w:pPr>
        <w:keepNext/>
        <w:shd w:val="clear" w:color="auto" w:fill="A6A6A6"/>
        <w:overflowPunct w:val="0"/>
        <w:autoSpaceDE w:val="0"/>
        <w:autoSpaceDN w:val="0"/>
        <w:adjustRightInd w:val="0"/>
        <w:spacing w:after="0" w:line="240" w:lineRule="auto"/>
        <w:jc w:val="both"/>
        <w:textAlignment w:val="baseline"/>
        <w:outlineLvl w:val="0"/>
        <w:rPr>
          <w:rFonts w:ascii="Calibri" w:eastAsia="Times New Roman" w:hAnsi="Calibri" w:cs="Calibri"/>
          <w:color w:val="FFFFFF"/>
          <w:sz w:val="20"/>
          <w:szCs w:val="20"/>
          <w:lang w:eastAsia="fr-FR"/>
        </w:rPr>
      </w:pPr>
      <w:bookmarkStart w:id="11" w:name="_Toc193798508"/>
      <w:bookmarkStart w:id="12" w:name="_Toc237612355"/>
      <w:r w:rsidRPr="00953B86">
        <w:rPr>
          <w:rFonts w:ascii="Calibri" w:eastAsia="Times New Roman" w:hAnsi="Calibri" w:cs="Calibri"/>
          <w:b/>
          <w:color w:val="FFFFFF"/>
          <w:sz w:val="20"/>
          <w:szCs w:val="20"/>
          <w:lang w:eastAsia="fr-FR"/>
        </w:rPr>
        <w:t>ARTICLE 2 –PRIX ET RÈGLEMENT DES COMPTES</w:t>
      </w:r>
      <w:bookmarkEnd w:id="11"/>
      <w:bookmarkEnd w:id="12"/>
    </w:p>
    <w:p w14:paraId="3554F818"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17BE8876" w14:textId="77777777" w:rsidR="00953B86" w:rsidRPr="00953B86" w:rsidRDefault="00953B86"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bookmarkStart w:id="13" w:name="_Toc237612356"/>
      <w:r w:rsidRPr="00953B86">
        <w:rPr>
          <w:rFonts w:ascii="Calibri" w:eastAsia="Times New Roman" w:hAnsi="Calibri" w:cs="Calibri"/>
          <w:b/>
          <w:color w:val="000000"/>
          <w:sz w:val="20"/>
          <w:szCs w:val="20"/>
          <w:lang w:eastAsia="fr-FR"/>
        </w:rPr>
        <w:t>2.1 Caractère des prix</w:t>
      </w:r>
      <w:bookmarkEnd w:id="13"/>
    </w:p>
    <w:p w14:paraId="0385E53F"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Le présent marché ne comprend ni actualisation ni révision des prix.</w:t>
      </w:r>
    </w:p>
    <w:p w14:paraId="42B85536"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34A9E2B7" w14:textId="77777777" w:rsidR="00953B86" w:rsidRPr="00953B86" w:rsidRDefault="00953B86" w:rsidP="00953B86">
      <w:pPr>
        <w:widowControl w:val="0"/>
        <w:spacing w:after="0" w:line="240" w:lineRule="auto"/>
        <w:jc w:val="both"/>
        <w:outlineLvl w:val="1"/>
        <w:rPr>
          <w:rFonts w:ascii="Calibri" w:eastAsia="Calibri" w:hAnsi="Calibri" w:cs="Calibri"/>
          <w:b/>
          <w:color w:val="000000"/>
          <w:sz w:val="20"/>
          <w:szCs w:val="20"/>
        </w:rPr>
      </w:pPr>
      <w:bookmarkStart w:id="14" w:name="_Toc237612357"/>
      <w:r w:rsidRPr="00953B86">
        <w:rPr>
          <w:rFonts w:ascii="Calibri" w:eastAsia="Calibri" w:hAnsi="Calibri" w:cs="Calibri"/>
          <w:b/>
          <w:color w:val="000000"/>
          <w:sz w:val="20"/>
          <w:szCs w:val="20"/>
        </w:rPr>
        <w:t>2.2 Modalités de paiement</w:t>
      </w:r>
      <w:bookmarkEnd w:id="14"/>
    </w:p>
    <w:p w14:paraId="746B681C" w14:textId="77777777" w:rsidR="00953B86" w:rsidRPr="00953B86" w:rsidRDefault="00953B86" w:rsidP="00953B86">
      <w:pPr>
        <w:shd w:val="clear" w:color="auto" w:fill="FFFFFF"/>
        <w:spacing w:after="0" w:line="240" w:lineRule="auto"/>
        <w:jc w:val="both"/>
        <w:textAlignment w:val="baseline"/>
        <w:rPr>
          <w:rFonts w:ascii="Calibri" w:eastAsia="Times New Roman" w:hAnsi="Calibri" w:cs="Calibri"/>
          <w:color w:val="000000"/>
          <w:sz w:val="20"/>
          <w:szCs w:val="20"/>
          <w:lang w:eastAsia="fr-FR"/>
        </w:rPr>
      </w:pPr>
      <w:r w:rsidRPr="00953B86">
        <w:rPr>
          <w:rFonts w:ascii="Calibri" w:eastAsia="Times New Roman" w:hAnsi="Calibri" w:cs="Calibri"/>
          <w:color w:val="000000"/>
          <w:sz w:val="20"/>
          <w:szCs w:val="20"/>
          <w:bdr w:val="none" w:sz="0" w:space="0" w:color="auto" w:frame="1"/>
          <w:shd w:val="clear" w:color="auto" w:fill="FFFFFF"/>
          <w:lang w:eastAsia="fr-FR"/>
        </w:rPr>
        <w:lastRenderedPageBreak/>
        <w:t>Les paiements seront effectués par virement bancaire dans le respect des délais légaux applicables en Nouvelle-Calédonie et après remise par le contractant d'une facture ou situation en bonne et due forme.</w:t>
      </w:r>
    </w:p>
    <w:p w14:paraId="5785EE03" w14:textId="77777777" w:rsidR="00953B86" w:rsidRPr="00953B86" w:rsidRDefault="00953B86" w:rsidP="00953B86">
      <w:pPr>
        <w:shd w:val="clear" w:color="auto" w:fill="FFFFFF"/>
        <w:spacing w:after="0" w:line="240" w:lineRule="auto"/>
        <w:jc w:val="both"/>
        <w:textAlignment w:val="baseline"/>
        <w:rPr>
          <w:rFonts w:ascii="Calibri" w:eastAsia="Times New Roman" w:hAnsi="Calibri" w:cs="Calibri"/>
          <w:color w:val="000000"/>
          <w:sz w:val="20"/>
          <w:szCs w:val="20"/>
          <w:bdr w:val="none" w:sz="0" w:space="0" w:color="auto" w:frame="1"/>
          <w:shd w:val="clear" w:color="auto" w:fill="FFFFFF"/>
          <w:lang w:eastAsia="fr-FR"/>
        </w:rPr>
      </w:pPr>
    </w:p>
    <w:p w14:paraId="4808BC09" w14:textId="22105FB0" w:rsidR="00953B86" w:rsidRPr="00953B86" w:rsidRDefault="00953B86" w:rsidP="00953B86">
      <w:pPr>
        <w:shd w:val="clear" w:color="auto" w:fill="FFFFFF"/>
        <w:spacing w:after="0" w:line="240" w:lineRule="auto"/>
        <w:jc w:val="both"/>
        <w:textAlignment w:val="baseline"/>
        <w:rPr>
          <w:rFonts w:ascii="Calibri" w:eastAsia="Times New Roman" w:hAnsi="Calibri" w:cs="Calibri"/>
          <w:color w:val="000000"/>
          <w:sz w:val="20"/>
          <w:szCs w:val="20"/>
          <w:bdr w:val="none" w:sz="0" w:space="0" w:color="auto" w:frame="1"/>
          <w:shd w:val="clear" w:color="auto" w:fill="FFFFFF"/>
          <w:lang w:eastAsia="fr-FR"/>
        </w:rPr>
      </w:pPr>
      <w:r w:rsidRPr="00953B86">
        <w:rPr>
          <w:rFonts w:ascii="Calibri" w:eastAsia="Times New Roman" w:hAnsi="Calibri" w:cs="Calibri"/>
          <w:color w:val="000000"/>
          <w:sz w:val="20"/>
          <w:szCs w:val="20"/>
          <w:bdr w:val="none" w:sz="0" w:space="0" w:color="auto" w:frame="1"/>
          <w:shd w:val="clear" w:color="auto" w:fill="FFFFFF"/>
          <w:lang w:eastAsia="fr-FR"/>
        </w:rPr>
        <w:t>Le service comptabilité du FSH</w:t>
      </w:r>
      <w:r w:rsidR="00544AE6" w:rsidRPr="00953B86">
        <w:rPr>
          <w:rFonts w:ascii="Calibri" w:eastAsia="Times New Roman" w:hAnsi="Calibri" w:cs="Calibri"/>
          <w:color w:val="000000"/>
          <w:sz w:val="20"/>
          <w:szCs w:val="20"/>
          <w:bdr w:val="none" w:sz="0" w:space="0" w:color="auto" w:frame="1"/>
          <w:shd w:val="clear" w:color="auto" w:fill="FFFFFF"/>
          <w:lang w:eastAsia="fr-FR"/>
        </w:rPr>
        <w:t xml:space="preserve"> </w:t>
      </w:r>
      <w:r w:rsidRPr="00953B86">
        <w:rPr>
          <w:rFonts w:ascii="Calibri" w:eastAsia="Times New Roman" w:hAnsi="Calibri" w:cs="Calibri"/>
          <w:color w:val="000000"/>
          <w:sz w:val="20"/>
          <w:szCs w:val="20"/>
          <w:bdr w:val="none" w:sz="0" w:space="0" w:color="auto" w:frame="1"/>
          <w:shd w:val="clear" w:color="auto" w:fill="FFFFFF"/>
          <w:lang w:eastAsia="fr-FR"/>
        </w:rPr>
        <w:t>procède mensuellement à deux cessions de règlements. </w:t>
      </w:r>
    </w:p>
    <w:p w14:paraId="12228209" w14:textId="77777777" w:rsidR="00953B86" w:rsidRPr="00953B86" w:rsidRDefault="00953B86" w:rsidP="00953B86">
      <w:pPr>
        <w:shd w:val="clear" w:color="auto" w:fill="FFFFFF"/>
        <w:spacing w:after="0" w:line="240" w:lineRule="auto"/>
        <w:jc w:val="both"/>
        <w:textAlignment w:val="baseline"/>
        <w:rPr>
          <w:rFonts w:ascii="Calibri" w:eastAsia="Times New Roman" w:hAnsi="Calibri" w:cs="Calibri"/>
          <w:color w:val="000000"/>
          <w:sz w:val="20"/>
          <w:szCs w:val="20"/>
          <w:bdr w:val="none" w:sz="0" w:space="0" w:color="auto" w:frame="1"/>
          <w:shd w:val="clear" w:color="auto" w:fill="FFFFFF"/>
          <w:lang w:eastAsia="fr-FR"/>
        </w:rPr>
      </w:pPr>
    </w:p>
    <w:p w14:paraId="50E341CD" w14:textId="6C3F1830" w:rsidR="00953B86" w:rsidRPr="00953B86" w:rsidRDefault="00953B86" w:rsidP="00953B86">
      <w:pPr>
        <w:shd w:val="clear" w:color="auto" w:fill="FFFFFF"/>
        <w:spacing w:after="0" w:line="240" w:lineRule="auto"/>
        <w:jc w:val="both"/>
        <w:textAlignment w:val="baseline"/>
        <w:rPr>
          <w:rFonts w:ascii="Calibri" w:eastAsia="Times New Roman" w:hAnsi="Calibri" w:cs="Calibri"/>
          <w:color w:val="000000"/>
          <w:sz w:val="20"/>
          <w:szCs w:val="20"/>
          <w:lang w:eastAsia="fr-FR"/>
        </w:rPr>
      </w:pPr>
      <w:r w:rsidRPr="00953B86">
        <w:rPr>
          <w:rFonts w:ascii="Calibri" w:eastAsia="Times New Roman" w:hAnsi="Calibri" w:cs="Calibri"/>
          <w:color w:val="000000"/>
          <w:sz w:val="20"/>
          <w:szCs w:val="20"/>
          <w:bdr w:val="none" w:sz="0" w:space="0" w:color="auto" w:frame="1"/>
          <w:shd w:val="clear" w:color="auto" w:fill="FFFFFF"/>
          <w:lang w:eastAsia="fr-FR"/>
        </w:rPr>
        <w:t>Toute erreur ou omission relevée sur une facture ou situation qui obligerait le FSH</w:t>
      </w:r>
      <w:r w:rsidR="00544AE6" w:rsidRPr="00953B86">
        <w:rPr>
          <w:rFonts w:ascii="Calibri" w:eastAsia="Times New Roman" w:hAnsi="Calibri" w:cs="Calibri"/>
          <w:color w:val="000000"/>
          <w:sz w:val="20"/>
          <w:szCs w:val="20"/>
          <w:bdr w:val="none" w:sz="0" w:space="0" w:color="auto" w:frame="1"/>
          <w:shd w:val="clear" w:color="auto" w:fill="FFFFFF"/>
          <w:lang w:eastAsia="fr-FR"/>
        </w:rPr>
        <w:t xml:space="preserve"> </w:t>
      </w:r>
      <w:r w:rsidRPr="00953B86">
        <w:rPr>
          <w:rFonts w:ascii="Calibri" w:eastAsia="Times New Roman" w:hAnsi="Calibri" w:cs="Calibri"/>
          <w:color w:val="000000"/>
          <w:sz w:val="20"/>
          <w:szCs w:val="20"/>
          <w:bdr w:val="none" w:sz="0" w:space="0" w:color="auto" w:frame="1"/>
          <w:shd w:val="clear" w:color="auto" w:fill="FFFFFF"/>
          <w:lang w:eastAsia="fr-FR"/>
        </w:rPr>
        <w:t>à refuser le document décalerait d'autant le délai de règlement sans que le FSH</w:t>
      </w:r>
      <w:r w:rsidR="00544AE6" w:rsidRPr="00953B86">
        <w:rPr>
          <w:rFonts w:ascii="Calibri" w:eastAsia="Times New Roman" w:hAnsi="Calibri" w:cs="Calibri"/>
          <w:color w:val="000000"/>
          <w:sz w:val="20"/>
          <w:szCs w:val="20"/>
          <w:bdr w:val="none" w:sz="0" w:space="0" w:color="auto" w:frame="1"/>
          <w:shd w:val="clear" w:color="auto" w:fill="FFFFFF"/>
          <w:lang w:eastAsia="fr-FR"/>
        </w:rPr>
        <w:t xml:space="preserve"> </w:t>
      </w:r>
      <w:r w:rsidRPr="00953B86">
        <w:rPr>
          <w:rFonts w:ascii="Calibri" w:eastAsia="Times New Roman" w:hAnsi="Calibri" w:cs="Calibri"/>
          <w:color w:val="000000"/>
          <w:sz w:val="20"/>
          <w:szCs w:val="20"/>
          <w:bdr w:val="none" w:sz="0" w:space="0" w:color="auto" w:frame="1"/>
          <w:shd w:val="clear" w:color="auto" w:fill="FFFFFF"/>
          <w:lang w:eastAsia="fr-FR"/>
        </w:rPr>
        <w:t>ne puisse en être tenu pour responsable.</w:t>
      </w:r>
    </w:p>
    <w:p w14:paraId="39602798" w14:textId="77777777" w:rsidR="00953B86" w:rsidRPr="00953B86" w:rsidRDefault="00953B86" w:rsidP="00953B86">
      <w:pPr>
        <w:widowControl w:val="0"/>
        <w:spacing w:after="0" w:line="240" w:lineRule="auto"/>
        <w:jc w:val="both"/>
        <w:rPr>
          <w:rFonts w:ascii="Calibri" w:eastAsia="Calibri" w:hAnsi="Calibri" w:cs="Calibri"/>
          <w:b/>
          <w:color w:val="000000"/>
          <w:sz w:val="20"/>
          <w:szCs w:val="20"/>
        </w:rPr>
      </w:pPr>
    </w:p>
    <w:p w14:paraId="38DBCF0E" w14:textId="77777777" w:rsidR="00953B86" w:rsidRPr="00953B86" w:rsidRDefault="00953B86"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bookmarkStart w:id="15" w:name="_Toc237612358"/>
      <w:r w:rsidRPr="00953B86">
        <w:rPr>
          <w:rFonts w:ascii="Calibri" w:eastAsia="Times New Roman" w:hAnsi="Calibri" w:cs="Calibri"/>
          <w:b/>
          <w:color w:val="000000"/>
          <w:sz w:val="20"/>
          <w:szCs w:val="20"/>
          <w:lang w:eastAsia="fr-FR"/>
        </w:rPr>
        <w:t>2.3 Règlement des comptes</w:t>
      </w:r>
      <w:bookmarkEnd w:id="15"/>
    </w:p>
    <w:p w14:paraId="63A327F2"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Pendant le déroulement de la mission le règlement des sommes dues au titulaire fera l'objet d'acomptes calculés à partir de la différence entre deux décomptes successifs.</w:t>
      </w:r>
    </w:p>
    <w:p w14:paraId="05406348"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122D7802"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Chaque décompte sera lui-même établi à partir d'un état indiquant les prestations effectuées par le titulaire depuis le début du marché par référence aux éléments constitutifs de la mission et dont les montants détaillés résultent de la ventilation indiquée dans l’Acte d’Engagement.</w:t>
      </w:r>
    </w:p>
    <w:p w14:paraId="756196B3"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3BDF5726"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Les décomptes seront établis par le mandataire et calculés à chaque phase d'avancement, selon le détail ci-dessous :</w:t>
      </w:r>
    </w:p>
    <w:p w14:paraId="021F2C0B"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tbl>
      <w:tblPr>
        <w:tblW w:w="9564" w:type="dxa"/>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327"/>
        <w:gridCol w:w="6237"/>
      </w:tblGrid>
      <w:tr w:rsidR="00953B86" w:rsidRPr="00953B86" w14:paraId="3A6F8A6B" w14:textId="77777777" w:rsidTr="00953B86">
        <w:trPr>
          <w:trHeight w:val="284"/>
        </w:trPr>
        <w:tc>
          <w:tcPr>
            <w:tcW w:w="3327" w:type="dxa"/>
            <w:tcBorders>
              <w:top w:val="single" w:sz="4" w:space="0" w:color="auto"/>
              <w:left w:val="single" w:sz="4" w:space="0" w:color="auto"/>
              <w:bottom w:val="single" w:sz="4" w:space="0" w:color="auto"/>
              <w:right w:val="single" w:sz="4" w:space="0" w:color="auto"/>
            </w:tcBorders>
            <w:shd w:val="clear" w:color="auto" w:fill="auto"/>
            <w:vAlign w:val="center"/>
          </w:tcPr>
          <w:p w14:paraId="00E9504E" w14:textId="77777777" w:rsidR="00953B86" w:rsidRPr="00953B86" w:rsidRDefault="00953B86" w:rsidP="00953B86">
            <w:pPr>
              <w:tabs>
                <w:tab w:val="left" w:pos="720"/>
                <w:tab w:val="left" w:pos="1260"/>
                <w:tab w:val="left" w:pos="1440"/>
                <w:tab w:val="left" w:pos="1800"/>
              </w:tabs>
              <w:spacing w:after="0" w:line="240" w:lineRule="auto"/>
              <w:jc w:val="center"/>
              <w:rPr>
                <w:rFonts w:ascii="Calibri" w:eastAsia="Calibri" w:hAnsi="Calibri" w:cs="Calibri"/>
                <w:b/>
                <w:bCs/>
                <w:color w:val="ED7D31"/>
                <w:sz w:val="20"/>
                <w:szCs w:val="20"/>
              </w:rPr>
            </w:pPr>
            <w:r w:rsidRPr="00953B86">
              <w:rPr>
                <w:rFonts w:ascii="Calibri" w:eastAsia="Calibri" w:hAnsi="Calibri" w:cs="Calibri"/>
                <w:b/>
                <w:bCs/>
                <w:color w:val="ED7D31"/>
                <w:sz w:val="20"/>
                <w:szCs w:val="20"/>
              </w:rPr>
              <w:t>Eléments de la mission de base</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14:paraId="11BA7D8F" w14:textId="77777777" w:rsidR="00953B86" w:rsidRPr="00953B86" w:rsidRDefault="00953B86" w:rsidP="00953B86">
            <w:pPr>
              <w:tabs>
                <w:tab w:val="left" w:pos="720"/>
                <w:tab w:val="left" w:pos="1260"/>
                <w:tab w:val="left" w:pos="1440"/>
                <w:tab w:val="left" w:pos="1800"/>
              </w:tabs>
              <w:spacing w:after="0" w:line="240" w:lineRule="auto"/>
              <w:jc w:val="center"/>
              <w:rPr>
                <w:rFonts w:ascii="Calibri" w:eastAsia="Calibri" w:hAnsi="Calibri" w:cs="Calibri"/>
                <w:b/>
                <w:bCs/>
                <w:color w:val="ED7D31"/>
                <w:sz w:val="20"/>
                <w:szCs w:val="20"/>
              </w:rPr>
            </w:pPr>
            <w:r w:rsidRPr="00953B86">
              <w:rPr>
                <w:rFonts w:ascii="Calibri" w:eastAsia="Calibri" w:hAnsi="Calibri" w:cs="Calibri"/>
                <w:b/>
                <w:bCs/>
                <w:color w:val="ED7D31"/>
                <w:sz w:val="20"/>
                <w:szCs w:val="20"/>
              </w:rPr>
              <w:t>Exigibilité de l'acompte</w:t>
            </w:r>
          </w:p>
        </w:tc>
      </w:tr>
      <w:tr w:rsidR="00953B86" w:rsidRPr="00953B86" w14:paraId="69905434" w14:textId="77777777" w:rsidTr="00953B86">
        <w:trPr>
          <w:trHeight w:val="284"/>
        </w:trPr>
        <w:tc>
          <w:tcPr>
            <w:tcW w:w="3327" w:type="dxa"/>
            <w:vMerge w:val="restart"/>
            <w:tcBorders>
              <w:top w:val="single" w:sz="6" w:space="0" w:color="auto"/>
              <w:left w:val="single" w:sz="4" w:space="0" w:color="auto"/>
              <w:bottom w:val="single" w:sz="6" w:space="0" w:color="auto"/>
              <w:right w:val="single" w:sz="6" w:space="0" w:color="auto"/>
            </w:tcBorders>
            <w:shd w:val="clear" w:color="auto" w:fill="auto"/>
            <w:vAlign w:val="center"/>
          </w:tcPr>
          <w:p w14:paraId="5D042785" w14:textId="3B8B18AD" w:rsidR="00953B86" w:rsidRPr="00953B86" w:rsidRDefault="00AB1544"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Pr>
                <w:rFonts w:ascii="Calibri" w:eastAsia="Calibri" w:hAnsi="Calibri" w:cs="Calibri"/>
                <w:sz w:val="20"/>
                <w:szCs w:val="20"/>
              </w:rPr>
              <w:t>APD/</w:t>
            </w:r>
            <w:r w:rsidR="00953B86" w:rsidRPr="00953B86">
              <w:rPr>
                <w:rFonts w:ascii="Calibri" w:eastAsia="Calibri" w:hAnsi="Calibri" w:cs="Calibri"/>
                <w:sz w:val="20"/>
                <w:szCs w:val="20"/>
              </w:rPr>
              <w:t>PC</w:t>
            </w:r>
          </w:p>
          <w:p w14:paraId="036CF961"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 </w:t>
            </w:r>
          </w:p>
        </w:tc>
        <w:tc>
          <w:tcPr>
            <w:tcW w:w="6237" w:type="dxa"/>
            <w:tcBorders>
              <w:top w:val="single" w:sz="6" w:space="0" w:color="auto"/>
              <w:left w:val="single" w:sz="6" w:space="0" w:color="auto"/>
              <w:bottom w:val="single" w:sz="6" w:space="0" w:color="auto"/>
              <w:right w:val="single" w:sz="4" w:space="0" w:color="auto"/>
            </w:tcBorders>
            <w:shd w:val="clear" w:color="auto" w:fill="FFFFFF"/>
            <w:vAlign w:val="center"/>
          </w:tcPr>
          <w:p w14:paraId="06A7AC79"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70% à la remise du dossier</w:t>
            </w:r>
          </w:p>
        </w:tc>
      </w:tr>
      <w:tr w:rsidR="00953B86" w:rsidRPr="00953B86" w14:paraId="72222245" w14:textId="77777777" w:rsidTr="00953B86">
        <w:trPr>
          <w:trHeight w:val="45"/>
        </w:trPr>
        <w:tc>
          <w:tcPr>
            <w:tcW w:w="3327" w:type="dxa"/>
            <w:vMerge/>
            <w:tcBorders>
              <w:top w:val="single" w:sz="6" w:space="0" w:color="auto"/>
              <w:left w:val="single" w:sz="4" w:space="0" w:color="auto"/>
              <w:bottom w:val="single" w:sz="6" w:space="0" w:color="auto"/>
              <w:right w:val="single" w:sz="6" w:space="0" w:color="auto"/>
            </w:tcBorders>
            <w:shd w:val="clear" w:color="auto" w:fill="auto"/>
            <w:vAlign w:val="center"/>
          </w:tcPr>
          <w:p w14:paraId="60FB3C36"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p>
        </w:tc>
        <w:tc>
          <w:tcPr>
            <w:tcW w:w="6237" w:type="dxa"/>
            <w:tcBorders>
              <w:top w:val="single" w:sz="6" w:space="0" w:color="auto"/>
              <w:left w:val="single" w:sz="6" w:space="0" w:color="auto"/>
              <w:bottom w:val="single" w:sz="6" w:space="0" w:color="auto"/>
              <w:right w:val="single" w:sz="4" w:space="0" w:color="auto"/>
            </w:tcBorders>
            <w:shd w:val="clear" w:color="auto" w:fill="FFFFFF"/>
            <w:vAlign w:val="center"/>
          </w:tcPr>
          <w:p w14:paraId="2141BDFC" w14:textId="53B5022A"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30% à l'approbation du MO</w:t>
            </w:r>
          </w:p>
        </w:tc>
      </w:tr>
      <w:tr w:rsidR="00953B86" w:rsidRPr="00953B86" w14:paraId="63AC1AAA" w14:textId="77777777" w:rsidTr="00953B86">
        <w:trPr>
          <w:trHeight w:val="284"/>
        </w:trPr>
        <w:tc>
          <w:tcPr>
            <w:tcW w:w="3327" w:type="dxa"/>
            <w:vMerge w:val="restart"/>
            <w:tcBorders>
              <w:top w:val="single" w:sz="6" w:space="0" w:color="auto"/>
              <w:left w:val="single" w:sz="4" w:space="0" w:color="auto"/>
              <w:bottom w:val="single" w:sz="6" w:space="0" w:color="auto"/>
              <w:right w:val="single" w:sz="6" w:space="0" w:color="auto"/>
            </w:tcBorders>
            <w:shd w:val="clear" w:color="auto" w:fill="auto"/>
            <w:vAlign w:val="center"/>
          </w:tcPr>
          <w:p w14:paraId="228993F9"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PRO (STD/PEO + DCE)</w:t>
            </w:r>
          </w:p>
          <w:p w14:paraId="12FE884F"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 </w:t>
            </w:r>
          </w:p>
        </w:tc>
        <w:tc>
          <w:tcPr>
            <w:tcW w:w="6237" w:type="dxa"/>
            <w:tcBorders>
              <w:top w:val="single" w:sz="6" w:space="0" w:color="auto"/>
              <w:left w:val="single" w:sz="6" w:space="0" w:color="auto"/>
              <w:bottom w:val="single" w:sz="6" w:space="0" w:color="auto"/>
              <w:right w:val="single" w:sz="4" w:space="0" w:color="auto"/>
            </w:tcBorders>
            <w:shd w:val="clear" w:color="auto" w:fill="FFFFFF"/>
            <w:vAlign w:val="center"/>
          </w:tcPr>
          <w:p w14:paraId="49BFF1CD"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70% à la remise du dossier</w:t>
            </w:r>
          </w:p>
        </w:tc>
      </w:tr>
      <w:tr w:rsidR="00953B86" w:rsidRPr="00953B86" w14:paraId="0374EB98" w14:textId="77777777" w:rsidTr="00953B86">
        <w:trPr>
          <w:trHeight w:val="45"/>
        </w:trPr>
        <w:tc>
          <w:tcPr>
            <w:tcW w:w="3327" w:type="dxa"/>
            <w:vMerge/>
            <w:tcBorders>
              <w:top w:val="single" w:sz="6" w:space="0" w:color="auto"/>
              <w:left w:val="single" w:sz="4" w:space="0" w:color="auto"/>
              <w:bottom w:val="single" w:sz="6" w:space="0" w:color="auto"/>
              <w:right w:val="single" w:sz="6" w:space="0" w:color="auto"/>
            </w:tcBorders>
            <w:shd w:val="clear" w:color="auto" w:fill="auto"/>
            <w:vAlign w:val="center"/>
          </w:tcPr>
          <w:p w14:paraId="5C87D9C0"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p>
        </w:tc>
        <w:tc>
          <w:tcPr>
            <w:tcW w:w="6237" w:type="dxa"/>
            <w:tcBorders>
              <w:top w:val="single" w:sz="6" w:space="0" w:color="auto"/>
              <w:left w:val="single" w:sz="6" w:space="0" w:color="auto"/>
              <w:bottom w:val="single" w:sz="6" w:space="0" w:color="auto"/>
              <w:right w:val="single" w:sz="4" w:space="0" w:color="auto"/>
            </w:tcBorders>
            <w:shd w:val="clear" w:color="auto" w:fill="FFFFFF"/>
            <w:vAlign w:val="center"/>
          </w:tcPr>
          <w:p w14:paraId="62B98D77"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30% au lancement de la consultation</w:t>
            </w:r>
          </w:p>
        </w:tc>
      </w:tr>
      <w:tr w:rsidR="00953B86" w:rsidRPr="00953B86" w14:paraId="769C8D7B" w14:textId="77777777" w:rsidTr="00953B86">
        <w:trPr>
          <w:trHeight w:val="324"/>
        </w:trPr>
        <w:tc>
          <w:tcPr>
            <w:tcW w:w="3327" w:type="dxa"/>
            <w:vMerge w:val="restart"/>
            <w:tcBorders>
              <w:top w:val="single" w:sz="6" w:space="0" w:color="auto"/>
              <w:left w:val="single" w:sz="4" w:space="0" w:color="auto"/>
              <w:bottom w:val="single" w:sz="6" w:space="0" w:color="auto"/>
              <w:right w:val="single" w:sz="6" w:space="0" w:color="auto"/>
            </w:tcBorders>
            <w:shd w:val="clear" w:color="auto" w:fill="auto"/>
            <w:vAlign w:val="center"/>
          </w:tcPr>
          <w:p w14:paraId="377EE622"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AMT 1 / AMT2  </w:t>
            </w:r>
          </w:p>
        </w:tc>
        <w:tc>
          <w:tcPr>
            <w:tcW w:w="6237" w:type="dxa"/>
            <w:tcBorders>
              <w:top w:val="single" w:sz="6" w:space="0" w:color="auto"/>
              <w:left w:val="single" w:sz="6" w:space="0" w:color="auto"/>
              <w:right w:val="single" w:sz="4" w:space="0" w:color="auto"/>
            </w:tcBorders>
            <w:shd w:val="clear" w:color="auto" w:fill="FFFFFF"/>
            <w:vAlign w:val="center"/>
          </w:tcPr>
          <w:p w14:paraId="1A4F7DDF"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50% après attribution des marchés de travaux (AMT1)</w:t>
            </w:r>
          </w:p>
        </w:tc>
      </w:tr>
      <w:tr w:rsidR="00953B86" w:rsidRPr="00953B86" w14:paraId="00FB5915" w14:textId="77777777" w:rsidTr="00953B86">
        <w:trPr>
          <w:trHeight w:val="55"/>
        </w:trPr>
        <w:tc>
          <w:tcPr>
            <w:tcW w:w="3327" w:type="dxa"/>
            <w:vMerge/>
            <w:tcBorders>
              <w:top w:val="single" w:sz="6" w:space="0" w:color="auto"/>
              <w:left w:val="single" w:sz="4" w:space="0" w:color="auto"/>
              <w:bottom w:val="single" w:sz="6" w:space="0" w:color="auto"/>
              <w:right w:val="single" w:sz="6" w:space="0" w:color="auto"/>
            </w:tcBorders>
            <w:shd w:val="clear" w:color="auto" w:fill="auto"/>
            <w:vAlign w:val="center"/>
          </w:tcPr>
          <w:p w14:paraId="6EEC8DBC"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p>
        </w:tc>
        <w:tc>
          <w:tcPr>
            <w:tcW w:w="6237" w:type="dxa"/>
            <w:tcBorders>
              <w:top w:val="single" w:sz="6" w:space="0" w:color="auto"/>
              <w:left w:val="single" w:sz="6" w:space="0" w:color="auto"/>
              <w:bottom w:val="single" w:sz="6" w:space="0" w:color="auto"/>
              <w:right w:val="single" w:sz="4" w:space="0" w:color="auto"/>
            </w:tcBorders>
            <w:shd w:val="clear" w:color="auto" w:fill="FFFFFF"/>
            <w:vAlign w:val="center"/>
          </w:tcPr>
          <w:p w14:paraId="04064E6D"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50% après la signature des marchés de travaux (AMT2)</w:t>
            </w:r>
          </w:p>
        </w:tc>
      </w:tr>
      <w:tr w:rsidR="00953B86" w:rsidRPr="00953B86" w14:paraId="762CEA36" w14:textId="77777777" w:rsidTr="00953B86">
        <w:trPr>
          <w:trHeight w:val="224"/>
        </w:trPr>
        <w:tc>
          <w:tcPr>
            <w:tcW w:w="3327" w:type="dxa"/>
            <w:tcBorders>
              <w:top w:val="single" w:sz="6" w:space="0" w:color="auto"/>
              <w:left w:val="single" w:sz="4" w:space="0" w:color="auto"/>
              <w:bottom w:val="single" w:sz="6" w:space="0" w:color="auto"/>
              <w:right w:val="single" w:sz="6" w:space="0" w:color="auto"/>
            </w:tcBorders>
            <w:shd w:val="clear" w:color="auto" w:fill="auto"/>
            <w:vAlign w:val="center"/>
          </w:tcPr>
          <w:p w14:paraId="459537EC"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VISA</w:t>
            </w:r>
          </w:p>
        </w:tc>
        <w:tc>
          <w:tcPr>
            <w:tcW w:w="6237" w:type="dxa"/>
            <w:tcBorders>
              <w:top w:val="single" w:sz="6" w:space="0" w:color="auto"/>
              <w:left w:val="single" w:sz="6" w:space="0" w:color="auto"/>
              <w:bottom w:val="single" w:sz="6" w:space="0" w:color="auto"/>
              <w:right w:val="single" w:sz="4" w:space="0" w:color="auto"/>
            </w:tcBorders>
            <w:shd w:val="clear" w:color="auto" w:fill="FFFFFF"/>
            <w:vAlign w:val="center"/>
          </w:tcPr>
          <w:p w14:paraId="088F228B"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Au prorata de l’avancement financier des marchés de travaux</w:t>
            </w:r>
          </w:p>
        </w:tc>
      </w:tr>
      <w:tr w:rsidR="00953B86" w:rsidRPr="00953B86" w14:paraId="0C9DA3C5" w14:textId="77777777" w:rsidTr="00953B86">
        <w:trPr>
          <w:trHeight w:val="260"/>
        </w:trPr>
        <w:tc>
          <w:tcPr>
            <w:tcW w:w="3327" w:type="dxa"/>
            <w:vMerge w:val="restart"/>
            <w:tcBorders>
              <w:top w:val="single" w:sz="6" w:space="0" w:color="auto"/>
              <w:left w:val="single" w:sz="4" w:space="0" w:color="auto"/>
              <w:right w:val="single" w:sz="6" w:space="0" w:color="auto"/>
            </w:tcBorders>
            <w:shd w:val="clear" w:color="auto" w:fill="auto"/>
            <w:vAlign w:val="center"/>
          </w:tcPr>
          <w:p w14:paraId="342210E7"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DET</w:t>
            </w:r>
          </w:p>
        </w:tc>
        <w:tc>
          <w:tcPr>
            <w:tcW w:w="6237" w:type="dxa"/>
            <w:tcBorders>
              <w:top w:val="single" w:sz="6" w:space="0" w:color="auto"/>
              <w:left w:val="single" w:sz="6" w:space="0" w:color="auto"/>
              <w:bottom w:val="single" w:sz="6" w:space="0" w:color="auto"/>
              <w:right w:val="single" w:sz="4" w:space="0" w:color="auto"/>
            </w:tcBorders>
            <w:shd w:val="clear" w:color="auto" w:fill="FFFFFF"/>
            <w:vAlign w:val="center"/>
          </w:tcPr>
          <w:p w14:paraId="19EF4E5A"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90% au prorata de l’avancement financier des marchés de travaux</w:t>
            </w:r>
          </w:p>
        </w:tc>
      </w:tr>
      <w:tr w:rsidR="00953B86" w:rsidRPr="00953B86" w14:paraId="6316FA8D" w14:textId="77777777" w:rsidTr="00953B86">
        <w:trPr>
          <w:trHeight w:val="282"/>
        </w:trPr>
        <w:tc>
          <w:tcPr>
            <w:tcW w:w="3327" w:type="dxa"/>
            <w:vMerge/>
            <w:tcBorders>
              <w:left w:val="single" w:sz="4" w:space="0" w:color="auto"/>
              <w:bottom w:val="single" w:sz="6" w:space="0" w:color="auto"/>
              <w:right w:val="single" w:sz="6" w:space="0" w:color="auto"/>
            </w:tcBorders>
            <w:shd w:val="clear" w:color="auto" w:fill="auto"/>
            <w:vAlign w:val="center"/>
          </w:tcPr>
          <w:p w14:paraId="16A08493"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p>
        </w:tc>
        <w:tc>
          <w:tcPr>
            <w:tcW w:w="6237" w:type="dxa"/>
            <w:tcBorders>
              <w:top w:val="single" w:sz="6" w:space="0" w:color="auto"/>
              <w:left w:val="single" w:sz="6" w:space="0" w:color="auto"/>
              <w:bottom w:val="single" w:sz="6" w:space="0" w:color="auto"/>
              <w:right w:val="single" w:sz="4" w:space="0" w:color="auto"/>
            </w:tcBorders>
            <w:shd w:val="clear" w:color="auto" w:fill="FFFFFF"/>
            <w:vAlign w:val="center"/>
          </w:tcPr>
          <w:p w14:paraId="270AC43C"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10% après notification des DGD</w:t>
            </w:r>
          </w:p>
        </w:tc>
      </w:tr>
      <w:tr w:rsidR="00953B86" w:rsidRPr="00953B86" w14:paraId="12195F8E" w14:textId="77777777" w:rsidTr="00953B86">
        <w:trPr>
          <w:trHeight w:val="251"/>
        </w:trPr>
        <w:tc>
          <w:tcPr>
            <w:tcW w:w="3327" w:type="dxa"/>
            <w:vMerge w:val="restart"/>
            <w:tcBorders>
              <w:top w:val="single" w:sz="6" w:space="0" w:color="auto"/>
              <w:left w:val="single" w:sz="4" w:space="0" w:color="auto"/>
              <w:right w:val="single" w:sz="6" w:space="0" w:color="auto"/>
            </w:tcBorders>
            <w:shd w:val="clear" w:color="auto" w:fill="auto"/>
            <w:vAlign w:val="center"/>
          </w:tcPr>
          <w:p w14:paraId="0396DB61"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 xml:space="preserve">AOR / CONF / DOE </w:t>
            </w:r>
          </w:p>
        </w:tc>
        <w:tc>
          <w:tcPr>
            <w:tcW w:w="6237" w:type="dxa"/>
            <w:tcBorders>
              <w:top w:val="single" w:sz="6" w:space="0" w:color="auto"/>
              <w:left w:val="single" w:sz="6" w:space="0" w:color="auto"/>
              <w:bottom w:val="single" w:sz="6" w:space="0" w:color="auto"/>
              <w:right w:val="single" w:sz="4" w:space="0" w:color="auto"/>
            </w:tcBorders>
            <w:shd w:val="clear" w:color="auto" w:fill="FFFFFF"/>
            <w:vAlign w:val="center"/>
          </w:tcPr>
          <w:p w14:paraId="4D6AB7C8"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50 % à compter de la date d’effet de la réception</w:t>
            </w:r>
          </w:p>
        </w:tc>
      </w:tr>
      <w:tr w:rsidR="00953B86" w:rsidRPr="00953B86" w14:paraId="63BB7818" w14:textId="77777777" w:rsidTr="00953B86">
        <w:trPr>
          <w:trHeight w:val="508"/>
        </w:trPr>
        <w:tc>
          <w:tcPr>
            <w:tcW w:w="3327" w:type="dxa"/>
            <w:vMerge/>
            <w:tcBorders>
              <w:left w:val="single" w:sz="4" w:space="0" w:color="auto"/>
              <w:right w:val="single" w:sz="6" w:space="0" w:color="auto"/>
            </w:tcBorders>
            <w:shd w:val="clear" w:color="auto" w:fill="auto"/>
            <w:vAlign w:val="center"/>
          </w:tcPr>
          <w:p w14:paraId="727393A3"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p>
        </w:tc>
        <w:tc>
          <w:tcPr>
            <w:tcW w:w="6237" w:type="dxa"/>
            <w:tcBorders>
              <w:top w:val="single" w:sz="6" w:space="0" w:color="auto"/>
              <w:left w:val="single" w:sz="6" w:space="0" w:color="auto"/>
              <w:bottom w:val="single" w:sz="6" w:space="0" w:color="auto"/>
              <w:right w:val="single" w:sz="4" w:space="0" w:color="auto"/>
            </w:tcBorders>
            <w:shd w:val="clear" w:color="auto" w:fill="FFFFFF"/>
            <w:vAlign w:val="center"/>
          </w:tcPr>
          <w:p w14:paraId="56F3D83D"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20% à compter de la levée des réserves mentionnées dans la décision de réception</w:t>
            </w:r>
          </w:p>
        </w:tc>
      </w:tr>
      <w:tr w:rsidR="00953B86" w:rsidRPr="00953B86" w14:paraId="5B5F4F47" w14:textId="77777777" w:rsidTr="00953B86">
        <w:trPr>
          <w:trHeight w:val="275"/>
        </w:trPr>
        <w:tc>
          <w:tcPr>
            <w:tcW w:w="3327" w:type="dxa"/>
            <w:vMerge/>
            <w:tcBorders>
              <w:left w:val="single" w:sz="4" w:space="0" w:color="auto"/>
              <w:right w:val="single" w:sz="6" w:space="0" w:color="auto"/>
            </w:tcBorders>
            <w:shd w:val="clear" w:color="auto" w:fill="auto"/>
            <w:vAlign w:val="center"/>
          </w:tcPr>
          <w:p w14:paraId="29FB2C0D"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p>
        </w:tc>
        <w:tc>
          <w:tcPr>
            <w:tcW w:w="6237" w:type="dxa"/>
            <w:tcBorders>
              <w:top w:val="single" w:sz="6" w:space="0" w:color="auto"/>
              <w:left w:val="single" w:sz="6" w:space="0" w:color="auto"/>
              <w:bottom w:val="single" w:sz="6" w:space="0" w:color="auto"/>
              <w:right w:val="single" w:sz="4" w:space="0" w:color="auto"/>
            </w:tcBorders>
            <w:shd w:val="clear" w:color="auto" w:fill="FFFFFF"/>
            <w:vAlign w:val="center"/>
          </w:tcPr>
          <w:p w14:paraId="23D5C7D0"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15 % à la remise du dossier des ouvrages exécutés établi par le MOE</w:t>
            </w:r>
          </w:p>
        </w:tc>
      </w:tr>
      <w:tr w:rsidR="00953B86" w:rsidRPr="00953B86" w14:paraId="7D4692B8" w14:textId="77777777" w:rsidTr="00953B86">
        <w:trPr>
          <w:trHeight w:val="548"/>
        </w:trPr>
        <w:tc>
          <w:tcPr>
            <w:tcW w:w="3327" w:type="dxa"/>
            <w:vMerge/>
            <w:tcBorders>
              <w:left w:val="single" w:sz="4" w:space="0" w:color="auto"/>
              <w:bottom w:val="single" w:sz="6" w:space="0" w:color="auto"/>
              <w:right w:val="single" w:sz="6" w:space="0" w:color="auto"/>
            </w:tcBorders>
            <w:shd w:val="clear" w:color="auto" w:fill="auto"/>
            <w:vAlign w:val="center"/>
          </w:tcPr>
          <w:p w14:paraId="72713307"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p>
        </w:tc>
        <w:tc>
          <w:tcPr>
            <w:tcW w:w="6237" w:type="dxa"/>
            <w:tcBorders>
              <w:top w:val="single" w:sz="6" w:space="0" w:color="auto"/>
              <w:left w:val="single" w:sz="6" w:space="0" w:color="auto"/>
              <w:bottom w:val="single" w:sz="6" w:space="0" w:color="auto"/>
              <w:right w:val="single" w:sz="4" w:space="0" w:color="auto"/>
            </w:tcBorders>
            <w:shd w:val="clear" w:color="auto" w:fill="FFFFFF"/>
            <w:vAlign w:val="center"/>
          </w:tcPr>
          <w:p w14:paraId="7BBF8462"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15% à la remise du dossier des ouvrages exécutés établis par les entreprises</w:t>
            </w:r>
          </w:p>
        </w:tc>
      </w:tr>
      <w:tr w:rsidR="00953B86" w:rsidRPr="00953B86" w14:paraId="21A33A28" w14:textId="77777777" w:rsidTr="00953B86">
        <w:trPr>
          <w:trHeight w:val="303"/>
        </w:trPr>
        <w:tc>
          <w:tcPr>
            <w:tcW w:w="3327" w:type="dxa"/>
            <w:vMerge w:val="restart"/>
            <w:tcBorders>
              <w:top w:val="single" w:sz="6" w:space="0" w:color="auto"/>
              <w:left w:val="single" w:sz="4" w:space="0" w:color="auto"/>
              <w:right w:val="single" w:sz="6" w:space="0" w:color="auto"/>
            </w:tcBorders>
            <w:shd w:val="clear" w:color="auto" w:fill="auto"/>
            <w:vAlign w:val="center"/>
          </w:tcPr>
          <w:p w14:paraId="17778512"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PA</w:t>
            </w:r>
          </w:p>
        </w:tc>
        <w:tc>
          <w:tcPr>
            <w:tcW w:w="6237" w:type="dxa"/>
            <w:tcBorders>
              <w:top w:val="single" w:sz="6" w:space="0" w:color="auto"/>
              <w:left w:val="single" w:sz="6" w:space="0" w:color="auto"/>
              <w:bottom w:val="single" w:sz="6" w:space="0" w:color="auto"/>
              <w:right w:val="single" w:sz="4" w:space="0" w:color="auto"/>
            </w:tcBorders>
            <w:shd w:val="clear" w:color="auto" w:fill="FFFFFF"/>
            <w:vAlign w:val="center"/>
          </w:tcPr>
          <w:p w14:paraId="5F38D07D"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50% au prorata temporis de l’année de Parfait Achèvement</w:t>
            </w:r>
          </w:p>
        </w:tc>
      </w:tr>
      <w:tr w:rsidR="00953B86" w:rsidRPr="00953B86" w14:paraId="3F625E6C" w14:textId="77777777" w:rsidTr="00953B86">
        <w:trPr>
          <w:trHeight w:val="562"/>
        </w:trPr>
        <w:tc>
          <w:tcPr>
            <w:tcW w:w="3327" w:type="dxa"/>
            <w:vMerge/>
            <w:tcBorders>
              <w:left w:val="single" w:sz="4" w:space="0" w:color="auto"/>
              <w:bottom w:val="single" w:sz="4" w:space="0" w:color="auto"/>
              <w:right w:val="single" w:sz="6" w:space="0" w:color="auto"/>
            </w:tcBorders>
            <w:shd w:val="clear" w:color="auto" w:fill="auto"/>
            <w:vAlign w:val="center"/>
          </w:tcPr>
          <w:p w14:paraId="0DFAD5D8"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p>
        </w:tc>
        <w:tc>
          <w:tcPr>
            <w:tcW w:w="6237" w:type="dxa"/>
            <w:tcBorders>
              <w:top w:val="single" w:sz="6" w:space="0" w:color="auto"/>
              <w:left w:val="single" w:sz="6" w:space="0" w:color="auto"/>
              <w:bottom w:val="single" w:sz="4" w:space="0" w:color="auto"/>
              <w:right w:val="single" w:sz="4" w:space="0" w:color="auto"/>
            </w:tcBorders>
            <w:shd w:val="clear" w:color="auto" w:fill="FFFFFF"/>
            <w:vAlign w:val="center"/>
          </w:tcPr>
          <w:p w14:paraId="6AEA739E" w14:textId="77777777" w:rsidR="00953B86" w:rsidRPr="00953B86" w:rsidRDefault="00953B86" w:rsidP="00953B86">
            <w:pPr>
              <w:tabs>
                <w:tab w:val="left" w:pos="720"/>
                <w:tab w:val="left" w:pos="1260"/>
                <w:tab w:val="left" w:pos="1440"/>
                <w:tab w:val="left" w:pos="1800"/>
              </w:tabs>
              <w:spacing w:after="0" w:line="240" w:lineRule="auto"/>
              <w:jc w:val="both"/>
              <w:rPr>
                <w:rFonts w:ascii="Calibri" w:eastAsia="Calibri" w:hAnsi="Calibri" w:cs="Calibri"/>
                <w:sz w:val="20"/>
                <w:szCs w:val="20"/>
              </w:rPr>
            </w:pPr>
            <w:r w:rsidRPr="00953B86">
              <w:rPr>
                <w:rFonts w:ascii="Calibri" w:eastAsia="Calibri" w:hAnsi="Calibri" w:cs="Calibri"/>
                <w:sz w:val="20"/>
                <w:szCs w:val="20"/>
              </w:rPr>
              <w:t>50% à l’issue de l’année de Parfait Achèvement après la levée de toutes les réserves et la main levée des suretés des entreprises</w:t>
            </w:r>
          </w:p>
        </w:tc>
      </w:tr>
    </w:tbl>
    <w:p w14:paraId="3BCD2FF9"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49B63C06"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Après l'achèvement des prestations, il sera établi un décompte général fixant le montant total des sommes dues au MOE au titre du présent marché.</w:t>
      </w:r>
    </w:p>
    <w:p w14:paraId="6F29807A"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2632C168" w14:textId="0AE25FE0"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Le décompte général du marché de maîtrise d'œuvre, établi et signé par le MO, est la somme des acomptes mensuels.</w:t>
      </w:r>
    </w:p>
    <w:p w14:paraId="04327AA4"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1F97A079" w14:textId="2984BB1D"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Il doit être notifié par le MO au MOE dans un délai maximum de deux mois à compter de l'achèvement de la mission. Le MOE dispose ensuite d'un délai d'un mois pour retourner ce décompte signé par lui avec ou sans réserve.</w:t>
      </w:r>
    </w:p>
    <w:p w14:paraId="16F412F5" w14:textId="77777777" w:rsidR="00953B86" w:rsidRPr="00953B86" w:rsidRDefault="00953B86"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u w:val="single"/>
          <w:lang w:eastAsia="fr-FR"/>
        </w:rPr>
      </w:pPr>
      <w:bookmarkStart w:id="16" w:name="_Toc193798511"/>
    </w:p>
    <w:p w14:paraId="2C88020B" w14:textId="77777777" w:rsidR="00953B86" w:rsidRPr="00953B86" w:rsidRDefault="00953B86" w:rsidP="00953B86">
      <w:pPr>
        <w:keepNext/>
        <w:numPr>
          <w:ilvl w:val="2"/>
          <w:numId w:val="0"/>
        </w:numPr>
        <w:spacing w:after="0" w:line="240" w:lineRule="auto"/>
        <w:jc w:val="both"/>
        <w:outlineLvl w:val="1"/>
        <w:rPr>
          <w:rFonts w:ascii="Calibri" w:eastAsia="Times New Roman" w:hAnsi="Calibri" w:cs="Calibri"/>
          <w:b/>
          <w:sz w:val="20"/>
          <w:szCs w:val="20"/>
          <w:lang w:eastAsia="fr-FR"/>
        </w:rPr>
      </w:pPr>
      <w:bookmarkStart w:id="17" w:name="_Toc67405208"/>
      <w:bookmarkStart w:id="18" w:name="_Toc237612359"/>
      <w:r w:rsidRPr="00953B86">
        <w:rPr>
          <w:rFonts w:ascii="Calibri" w:eastAsia="Times New Roman" w:hAnsi="Calibri" w:cs="Calibri"/>
          <w:b/>
          <w:sz w:val="20"/>
          <w:szCs w:val="20"/>
          <w:lang w:eastAsia="fr-FR"/>
        </w:rPr>
        <w:t>2.4 Demandes d’acomptes et factures dématérialisées</w:t>
      </w:r>
      <w:bookmarkEnd w:id="17"/>
      <w:bookmarkEnd w:id="18"/>
    </w:p>
    <w:p w14:paraId="78C32CF2" w14:textId="640B1DDA" w:rsidR="00953B86" w:rsidRPr="00953B86" w:rsidRDefault="00953B86" w:rsidP="00953B86">
      <w:pPr>
        <w:shd w:val="clear" w:color="auto" w:fill="FFFFFF"/>
        <w:spacing w:after="0" w:line="240" w:lineRule="auto"/>
        <w:jc w:val="both"/>
        <w:textAlignment w:val="baseline"/>
        <w:rPr>
          <w:rFonts w:ascii="Calibri" w:eastAsia="Times New Roman" w:hAnsi="Calibri" w:cs="Calibri"/>
          <w:sz w:val="20"/>
          <w:szCs w:val="20"/>
          <w:bdr w:val="none" w:sz="0" w:space="0" w:color="auto" w:frame="1"/>
          <w:shd w:val="clear" w:color="auto" w:fill="FFFFFF"/>
          <w:lang w:eastAsia="fr-FR"/>
        </w:rPr>
      </w:pPr>
      <w:r w:rsidRPr="00953B86">
        <w:rPr>
          <w:rFonts w:ascii="Calibri" w:eastAsia="Times New Roman" w:hAnsi="Calibri" w:cs="Calibri"/>
          <w:color w:val="000000"/>
          <w:sz w:val="20"/>
          <w:szCs w:val="20"/>
          <w:bdr w:val="none" w:sz="0" w:space="0" w:color="auto" w:frame="1"/>
          <w:shd w:val="clear" w:color="auto" w:fill="FFFFFF"/>
          <w:lang w:eastAsia="fr-FR"/>
        </w:rPr>
        <w:t xml:space="preserve">Les demandes d’acompte sont établies par le titulaire </w:t>
      </w:r>
      <w:r w:rsidRPr="00953B86">
        <w:rPr>
          <w:rFonts w:ascii="Calibri" w:eastAsia="Times New Roman" w:hAnsi="Calibri" w:cs="Calibri"/>
          <w:sz w:val="20"/>
          <w:szCs w:val="20"/>
          <w:bdr w:val="none" w:sz="0" w:space="0" w:color="auto" w:frame="1"/>
          <w:shd w:val="clear" w:color="auto" w:fill="FFFFFF"/>
          <w:lang w:eastAsia="fr-FR"/>
        </w:rPr>
        <w:t>exclusivement selon le modèle du FSH.</w:t>
      </w:r>
    </w:p>
    <w:p w14:paraId="72A02EA8" w14:textId="77777777" w:rsidR="00953B86" w:rsidRPr="00953B86" w:rsidRDefault="00953B86" w:rsidP="00953B86">
      <w:pPr>
        <w:spacing w:after="0" w:line="240" w:lineRule="auto"/>
        <w:jc w:val="both"/>
        <w:rPr>
          <w:rFonts w:ascii="Calibri" w:eastAsia="Times New Roman" w:hAnsi="Calibri" w:cs="Calibri"/>
          <w:sz w:val="20"/>
          <w:szCs w:val="20"/>
          <w:lang w:eastAsia="fr-FR"/>
        </w:rPr>
      </w:pPr>
    </w:p>
    <w:p w14:paraId="062ACEDB" w14:textId="639528F1" w:rsidR="00953B86" w:rsidRPr="00953B86" w:rsidRDefault="00953B86" w:rsidP="00953B86">
      <w:pPr>
        <w:shd w:val="clear" w:color="auto" w:fill="FFFFFF"/>
        <w:spacing w:after="0" w:line="240" w:lineRule="auto"/>
        <w:jc w:val="both"/>
        <w:textAlignment w:val="baseline"/>
        <w:rPr>
          <w:rFonts w:ascii="Calibri" w:eastAsia="Times New Roman" w:hAnsi="Calibri" w:cs="Calibri"/>
          <w:color w:val="000000"/>
          <w:sz w:val="20"/>
          <w:szCs w:val="20"/>
          <w:bdr w:val="none" w:sz="0" w:space="0" w:color="auto" w:frame="1"/>
          <w:shd w:val="clear" w:color="auto" w:fill="FFFFFF"/>
          <w:lang w:eastAsia="fr-FR"/>
        </w:rPr>
      </w:pPr>
      <w:r w:rsidRPr="00953B86">
        <w:rPr>
          <w:rFonts w:ascii="Calibri" w:eastAsia="Times New Roman" w:hAnsi="Calibri" w:cs="Calibri"/>
          <w:color w:val="000000"/>
          <w:sz w:val="20"/>
          <w:szCs w:val="20"/>
          <w:bdr w:val="none" w:sz="0" w:space="0" w:color="auto" w:frame="1"/>
          <w:shd w:val="clear" w:color="auto" w:fill="FFFFFF"/>
          <w:lang w:eastAsia="fr-FR"/>
        </w:rPr>
        <w:t xml:space="preserve">Les demandes d’acompte et les factures signées par le titulaire sont transmises au MO </w:t>
      </w:r>
      <w:r w:rsidRPr="00953B86">
        <w:rPr>
          <w:rFonts w:ascii="Calibri" w:eastAsia="Times New Roman" w:hAnsi="Calibri" w:cs="Calibri"/>
          <w:sz w:val="20"/>
          <w:szCs w:val="20"/>
          <w:bdr w:val="none" w:sz="0" w:space="0" w:color="auto" w:frame="1"/>
          <w:shd w:val="clear" w:color="auto" w:fill="FFFFFF"/>
          <w:lang w:eastAsia="fr-FR"/>
        </w:rPr>
        <w:t>au format électronique (format PDF)</w:t>
      </w:r>
      <w:r w:rsidRPr="00953B86">
        <w:rPr>
          <w:rFonts w:ascii="Calibri" w:eastAsia="Times New Roman" w:hAnsi="Calibri" w:cs="Calibri"/>
          <w:color w:val="000000"/>
          <w:sz w:val="20"/>
          <w:szCs w:val="20"/>
          <w:bdr w:val="none" w:sz="0" w:space="0" w:color="auto" w:frame="1"/>
          <w:shd w:val="clear" w:color="auto" w:fill="FFFFFF"/>
          <w:lang w:eastAsia="fr-FR"/>
        </w:rPr>
        <w:t xml:space="preserve"> à l’adresse courriel suivante : </w:t>
      </w:r>
    </w:p>
    <w:p w14:paraId="334E69B9" w14:textId="77777777" w:rsidR="00953B86" w:rsidRPr="00015A64" w:rsidRDefault="00D37ACD" w:rsidP="00953B86">
      <w:pPr>
        <w:shd w:val="clear" w:color="auto" w:fill="FFFFFF"/>
        <w:spacing w:after="0" w:line="240" w:lineRule="auto"/>
        <w:jc w:val="both"/>
        <w:textAlignment w:val="baseline"/>
        <w:rPr>
          <w:rFonts w:ascii="Calibri" w:eastAsia="Times New Roman" w:hAnsi="Calibri" w:cs="Calibri"/>
          <w:b/>
          <w:sz w:val="20"/>
          <w:szCs w:val="20"/>
          <w:bdr w:val="none" w:sz="0" w:space="0" w:color="auto" w:frame="1"/>
          <w:shd w:val="clear" w:color="auto" w:fill="FFFFFF"/>
          <w:lang w:eastAsia="fr-FR"/>
        </w:rPr>
      </w:pPr>
      <w:hyperlink r:id="rId8" w:history="1">
        <w:r w:rsidR="00953B86" w:rsidRPr="00015A64">
          <w:rPr>
            <w:rFonts w:ascii="Calibri" w:eastAsia="Times New Roman" w:hAnsi="Calibri" w:cs="Calibri"/>
            <w:b/>
            <w:sz w:val="20"/>
            <w:szCs w:val="20"/>
            <w:bdr w:val="none" w:sz="0" w:space="0" w:color="auto" w:frame="1"/>
            <w:shd w:val="clear" w:color="auto" w:fill="FFFFFF"/>
            <w:lang w:eastAsia="fr-FR"/>
          </w:rPr>
          <w:t>operationsfactures@fsh.nc</w:t>
        </w:r>
      </w:hyperlink>
    </w:p>
    <w:p w14:paraId="623AA097" w14:textId="77777777" w:rsidR="00953B86" w:rsidRPr="00953B86" w:rsidRDefault="00953B86" w:rsidP="00953B86">
      <w:pPr>
        <w:shd w:val="clear" w:color="auto" w:fill="FFFFFF"/>
        <w:spacing w:after="0" w:line="240" w:lineRule="auto"/>
        <w:jc w:val="both"/>
        <w:textAlignment w:val="baseline"/>
        <w:rPr>
          <w:rFonts w:ascii="Calibri" w:eastAsia="Times New Roman" w:hAnsi="Calibri" w:cs="Calibri"/>
          <w:color w:val="000000"/>
          <w:sz w:val="20"/>
          <w:szCs w:val="20"/>
          <w:bdr w:val="none" w:sz="0" w:space="0" w:color="auto" w:frame="1"/>
          <w:shd w:val="clear" w:color="auto" w:fill="FFFFFF"/>
          <w:lang w:eastAsia="fr-FR"/>
        </w:rPr>
      </w:pPr>
    </w:p>
    <w:p w14:paraId="7E2FBE82" w14:textId="77777777" w:rsidR="00953B86" w:rsidRPr="00953B86" w:rsidRDefault="00953B86" w:rsidP="00953B86">
      <w:pPr>
        <w:shd w:val="clear" w:color="auto" w:fill="FFFFFF"/>
        <w:spacing w:after="0" w:line="240" w:lineRule="auto"/>
        <w:jc w:val="both"/>
        <w:textAlignment w:val="baseline"/>
        <w:rPr>
          <w:rFonts w:ascii="Calibri" w:eastAsia="Times New Roman" w:hAnsi="Calibri" w:cs="Calibri"/>
          <w:sz w:val="20"/>
          <w:szCs w:val="20"/>
          <w:bdr w:val="none" w:sz="0" w:space="0" w:color="auto" w:frame="1"/>
          <w:shd w:val="clear" w:color="auto" w:fill="FFFFFF"/>
          <w:lang w:eastAsia="fr-FR"/>
        </w:rPr>
      </w:pPr>
      <w:r w:rsidRPr="00953B86">
        <w:rPr>
          <w:rFonts w:ascii="Calibri" w:eastAsia="Times New Roman" w:hAnsi="Calibri" w:cs="Calibri"/>
          <w:sz w:val="20"/>
          <w:szCs w:val="20"/>
          <w:bdr w:val="none" w:sz="0" w:space="0" w:color="auto" w:frame="1"/>
          <w:shd w:val="clear" w:color="auto" w:fill="FFFFFF"/>
          <w:lang w:eastAsia="fr-FR"/>
        </w:rPr>
        <w:t>Attention pour être recevable chaque courriel ne devra contenir qu’un seul décompte ou facture.</w:t>
      </w:r>
    </w:p>
    <w:p w14:paraId="08AC7286" w14:textId="77777777" w:rsidR="00953B86" w:rsidRPr="00953B86" w:rsidRDefault="00953B86" w:rsidP="00953B86">
      <w:pPr>
        <w:shd w:val="clear" w:color="auto" w:fill="FFFFFF"/>
        <w:spacing w:after="0" w:line="240" w:lineRule="auto"/>
        <w:jc w:val="both"/>
        <w:textAlignment w:val="baseline"/>
        <w:rPr>
          <w:rFonts w:ascii="Calibri" w:eastAsia="Times New Roman" w:hAnsi="Calibri" w:cs="Calibri"/>
          <w:color w:val="000000"/>
          <w:sz w:val="20"/>
          <w:szCs w:val="20"/>
          <w:bdr w:val="none" w:sz="0" w:space="0" w:color="auto" w:frame="1"/>
          <w:shd w:val="clear" w:color="auto" w:fill="FFFFFF"/>
          <w:lang w:eastAsia="fr-FR"/>
        </w:rPr>
      </w:pPr>
    </w:p>
    <w:p w14:paraId="5AB2245E" w14:textId="77777777" w:rsidR="00953B86" w:rsidRPr="00953B86" w:rsidRDefault="00953B86" w:rsidP="00953B86">
      <w:pPr>
        <w:shd w:val="clear" w:color="auto" w:fill="FFFFFF"/>
        <w:spacing w:after="0" w:line="240" w:lineRule="auto"/>
        <w:jc w:val="both"/>
        <w:textAlignment w:val="baseline"/>
        <w:rPr>
          <w:rFonts w:ascii="Calibri" w:eastAsia="Times New Roman" w:hAnsi="Calibri" w:cs="Calibri"/>
          <w:color w:val="000000"/>
          <w:sz w:val="20"/>
          <w:szCs w:val="20"/>
          <w:bdr w:val="none" w:sz="0" w:space="0" w:color="auto" w:frame="1"/>
          <w:shd w:val="clear" w:color="auto" w:fill="FFFFFF"/>
          <w:lang w:eastAsia="fr-FR"/>
        </w:rPr>
      </w:pPr>
      <w:r w:rsidRPr="00953B86">
        <w:rPr>
          <w:rFonts w:ascii="Calibri" w:eastAsia="Times New Roman" w:hAnsi="Calibri" w:cs="Calibri"/>
          <w:color w:val="000000"/>
          <w:sz w:val="20"/>
          <w:szCs w:val="20"/>
          <w:bdr w:val="none" w:sz="0" w:space="0" w:color="auto" w:frame="1"/>
          <w:shd w:val="clear" w:color="auto" w:fill="FFFFFF"/>
          <w:lang w:eastAsia="fr-FR"/>
        </w:rPr>
        <w:t>Le fichier PDF de la demande d’acompte ou de la facture est dénommé comme suit :</w:t>
      </w:r>
    </w:p>
    <w:p w14:paraId="7F2A11FF" w14:textId="38C7A63C" w:rsidR="00953B86" w:rsidRPr="00953B86" w:rsidRDefault="00953B86" w:rsidP="00953B86">
      <w:pPr>
        <w:shd w:val="clear" w:color="auto" w:fill="FFFFFF"/>
        <w:spacing w:after="0" w:line="240" w:lineRule="auto"/>
        <w:jc w:val="both"/>
        <w:textAlignment w:val="baseline"/>
        <w:rPr>
          <w:rFonts w:ascii="Calibri" w:eastAsia="Times New Roman" w:hAnsi="Calibri" w:cs="Calibri"/>
          <w:b/>
          <w:color w:val="5B9BD5"/>
          <w:sz w:val="20"/>
          <w:szCs w:val="20"/>
          <w:bdr w:val="none" w:sz="0" w:space="0" w:color="auto" w:frame="1"/>
          <w:shd w:val="clear" w:color="auto" w:fill="FFFFFF"/>
          <w:lang w:eastAsia="fr-FR"/>
        </w:rPr>
      </w:pPr>
      <w:r w:rsidRPr="00015A64">
        <w:rPr>
          <w:rFonts w:ascii="Calibri" w:eastAsia="Times New Roman" w:hAnsi="Calibri" w:cs="Calibri"/>
          <w:b/>
          <w:sz w:val="20"/>
          <w:szCs w:val="20"/>
          <w:bdr w:val="none" w:sz="0" w:space="0" w:color="auto" w:frame="1"/>
          <w:shd w:val="clear" w:color="auto" w:fill="FFFFFF"/>
          <w:lang w:eastAsia="fr-FR"/>
        </w:rPr>
        <w:t>N°</w:t>
      </w:r>
      <w:r w:rsidR="00760DAA" w:rsidRPr="00015A64">
        <w:rPr>
          <w:rFonts w:ascii="Calibri" w:eastAsia="Times New Roman" w:hAnsi="Calibri" w:cs="Calibri"/>
          <w:b/>
          <w:sz w:val="20"/>
          <w:szCs w:val="20"/>
          <w:bdr w:val="none" w:sz="0" w:space="0" w:color="auto" w:frame="1"/>
          <w:shd w:val="clear" w:color="auto" w:fill="FFFFFF"/>
          <w:lang w:eastAsia="fr-FR"/>
        </w:rPr>
        <w:t>12033-2026</w:t>
      </w:r>
      <w:r w:rsidRPr="00015A64">
        <w:rPr>
          <w:rFonts w:ascii="Calibri" w:eastAsia="Times New Roman" w:hAnsi="Calibri" w:cs="Calibri"/>
          <w:b/>
          <w:sz w:val="20"/>
          <w:szCs w:val="20"/>
          <w:bdr w:val="none" w:sz="0" w:space="0" w:color="auto" w:frame="1"/>
          <w:shd w:val="clear" w:color="auto" w:fill="FFFFFF"/>
          <w:lang w:eastAsia="fr-FR"/>
        </w:rPr>
        <w:t>-N°Tranche-</w:t>
      </w:r>
      <w:r w:rsidR="00760DAA" w:rsidRPr="00015A64">
        <w:rPr>
          <w:rFonts w:ascii="Calibri" w:eastAsia="Times New Roman" w:hAnsi="Calibri" w:cs="Calibri"/>
          <w:b/>
          <w:sz w:val="20"/>
          <w:szCs w:val="20"/>
          <w:bdr w:val="none" w:sz="0" w:space="0" w:color="auto" w:frame="1"/>
          <w:shd w:val="clear" w:color="auto" w:fill="FFFFFF"/>
          <w:lang w:eastAsia="fr-FR"/>
        </w:rPr>
        <w:t>213</w:t>
      </w:r>
      <w:r w:rsidRPr="00953B86">
        <w:rPr>
          <w:rFonts w:ascii="Calibri" w:eastAsia="Times New Roman" w:hAnsi="Calibri" w:cs="Calibri"/>
          <w:b/>
          <w:color w:val="5B9BD5"/>
          <w:sz w:val="20"/>
          <w:szCs w:val="20"/>
          <w:bdr w:val="none" w:sz="0" w:space="0" w:color="auto" w:frame="1"/>
          <w:shd w:val="clear" w:color="auto" w:fill="FFFFFF"/>
          <w:lang w:eastAsia="fr-FR"/>
        </w:rPr>
        <w:t>-NomFournisseur-N°Décompte</w:t>
      </w:r>
    </w:p>
    <w:p w14:paraId="0C015A67" w14:textId="77777777" w:rsidR="00953B86" w:rsidRPr="00953B86" w:rsidRDefault="00953B86" w:rsidP="00953B86">
      <w:pPr>
        <w:shd w:val="clear" w:color="auto" w:fill="FFFFFF"/>
        <w:spacing w:after="0" w:line="240" w:lineRule="auto"/>
        <w:jc w:val="both"/>
        <w:textAlignment w:val="baseline"/>
        <w:rPr>
          <w:rFonts w:ascii="Calibri" w:eastAsia="Times New Roman" w:hAnsi="Calibri" w:cs="Calibri"/>
          <w:color w:val="000000"/>
          <w:sz w:val="20"/>
          <w:szCs w:val="20"/>
          <w:bdr w:val="none" w:sz="0" w:space="0" w:color="auto" w:frame="1"/>
          <w:shd w:val="clear" w:color="auto" w:fill="FFFFFF"/>
          <w:lang w:eastAsia="fr-FR"/>
        </w:rPr>
      </w:pPr>
    </w:p>
    <w:p w14:paraId="2AF5D126" w14:textId="77777777" w:rsidR="00953B86" w:rsidRPr="00953B86" w:rsidRDefault="00953B86" w:rsidP="00953B86">
      <w:pPr>
        <w:shd w:val="clear" w:color="auto" w:fill="FFFFFF"/>
        <w:spacing w:after="0" w:line="240" w:lineRule="auto"/>
        <w:jc w:val="both"/>
        <w:textAlignment w:val="baseline"/>
        <w:rPr>
          <w:rFonts w:ascii="Calibri" w:eastAsia="Times New Roman" w:hAnsi="Calibri" w:cs="Calibri"/>
          <w:color w:val="000000"/>
          <w:sz w:val="20"/>
          <w:szCs w:val="20"/>
          <w:bdr w:val="none" w:sz="0" w:space="0" w:color="auto" w:frame="1"/>
          <w:shd w:val="clear" w:color="auto" w:fill="FFFFFF"/>
          <w:lang w:eastAsia="fr-FR"/>
        </w:rPr>
      </w:pPr>
      <w:r w:rsidRPr="00953B86">
        <w:rPr>
          <w:rFonts w:ascii="Calibri" w:eastAsia="Times New Roman" w:hAnsi="Calibri" w:cs="Calibri"/>
          <w:color w:val="000000"/>
          <w:sz w:val="20"/>
          <w:szCs w:val="20"/>
          <w:bdr w:val="none" w:sz="0" w:space="0" w:color="auto" w:frame="1"/>
          <w:shd w:val="clear" w:color="auto" w:fill="FFFFFF"/>
          <w:lang w:eastAsia="fr-FR"/>
        </w:rPr>
        <w:t>Tout décompte ou facture non conforme ou contenant des erreurs sera renvoyé au titulaire qui en accepte les conséquences en termes de délais de paiement.</w:t>
      </w:r>
    </w:p>
    <w:bookmarkEnd w:id="16"/>
    <w:p w14:paraId="33656D55"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55201724" w14:textId="77777777" w:rsidR="00953B86" w:rsidRPr="00953B86" w:rsidRDefault="00953B86" w:rsidP="00953B86">
      <w:pPr>
        <w:keepNext/>
        <w:shd w:val="clear" w:color="auto" w:fill="A6A6A6"/>
        <w:overflowPunct w:val="0"/>
        <w:autoSpaceDE w:val="0"/>
        <w:autoSpaceDN w:val="0"/>
        <w:adjustRightInd w:val="0"/>
        <w:spacing w:after="0" w:line="240" w:lineRule="auto"/>
        <w:jc w:val="both"/>
        <w:textAlignment w:val="baseline"/>
        <w:outlineLvl w:val="0"/>
        <w:rPr>
          <w:rFonts w:ascii="Calibri" w:eastAsia="Times New Roman" w:hAnsi="Calibri" w:cs="Calibri"/>
          <w:b/>
          <w:color w:val="FFFFFF"/>
          <w:sz w:val="20"/>
          <w:szCs w:val="20"/>
          <w:lang w:eastAsia="fr-FR"/>
        </w:rPr>
      </w:pPr>
      <w:bookmarkStart w:id="19" w:name="_Toc193798512"/>
      <w:bookmarkStart w:id="20" w:name="_Toc237612360"/>
      <w:r w:rsidRPr="00953B86">
        <w:rPr>
          <w:rFonts w:ascii="Calibri" w:eastAsia="Times New Roman" w:hAnsi="Calibri" w:cs="Calibri"/>
          <w:b/>
          <w:color w:val="FFFFFF"/>
          <w:sz w:val="20"/>
          <w:szCs w:val="20"/>
          <w:lang w:eastAsia="fr-FR"/>
        </w:rPr>
        <w:t>ARTICLE 3 - DÉLAIS - PÉNALITÉS POUR RETARD</w:t>
      </w:r>
      <w:bookmarkEnd w:id="19"/>
      <w:bookmarkEnd w:id="20"/>
    </w:p>
    <w:p w14:paraId="4B24A1EF"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57653034" w14:textId="35E3E674" w:rsidR="00953B86" w:rsidRPr="00953B86" w:rsidRDefault="00953B86"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bookmarkStart w:id="21" w:name="_Toc237612361"/>
      <w:r w:rsidRPr="00953B86">
        <w:rPr>
          <w:rFonts w:ascii="Calibri" w:eastAsia="Times New Roman" w:hAnsi="Calibri" w:cs="Calibri"/>
          <w:b/>
          <w:color w:val="000000"/>
          <w:sz w:val="20"/>
          <w:szCs w:val="20"/>
          <w:lang w:eastAsia="fr-FR"/>
        </w:rPr>
        <w:t xml:space="preserve">3.1 </w:t>
      </w:r>
      <w:r w:rsidR="00760DAA" w:rsidRPr="00953B86">
        <w:rPr>
          <w:rFonts w:ascii="Calibri" w:eastAsia="Times New Roman" w:hAnsi="Calibri" w:cs="Calibri"/>
          <w:b/>
          <w:color w:val="000000"/>
          <w:sz w:val="20"/>
          <w:szCs w:val="20"/>
          <w:lang w:eastAsia="fr-FR"/>
        </w:rPr>
        <w:t>Phase de</w:t>
      </w:r>
      <w:r w:rsidRPr="00953B86">
        <w:rPr>
          <w:rFonts w:ascii="Calibri" w:eastAsia="Times New Roman" w:hAnsi="Calibri" w:cs="Calibri"/>
          <w:b/>
          <w:color w:val="000000"/>
          <w:sz w:val="20"/>
          <w:szCs w:val="20"/>
          <w:lang w:eastAsia="fr-FR"/>
        </w:rPr>
        <w:t xml:space="preserve"> réalisation des études</w:t>
      </w:r>
      <w:bookmarkEnd w:id="21"/>
    </w:p>
    <w:p w14:paraId="5FF727AF"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2"/>
        <w:rPr>
          <w:rFonts w:ascii="Calibri" w:eastAsia="Times New Roman" w:hAnsi="Calibri" w:cs="Calibri"/>
          <w:b/>
          <w:color w:val="000000"/>
          <w:sz w:val="20"/>
          <w:szCs w:val="20"/>
          <w:lang w:eastAsia="fr-FR"/>
        </w:rPr>
      </w:pPr>
      <w:bookmarkStart w:id="22" w:name="_Toc193798514"/>
    </w:p>
    <w:p w14:paraId="27BA5AE3" w14:textId="1BF58799" w:rsidR="00953B86" w:rsidRPr="00953B86" w:rsidRDefault="00760DAA" w:rsidP="00953B86">
      <w:pPr>
        <w:keepNext/>
        <w:overflowPunct w:val="0"/>
        <w:autoSpaceDE w:val="0"/>
        <w:autoSpaceDN w:val="0"/>
        <w:adjustRightInd w:val="0"/>
        <w:spacing w:after="0" w:line="240" w:lineRule="auto"/>
        <w:jc w:val="both"/>
        <w:textAlignment w:val="baseline"/>
        <w:outlineLvl w:val="2"/>
        <w:rPr>
          <w:rFonts w:ascii="Calibri" w:eastAsia="Times New Roman" w:hAnsi="Calibri" w:cs="Calibri"/>
          <w:b/>
          <w:color w:val="ED7D31"/>
          <w:sz w:val="20"/>
          <w:szCs w:val="20"/>
          <w:lang w:eastAsia="fr-FR"/>
        </w:rPr>
      </w:pPr>
      <w:bookmarkStart w:id="23" w:name="_Toc237612362"/>
      <w:r w:rsidRPr="00953B86">
        <w:rPr>
          <w:rFonts w:ascii="Calibri" w:eastAsia="Times New Roman" w:hAnsi="Calibri" w:cs="Calibri"/>
          <w:b/>
          <w:color w:val="ED7D31"/>
          <w:sz w:val="20"/>
          <w:szCs w:val="20"/>
          <w:lang w:eastAsia="fr-FR"/>
        </w:rPr>
        <w:t>3.1.1 Établissement</w:t>
      </w:r>
      <w:r w:rsidR="00953B86" w:rsidRPr="00953B86">
        <w:rPr>
          <w:rFonts w:ascii="Calibri" w:eastAsia="Times New Roman" w:hAnsi="Calibri" w:cs="Calibri"/>
          <w:b/>
          <w:color w:val="ED7D31"/>
          <w:sz w:val="20"/>
          <w:szCs w:val="20"/>
          <w:lang w:eastAsia="fr-FR"/>
        </w:rPr>
        <w:t xml:space="preserve"> des documents d'étude</w:t>
      </w:r>
      <w:bookmarkEnd w:id="22"/>
      <w:r w:rsidR="00953B86" w:rsidRPr="00953B86">
        <w:rPr>
          <w:rFonts w:ascii="Calibri" w:eastAsia="Times New Roman" w:hAnsi="Calibri" w:cs="Calibri"/>
          <w:b/>
          <w:color w:val="ED7D31"/>
          <w:sz w:val="20"/>
          <w:szCs w:val="20"/>
          <w:lang w:eastAsia="fr-FR"/>
        </w:rPr>
        <w:t>s</w:t>
      </w:r>
      <w:bookmarkEnd w:id="23"/>
    </w:p>
    <w:p w14:paraId="333D8909"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sz w:val="20"/>
          <w:szCs w:val="20"/>
          <w:u w:val="single"/>
          <w:lang w:eastAsia="fr-FR"/>
        </w:rPr>
      </w:pPr>
      <w:bookmarkStart w:id="24" w:name="_Toc193798515"/>
    </w:p>
    <w:p w14:paraId="5ABEFE8D"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color w:val="808080"/>
          <w:sz w:val="20"/>
          <w:szCs w:val="20"/>
          <w:lang w:eastAsia="fr-FR"/>
        </w:rPr>
      </w:pPr>
      <w:bookmarkStart w:id="25" w:name="_Toc237612363"/>
      <w:r w:rsidRPr="00953B86">
        <w:rPr>
          <w:rFonts w:ascii="Calibri" w:eastAsia="Times New Roman" w:hAnsi="Calibri" w:cs="Calibri"/>
          <w:b/>
          <w:color w:val="808080"/>
          <w:sz w:val="20"/>
          <w:szCs w:val="20"/>
          <w:lang w:eastAsia="fr-FR"/>
        </w:rPr>
        <w:t>3.1.1.1 - Délai</w:t>
      </w:r>
      <w:bookmarkEnd w:id="24"/>
      <w:bookmarkEnd w:id="25"/>
    </w:p>
    <w:p w14:paraId="6C3850B8"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Les délais d'établissement des documents d'études et leur point de départ sont fixés dans l'AE</w:t>
      </w:r>
      <w:bookmarkStart w:id="26" w:name="_Toc193798516"/>
      <w:r w:rsidRPr="00953B86">
        <w:rPr>
          <w:rFonts w:ascii="Calibri" w:eastAsia="Calibri" w:hAnsi="Calibri" w:cs="Calibri"/>
          <w:color w:val="000000"/>
          <w:sz w:val="20"/>
          <w:szCs w:val="20"/>
        </w:rPr>
        <w:t>.</w:t>
      </w:r>
    </w:p>
    <w:p w14:paraId="477D9975"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sz w:val="20"/>
          <w:szCs w:val="20"/>
          <w:u w:val="single"/>
          <w:lang w:eastAsia="fr-FR"/>
        </w:rPr>
      </w:pPr>
    </w:p>
    <w:p w14:paraId="3874E5A9"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color w:val="808080"/>
          <w:sz w:val="20"/>
          <w:szCs w:val="20"/>
          <w:lang w:eastAsia="fr-FR"/>
        </w:rPr>
      </w:pPr>
      <w:bookmarkStart w:id="27" w:name="_Toc237612364"/>
      <w:r w:rsidRPr="00953B86">
        <w:rPr>
          <w:rFonts w:ascii="Calibri" w:eastAsia="Times New Roman" w:hAnsi="Calibri" w:cs="Calibri"/>
          <w:b/>
          <w:color w:val="808080"/>
          <w:sz w:val="20"/>
          <w:szCs w:val="20"/>
          <w:lang w:eastAsia="fr-FR"/>
        </w:rPr>
        <w:t>3.1.1.2 - Pénalités pour retard</w:t>
      </w:r>
      <w:bookmarkEnd w:id="26"/>
      <w:bookmarkEnd w:id="27"/>
    </w:p>
    <w:p w14:paraId="779B5B29"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En cas de retard dans la présentation des documents d'études, le MOE subit sur ses créances des pénalités pour chaque phase de mission, dont le montant par jour calendaire de retard est fixé au 1/3000</w:t>
      </w:r>
      <w:r w:rsidRPr="00953B86">
        <w:rPr>
          <w:rFonts w:ascii="Calibri" w:eastAsia="Calibri" w:hAnsi="Calibri" w:cs="Calibri"/>
          <w:color w:val="000000"/>
          <w:sz w:val="20"/>
          <w:szCs w:val="20"/>
          <w:vertAlign w:val="superscript"/>
        </w:rPr>
        <w:t>ème</w:t>
      </w:r>
      <w:r w:rsidRPr="00953B86">
        <w:rPr>
          <w:rFonts w:ascii="Calibri" w:eastAsia="Calibri" w:hAnsi="Calibri" w:cs="Calibri"/>
          <w:color w:val="000000"/>
          <w:sz w:val="20"/>
          <w:szCs w:val="20"/>
        </w:rPr>
        <w:t xml:space="preserve"> du montant des honoraires globaux du marché.</w:t>
      </w:r>
    </w:p>
    <w:p w14:paraId="1E051AC6"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44E0E08A"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Les pénalités s’appliquent pour tout dépassement de délai y compris suite au refus justifié d’une phase d’étude par le MO/MOD.</w:t>
      </w:r>
    </w:p>
    <w:p w14:paraId="0212FA55"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2"/>
        <w:rPr>
          <w:rFonts w:ascii="Calibri" w:eastAsia="Times New Roman" w:hAnsi="Calibri" w:cs="Calibri"/>
          <w:b/>
          <w:color w:val="000000"/>
          <w:sz w:val="20"/>
          <w:szCs w:val="20"/>
          <w:u w:val="single"/>
          <w:lang w:eastAsia="fr-FR"/>
        </w:rPr>
      </w:pPr>
      <w:bookmarkStart w:id="28" w:name="_Toc193798517"/>
    </w:p>
    <w:p w14:paraId="2D1A4D72" w14:textId="361B98CD" w:rsidR="00953B86" w:rsidRPr="00953B86" w:rsidRDefault="00760DAA" w:rsidP="00953B86">
      <w:pPr>
        <w:keepNext/>
        <w:overflowPunct w:val="0"/>
        <w:autoSpaceDE w:val="0"/>
        <w:autoSpaceDN w:val="0"/>
        <w:adjustRightInd w:val="0"/>
        <w:spacing w:after="0" w:line="240" w:lineRule="auto"/>
        <w:jc w:val="both"/>
        <w:textAlignment w:val="baseline"/>
        <w:outlineLvl w:val="2"/>
        <w:rPr>
          <w:rFonts w:ascii="Calibri" w:eastAsia="Times New Roman" w:hAnsi="Calibri" w:cs="Calibri"/>
          <w:b/>
          <w:color w:val="ED7D31"/>
          <w:sz w:val="20"/>
          <w:szCs w:val="20"/>
          <w:lang w:eastAsia="fr-FR"/>
        </w:rPr>
      </w:pPr>
      <w:bookmarkStart w:id="29" w:name="_Toc237612365"/>
      <w:r w:rsidRPr="00953B86">
        <w:rPr>
          <w:rFonts w:ascii="Calibri" w:eastAsia="Times New Roman" w:hAnsi="Calibri" w:cs="Calibri"/>
          <w:b/>
          <w:color w:val="ED7D31"/>
          <w:sz w:val="20"/>
          <w:szCs w:val="20"/>
          <w:lang w:eastAsia="fr-FR"/>
        </w:rPr>
        <w:t>3.1.2 Réception</w:t>
      </w:r>
      <w:r w:rsidR="00953B86" w:rsidRPr="00953B86">
        <w:rPr>
          <w:rFonts w:ascii="Calibri" w:eastAsia="Times New Roman" w:hAnsi="Calibri" w:cs="Calibri"/>
          <w:b/>
          <w:color w:val="ED7D31"/>
          <w:sz w:val="20"/>
          <w:szCs w:val="20"/>
          <w:lang w:eastAsia="fr-FR"/>
        </w:rPr>
        <w:t xml:space="preserve"> des documents d'étude</w:t>
      </w:r>
      <w:bookmarkEnd w:id="28"/>
      <w:r w:rsidR="00953B86" w:rsidRPr="00953B86">
        <w:rPr>
          <w:rFonts w:ascii="Calibri" w:eastAsia="Times New Roman" w:hAnsi="Calibri" w:cs="Calibri"/>
          <w:b/>
          <w:color w:val="ED7D31"/>
          <w:sz w:val="20"/>
          <w:szCs w:val="20"/>
          <w:lang w:eastAsia="fr-FR"/>
        </w:rPr>
        <w:t>s</w:t>
      </w:r>
      <w:bookmarkEnd w:id="29"/>
    </w:p>
    <w:p w14:paraId="6519DB97"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sz w:val="20"/>
          <w:szCs w:val="20"/>
          <w:u w:val="single"/>
          <w:lang w:eastAsia="fr-FR"/>
        </w:rPr>
      </w:pPr>
      <w:bookmarkStart w:id="30" w:name="_Toc193798518"/>
    </w:p>
    <w:p w14:paraId="2C0A2425"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color w:val="808080"/>
          <w:sz w:val="20"/>
          <w:szCs w:val="20"/>
          <w:lang w:eastAsia="fr-FR"/>
        </w:rPr>
      </w:pPr>
      <w:bookmarkStart w:id="31" w:name="_Toc237612366"/>
      <w:r w:rsidRPr="00953B86">
        <w:rPr>
          <w:rFonts w:ascii="Calibri" w:eastAsia="Times New Roman" w:hAnsi="Calibri" w:cs="Calibri"/>
          <w:b/>
          <w:color w:val="808080"/>
          <w:sz w:val="20"/>
          <w:szCs w:val="20"/>
          <w:lang w:eastAsia="fr-FR"/>
        </w:rPr>
        <w:t>3.1.2.1 - Présentation des documents</w:t>
      </w:r>
      <w:bookmarkEnd w:id="30"/>
      <w:bookmarkEnd w:id="31"/>
    </w:p>
    <w:p w14:paraId="1C1975B0" w14:textId="5BC1C152"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Afin de se prémunir de tout risque de refus par le MO entraînant un dépassement de délai, il est demandé qu’une présentation au minimum de chaque phase en cours de réalisation soit faite lors d’une réunion, au plus tard au milieu de son délai défini dans l’AE.</w:t>
      </w:r>
    </w:p>
    <w:p w14:paraId="17C4970A"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6BE313A7" w14:textId="33224041"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 xml:space="preserve">Les documents d'étude seront remis par le MOE au </w:t>
      </w:r>
      <w:r w:rsidRPr="00953B86">
        <w:rPr>
          <w:rFonts w:ascii="Calibri" w:eastAsia="Calibri" w:hAnsi="Calibri" w:cs="Calibri"/>
          <w:sz w:val="20"/>
          <w:szCs w:val="20"/>
        </w:rPr>
        <w:t>MO</w:t>
      </w:r>
      <w:r w:rsidRPr="00953B86">
        <w:rPr>
          <w:rFonts w:ascii="Calibri" w:eastAsia="Calibri" w:hAnsi="Calibri" w:cs="Calibri"/>
          <w:color w:val="000000"/>
          <w:sz w:val="20"/>
          <w:szCs w:val="20"/>
        </w:rPr>
        <w:t xml:space="preserve"> pour vérification et approbation à l'achèvement de chaque phase. </w:t>
      </w:r>
    </w:p>
    <w:p w14:paraId="0175D047"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1FC3E8C5" w14:textId="4407D2CF"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Dans la semaine suivant la remise desdits documents, la maîtrise d’œuvre viendra au cours d'une réunion exposer son étude au MO.</w:t>
      </w:r>
    </w:p>
    <w:p w14:paraId="39C59127"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6B5E645D"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color w:val="808080"/>
          <w:sz w:val="20"/>
          <w:szCs w:val="20"/>
          <w:lang w:eastAsia="fr-FR"/>
        </w:rPr>
      </w:pPr>
      <w:bookmarkStart w:id="32" w:name="_Toc193798519"/>
      <w:bookmarkStart w:id="33" w:name="_Toc237612367"/>
      <w:r w:rsidRPr="00953B86">
        <w:rPr>
          <w:rFonts w:ascii="Calibri" w:eastAsia="Times New Roman" w:hAnsi="Calibri" w:cs="Calibri"/>
          <w:b/>
          <w:color w:val="808080"/>
          <w:sz w:val="20"/>
          <w:szCs w:val="20"/>
          <w:lang w:eastAsia="fr-FR"/>
        </w:rPr>
        <w:t>3.1.2.2 - Nombre d'exemplaires</w:t>
      </w:r>
      <w:bookmarkEnd w:id="32"/>
      <w:bookmarkEnd w:id="33"/>
    </w:p>
    <w:p w14:paraId="1F3D2831" w14:textId="34921A9E" w:rsidR="00953B86" w:rsidRPr="00953B86" w:rsidRDefault="00953B86" w:rsidP="00AB1544">
      <w:pPr>
        <w:widowControl w:val="0"/>
        <w:spacing w:after="0" w:line="240" w:lineRule="auto"/>
        <w:ind w:right="1"/>
        <w:jc w:val="both"/>
        <w:rPr>
          <w:rFonts w:ascii="Calibri" w:eastAsia="Calibri" w:hAnsi="Calibri" w:cs="Calibri"/>
          <w:color w:val="000000"/>
          <w:sz w:val="20"/>
          <w:szCs w:val="20"/>
        </w:rPr>
      </w:pPr>
      <w:r w:rsidRPr="00953B86">
        <w:rPr>
          <w:rFonts w:ascii="Calibri" w:eastAsia="Calibri" w:hAnsi="Calibri" w:cs="Calibri"/>
          <w:color w:val="000000"/>
          <w:sz w:val="20"/>
          <w:szCs w:val="20"/>
        </w:rPr>
        <w:t>Le nombre d'exemplaires des documents d'étude remis au MO pour vérification et réception est précisé ci-</w:t>
      </w:r>
      <w:r w:rsidR="00AB1544" w:rsidRPr="00953B86">
        <w:rPr>
          <w:rFonts w:ascii="Calibri" w:eastAsia="Calibri" w:hAnsi="Calibri" w:cs="Calibri"/>
          <w:color w:val="000000"/>
          <w:sz w:val="20"/>
          <w:szCs w:val="20"/>
        </w:rPr>
        <w:t>après :</w:t>
      </w:r>
    </w:p>
    <w:p w14:paraId="083BA291"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2981"/>
        <w:gridCol w:w="2728"/>
      </w:tblGrid>
      <w:tr w:rsidR="00953B86" w:rsidRPr="00953B86" w14:paraId="4DC79BE2" w14:textId="77777777" w:rsidTr="00760DAA">
        <w:tc>
          <w:tcPr>
            <w:tcW w:w="2962" w:type="dxa"/>
            <w:shd w:val="clear" w:color="auto" w:fill="auto"/>
          </w:tcPr>
          <w:p w14:paraId="72D84214" w14:textId="77777777" w:rsidR="00953B86" w:rsidRPr="00953B86" w:rsidRDefault="00953B86" w:rsidP="00953B86">
            <w:pPr>
              <w:widowControl w:val="0"/>
              <w:spacing w:after="0" w:line="240" w:lineRule="auto"/>
              <w:jc w:val="center"/>
              <w:rPr>
                <w:rFonts w:ascii="Calibri" w:eastAsia="Calibri" w:hAnsi="Calibri" w:cs="Calibri"/>
                <w:b/>
                <w:color w:val="000000"/>
                <w:sz w:val="20"/>
                <w:szCs w:val="20"/>
              </w:rPr>
            </w:pPr>
            <w:r w:rsidRPr="00953B86">
              <w:rPr>
                <w:rFonts w:ascii="Calibri" w:eastAsia="Calibri" w:hAnsi="Calibri" w:cs="Calibri"/>
                <w:b/>
                <w:color w:val="000000"/>
                <w:sz w:val="20"/>
                <w:szCs w:val="20"/>
              </w:rPr>
              <w:t>Dossiers</w:t>
            </w:r>
          </w:p>
        </w:tc>
        <w:tc>
          <w:tcPr>
            <w:tcW w:w="2981" w:type="dxa"/>
            <w:shd w:val="clear" w:color="auto" w:fill="auto"/>
          </w:tcPr>
          <w:p w14:paraId="6D6BFC50" w14:textId="02C7A460" w:rsidR="00953B86" w:rsidRPr="00953B86" w:rsidRDefault="00760DAA" w:rsidP="00953B86">
            <w:pPr>
              <w:widowControl w:val="0"/>
              <w:spacing w:after="0" w:line="240" w:lineRule="auto"/>
              <w:jc w:val="center"/>
              <w:rPr>
                <w:rFonts w:ascii="Calibri" w:eastAsia="Calibri" w:hAnsi="Calibri" w:cs="Calibri"/>
                <w:b/>
                <w:color w:val="000000"/>
                <w:sz w:val="20"/>
                <w:szCs w:val="20"/>
              </w:rPr>
            </w:pPr>
            <w:r w:rsidRPr="00953B86">
              <w:rPr>
                <w:rFonts w:ascii="Calibri" w:eastAsia="Calibri" w:hAnsi="Calibri" w:cs="Calibri"/>
                <w:b/>
                <w:color w:val="000000"/>
                <w:sz w:val="20"/>
                <w:szCs w:val="20"/>
              </w:rPr>
              <w:t>Exemplaire</w:t>
            </w:r>
            <w:r w:rsidR="00953B86" w:rsidRPr="00953B86">
              <w:rPr>
                <w:rFonts w:ascii="Calibri" w:eastAsia="Calibri" w:hAnsi="Calibri" w:cs="Calibri"/>
                <w:b/>
                <w:color w:val="000000"/>
                <w:sz w:val="20"/>
                <w:szCs w:val="20"/>
              </w:rPr>
              <w:t xml:space="preserve"> en papier</w:t>
            </w:r>
          </w:p>
        </w:tc>
        <w:tc>
          <w:tcPr>
            <w:tcW w:w="2728" w:type="dxa"/>
            <w:shd w:val="clear" w:color="auto" w:fill="auto"/>
          </w:tcPr>
          <w:p w14:paraId="62BB7D6D" w14:textId="6531D116" w:rsidR="00953B86" w:rsidRPr="00953B86" w:rsidRDefault="00760DAA" w:rsidP="00953B86">
            <w:pPr>
              <w:widowControl w:val="0"/>
              <w:spacing w:after="0" w:line="240" w:lineRule="auto"/>
              <w:jc w:val="center"/>
              <w:rPr>
                <w:rFonts w:ascii="Calibri" w:eastAsia="Calibri" w:hAnsi="Calibri" w:cs="Calibri"/>
                <w:b/>
                <w:color w:val="000000"/>
                <w:sz w:val="20"/>
                <w:szCs w:val="20"/>
              </w:rPr>
            </w:pPr>
            <w:r w:rsidRPr="00953B86">
              <w:rPr>
                <w:rFonts w:ascii="Calibri" w:eastAsia="Calibri" w:hAnsi="Calibri" w:cs="Calibri"/>
                <w:b/>
                <w:color w:val="000000"/>
                <w:sz w:val="20"/>
                <w:szCs w:val="20"/>
              </w:rPr>
              <w:t>Fichier</w:t>
            </w:r>
            <w:r w:rsidR="00953B86" w:rsidRPr="00953B86">
              <w:rPr>
                <w:rFonts w:ascii="Calibri" w:eastAsia="Calibri" w:hAnsi="Calibri" w:cs="Calibri"/>
                <w:b/>
                <w:color w:val="000000"/>
                <w:sz w:val="20"/>
                <w:szCs w:val="20"/>
              </w:rPr>
              <w:t xml:space="preserve"> numérique</w:t>
            </w:r>
          </w:p>
        </w:tc>
      </w:tr>
      <w:tr w:rsidR="00953B86" w:rsidRPr="00953B86" w14:paraId="1A4BE168" w14:textId="77777777" w:rsidTr="00760DAA">
        <w:tc>
          <w:tcPr>
            <w:tcW w:w="2962" w:type="dxa"/>
            <w:shd w:val="clear" w:color="auto" w:fill="auto"/>
          </w:tcPr>
          <w:p w14:paraId="30C80762" w14:textId="2DB13436" w:rsidR="00953B86" w:rsidRPr="00953B86" w:rsidRDefault="00AB1544" w:rsidP="00953B86">
            <w:pPr>
              <w:widowControl w:val="0"/>
              <w:spacing w:after="0" w:line="240" w:lineRule="auto"/>
              <w:jc w:val="both"/>
              <w:rPr>
                <w:rFonts w:ascii="Calibri" w:eastAsia="Calibri" w:hAnsi="Calibri" w:cs="Calibri"/>
                <w:b/>
                <w:color w:val="000000"/>
                <w:sz w:val="20"/>
                <w:szCs w:val="20"/>
              </w:rPr>
            </w:pPr>
            <w:r>
              <w:rPr>
                <w:rFonts w:ascii="Calibri" w:eastAsia="Calibri" w:hAnsi="Calibri" w:cs="Calibri"/>
                <w:b/>
                <w:color w:val="000000"/>
                <w:sz w:val="20"/>
                <w:szCs w:val="20"/>
              </w:rPr>
              <w:t>APD/</w:t>
            </w:r>
            <w:r w:rsidR="00953B86" w:rsidRPr="00953B86">
              <w:rPr>
                <w:rFonts w:ascii="Calibri" w:eastAsia="Calibri" w:hAnsi="Calibri" w:cs="Calibri"/>
                <w:b/>
                <w:color w:val="000000"/>
                <w:sz w:val="20"/>
                <w:szCs w:val="20"/>
              </w:rPr>
              <w:t>PC</w:t>
            </w:r>
          </w:p>
        </w:tc>
        <w:tc>
          <w:tcPr>
            <w:tcW w:w="2981" w:type="dxa"/>
            <w:shd w:val="clear" w:color="auto" w:fill="auto"/>
          </w:tcPr>
          <w:p w14:paraId="04D0078F" w14:textId="77777777" w:rsidR="00953B86" w:rsidRPr="00953B86" w:rsidRDefault="00953B86" w:rsidP="00953B86">
            <w:pPr>
              <w:widowControl w:val="0"/>
              <w:spacing w:after="0" w:line="240" w:lineRule="auto"/>
              <w:jc w:val="both"/>
              <w:rPr>
                <w:rFonts w:ascii="Calibri" w:eastAsia="Calibri" w:hAnsi="Calibri" w:cs="Calibri"/>
                <w:b/>
                <w:color w:val="2E74B5"/>
                <w:sz w:val="20"/>
                <w:szCs w:val="20"/>
              </w:rPr>
            </w:pPr>
            <w:r w:rsidRPr="00953B86">
              <w:rPr>
                <w:rFonts w:ascii="Calibri" w:eastAsia="Calibri" w:hAnsi="Calibri" w:cs="Calibri"/>
                <w:b/>
                <w:color w:val="2E74B5"/>
                <w:sz w:val="20"/>
                <w:szCs w:val="20"/>
              </w:rPr>
              <w:t>Selon délibération PC + 1</w:t>
            </w:r>
          </w:p>
        </w:tc>
        <w:tc>
          <w:tcPr>
            <w:tcW w:w="2728" w:type="dxa"/>
            <w:shd w:val="clear" w:color="auto" w:fill="auto"/>
          </w:tcPr>
          <w:p w14:paraId="3BBE9AF8" w14:textId="77777777" w:rsidR="00953B86" w:rsidRPr="00953B86" w:rsidRDefault="00953B86" w:rsidP="00953B86">
            <w:pPr>
              <w:widowControl w:val="0"/>
              <w:spacing w:after="0" w:line="240" w:lineRule="auto"/>
              <w:jc w:val="both"/>
              <w:rPr>
                <w:rFonts w:ascii="Calibri" w:eastAsia="Calibri" w:hAnsi="Calibri" w:cs="Calibri"/>
                <w:b/>
                <w:color w:val="2E74B5"/>
                <w:sz w:val="20"/>
                <w:szCs w:val="20"/>
              </w:rPr>
            </w:pPr>
            <w:r w:rsidRPr="00953B86">
              <w:rPr>
                <w:rFonts w:ascii="Calibri" w:eastAsia="Calibri" w:hAnsi="Calibri" w:cs="Calibri"/>
                <w:b/>
                <w:color w:val="2E74B5"/>
                <w:sz w:val="20"/>
                <w:szCs w:val="20"/>
              </w:rPr>
              <w:t>1</w:t>
            </w:r>
          </w:p>
        </w:tc>
      </w:tr>
      <w:tr w:rsidR="00953B86" w:rsidRPr="00953B86" w14:paraId="2D879C96" w14:textId="77777777" w:rsidTr="00760DAA">
        <w:tc>
          <w:tcPr>
            <w:tcW w:w="2962" w:type="dxa"/>
            <w:shd w:val="clear" w:color="auto" w:fill="auto"/>
          </w:tcPr>
          <w:p w14:paraId="6C1306EE" w14:textId="77777777" w:rsidR="00953B86" w:rsidRPr="00953B86" w:rsidRDefault="00953B86" w:rsidP="00953B86">
            <w:pPr>
              <w:widowControl w:val="0"/>
              <w:spacing w:after="0" w:line="240" w:lineRule="auto"/>
              <w:jc w:val="both"/>
              <w:rPr>
                <w:rFonts w:ascii="Calibri" w:eastAsia="Calibri" w:hAnsi="Calibri" w:cs="Calibri"/>
                <w:b/>
                <w:color w:val="000000"/>
                <w:sz w:val="20"/>
                <w:szCs w:val="20"/>
              </w:rPr>
            </w:pPr>
            <w:r w:rsidRPr="00953B86">
              <w:rPr>
                <w:rFonts w:ascii="Calibri" w:eastAsia="Calibri" w:hAnsi="Calibri" w:cs="Calibri"/>
                <w:b/>
                <w:color w:val="000000"/>
                <w:sz w:val="20"/>
                <w:szCs w:val="20"/>
              </w:rPr>
              <w:t>PRO</w:t>
            </w:r>
          </w:p>
        </w:tc>
        <w:tc>
          <w:tcPr>
            <w:tcW w:w="2981" w:type="dxa"/>
            <w:shd w:val="clear" w:color="auto" w:fill="auto"/>
          </w:tcPr>
          <w:p w14:paraId="30FDC27C" w14:textId="77777777" w:rsidR="00953B86" w:rsidRPr="00953B86" w:rsidRDefault="00953B86" w:rsidP="00953B86">
            <w:pPr>
              <w:widowControl w:val="0"/>
              <w:spacing w:after="0" w:line="240" w:lineRule="auto"/>
              <w:jc w:val="both"/>
              <w:rPr>
                <w:rFonts w:ascii="Calibri" w:eastAsia="Calibri" w:hAnsi="Calibri" w:cs="Calibri"/>
                <w:b/>
                <w:color w:val="2E74B5"/>
                <w:sz w:val="20"/>
                <w:szCs w:val="20"/>
              </w:rPr>
            </w:pPr>
            <w:r w:rsidRPr="00953B86">
              <w:rPr>
                <w:rFonts w:ascii="Calibri" w:eastAsia="Calibri" w:hAnsi="Calibri" w:cs="Calibri"/>
                <w:b/>
                <w:color w:val="2E74B5"/>
                <w:sz w:val="20"/>
                <w:szCs w:val="20"/>
              </w:rPr>
              <w:t>1</w:t>
            </w:r>
          </w:p>
        </w:tc>
        <w:tc>
          <w:tcPr>
            <w:tcW w:w="2728" w:type="dxa"/>
            <w:shd w:val="clear" w:color="auto" w:fill="auto"/>
          </w:tcPr>
          <w:p w14:paraId="121AE9CA" w14:textId="77777777" w:rsidR="00953B86" w:rsidRPr="00953B86" w:rsidRDefault="00953B86" w:rsidP="00953B86">
            <w:pPr>
              <w:widowControl w:val="0"/>
              <w:spacing w:after="0" w:line="240" w:lineRule="auto"/>
              <w:jc w:val="both"/>
              <w:rPr>
                <w:rFonts w:ascii="Calibri" w:eastAsia="Calibri" w:hAnsi="Calibri" w:cs="Calibri"/>
                <w:b/>
                <w:color w:val="2E74B5"/>
                <w:sz w:val="20"/>
                <w:szCs w:val="20"/>
              </w:rPr>
            </w:pPr>
            <w:r w:rsidRPr="00953B86">
              <w:rPr>
                <w:rFonts w:ascii="Calibri" w:eastAsia="Calibri" w:hAnsi="Calibri" w:cs="Calibri"/>
                <w:b/>
                <w:color w:val="2E74B5"/>
                <w:sz w:val="20"/>
                <w:szCs w:val="20"/>
              </w:rPr>
              <w:t>1</w:t>
            </w:r>
          </w:p>
        </w:tc>
      </w:tr>
      <w:tr w:rsidR="00953B86" w:rsidRPr="00953B86" w14:paraId="3561661C" w14:textId="77777777" w:rsidTr="00760DAA">
        <w:tc>
          <w:tcPr>
            <w:tcW w:w="2962" w:type="dxa"/>
            <w:shd w:val="clear" w:color="auto" w:fill="auto"/>
          </w:tcPr>
          <w:p w14:paraId="468EF4CB" w14:textId="77777777" w:rsidR="00953B86" w:rsidRPr="00953B86" w:rsidRDefault="00953B86" w:rsidP="00953B86">
            <w:pPr>
              <w:widowControl w:val="0"/>
              <w:spacing w:after="0" w:line="240" w:lineRule="auto"/>
              <w:jc w:val="both"/>
              <w:rPr>
                <w:rFonts w:ascii="Calibri" w:eastAsia="Calibri" w:hAnsi="Calibri" w:cs="Calibri"/>
                <w:b/>
                <w:color w:val="000000"/>
                <w:sz w:val="20"/>
                <w:szCs w:val="20"/>
              </w:rPr>
            </w:pPr>
            <w:r w:rsidRPr="00953B86">
              <w:rPr>
                <w:rFonts w:ascii="Calibri" w:eastAsia="Calibri" w:hAnsi="Calibri" w:cs="Calibri"/>
                <w:b/>
                <w:color w:val="000000"/>
                <w:sz w:val="20"/>
                <w:szCs w:val="20"/>
              </w:rPr>
              <w:t>AMT 1</w:t>
            </w:r>
          </w:p>
        </w:tc>
        <w:tc>
          <w:tcPr>
            <w:tcW w:w="2981" w:type="dxa"/>
            <w:shd w:val="clear" w:color="auto" w:fill="auto"/>
          </w:tcPr>
          <w:p w14:paraId="7551E277" w14:textId="77777777" w:rsidR="00953B86" w:rsidRPr="00953B86" w:rsidRDefault="00953B86" w:rsidP="00953B86">
            <w:pPr>
              <w:widowControl w:val="0"/>
              <w:spacing w:after="0" w:line="240" w:lineRule="auto"/>
              <w:jc w:val="both"/>
              <w:rPr>
                <w:rFonts w:ascii="Calibri" w:eastAsia="Calibri" w:hAnsi="Calibri" w:cs="Calibri"/>
                <w:b/>
                <w:color w:val="2E74B5"/>
                <w:sz w:val="20"/>
                <w:szCs w:val="20"/>
              </w:rPr>
            </w:pPr>
            <w:r w:rsidRPr="00953B86">
              <w:rPr>
                <w:rFonts w:ascii="Calibri" w:eastAsia="Calibri" w:hAnsi="Calibri" w:cs="Calibri"/>
                <w:b/>
                <w:color w:val="2E74B5"/>
                <w:sz w:val="20"/>
                <w:szCs w:val="20"/>
              </w:rPr>
              <w:t>1</w:t>
            </w:r>
          </w:p>
        </w:tc>
        <w:tc>
          <w:tcPr>
            <w:tcW w:w="2728" w:type="dxa"/>
            <w:shd w:val="clear" w:color="auto" w:fill="auto"/>
          </w:tcPr>
          <w:p w14:paraId="6169DD73" w14:textId="77777777" w:rsidR="00953B86" w:rsidRPr="00953B86" w:rsidRDefault="00953B86" w:rsidP="00953B86">
            <w:pPr>
              <w:widowControl w:val="0"/>
              <w:spacing w:after="0" w:line="240" w:lineRule="auto"/>
              <w:jc w:val="both"/>
              <w:rPr>
                <w:rFonts w:ascii="Calibri" w:eastAsia="Calibri" w:hAnsi="Calibri" w:cs="Calibri"/>
                <w:b/>
                <w:color w:val="2E74B5"/>
                <w:sz w:val="20"/>
                <w:szCs w:val="20"/>
              </w:rPr>
            </w:pPr>
            <w:r w:rsidRPr="00953B86">
              <w:rPr>
                <w:rFonts w:ascii="Calibri" w:eastAsia="Calibri" w:hAnsi="Calibri" w:cs="Calibri"/>
                <w:b/>
                <w:color w:val="2E74B5"/>
                <w:sz w:val="20"/>
                <w:szCs w:val="20"/>
              </w:rPr>
              <w:t>1</w:t>
            </w:r>
          </w:p>
        </w:tc>
      </w:tr>
      <w:tr w:rsidR="00953B86" w:rsidRPr="00953B86" w14:paraId="6B7B2075" w14:textId="77777777" w:rsidTr="00760DAA">
        <w:tc>
          <w:tcPr>
            <w:tcW w:w="2962" w:type="dxa"/>
            <w:shd w:val="clear" w:color="auto" w:fill="auto"/>
          </w:tcPr>
          <w:p w14:paraId="74971823" w14:textId="77777777" w:rsidR="00953B86" w:rsidRPr="00953B86" w:rsidRDefault="00953B86" w:rsidP="00953B86">
            <w:pPr>
              <w:widowControl w:val="0"/>
              <w:spacing w:after="0" w:line="240" w:lineRule="auto"/>
              <w:jc w:val="both"/>
              <w:rPr>
                <w:rFonts w:ascii="Calibri" w:eastAsia="Calibri" w:hAnsi="Calibri" w:cs="Calibri"/>
                <w:b/>
                <w:color w:val="000000"/>
                <w:sz w:val="20"/>
                <w:szCs w:val="20"/>
              </w:rPr>
            </w:pPr>
            <w:r w:rsidRPr="00953B86">
              <w:rPr>
                <w:rFonts w:ascii="Calibri" w:eastAsia="Calibri" w:hAnsi="Calibri" w:cs="Calibri"/>
                <w:b/>
                <w:color w:val="000000"/>
                <w:sz w:val="20"/>
                <w:szCs w:val="20"/>
              </w:rPr>
              <w:t>AMT 2</w:t>
            </w:r>
          </w:p>
        </w:tc>
        <w:tc>
          <w:tcPr>
            <w:tcW w:w="2981" w:type="dxa"/>
            <w:shd w:val="clear" w:color="auto" w:fill="auto"/>
          </w:tcPr>
          <w:p w14:paraId="6385D9FE" w14:textId="77777777" w:rsidR="00953B86" w:rsidRPr="00953B86" w:rsidRDefault="00953B86" w:rsidP="00953B86">
            <w:pPr>
              <w:widowControl w:val="0"/>
              <w:spacing w:after="0" w:line="240" w:lineRule="auto"/>
              <w:jc w:val="both"/>
              <w:rPr>
                <w:rFonts w:ascii="Calibri" w:eastAsia="Calibri" w:hAnsi="Calibri" w:cs="Calibri"/>
                <w:b/>
                <w:color w:val="2E74B5"/>
                <w:sz w:val="20"/>
                <w:szCs w:val="20"/>
              </w:rPr>
            </w:pPr>
            <w:r w:rsidRPr="00953B86">
              <w:rPr>
                <w:rFonts w:ascii="Calibri" w:eastAsia="Calibri" w:hAnsi="Calibri" w:cs="Calibri"/>
                <w:b/>
                <w:color w:val="2E74B5"/>
                <w:sz w:val="20"/>
                <w:szCs w:val="20"/>
              </w:rPr>
              <w:t>1</w:t>
            </w:r>
          </w:p>
        </w:tc>
        <w:tc>
          <w:tcPr>
            <w:tcW w:w="2728" w:type="dxa"/>
            <w:shd w:val="clear" w:color="auto" w:fill="auto"/>
          </w:tcPr>
          <w:p w14:paraId="2108D90A" w14:textId="77777777" w:rsidR="00953B86" w:rsidRPr="00953B86" w:rsidRDefault="00953B86" w:rsidP="00953B86">
            <w:pPr>
              <w:widowControl w:val="0"/>
              <w:spacing w:after="0" w:line="240" w:lineRule="auto"/>
              <w:jc w:val="both"/>
              <w:rPr>
                <w:rFonts w:ascii="Calibri" w:eastAsia="Calibri" w:hAnsi="Calibri" w:cs="Calibri"/>
                <w:b/>
                <w:color w:val="2E74B5"/>
                <w:sz w:val="20"/>
                <w:szCs w:val="20"/>
              </w:rPr>
            </w:pPr>
            <w:r w:rsidRPr="00953B86">
              <w:rPr>
                <w:rFonts w:ascii="Calibri" w:eastAsia="Calibri" w:hAnsi="Calibri" w:cs="Calibri"/>
                <w:b/>
                <w:color w:val="2E74B5"/>
                <w:sz w:val="20"/>
                <w:szCs w:val="20"/>
              </w:rPr>
              <w:t>1</w:t>
            </w:r>
          </w:p>
        </w:tc>
      </w:tr>
      <w:tr w:rsidR="00953B86" w:rsidRPr="00953B86" w14:paraId="6A03E63D" w14:textId="77777777" w:rsidTr="00760DAA">
        <w:tc>
          <w:tcPr>
            <w:tcW w:w="2962" w:type="dxa"/>
            <w:shd w:val="clear" w:color="auto" w:fill="auto"/>
          </w:tcPr>
          <w:p w14:paraId="6D9921CF" w14:textId="77777777" w:rsidR="00953B86" w:rsidRPr="00953B86" w:rsidRDefault="00953B86" w:rsidP="00953B86">
            <w:pPr>
              <w:widowControl w:val="0"/>
              <w:spacing w:after="0" w:line="240" w:lineRule="auto"/>
              <w:jc w:val="both"/>
              <w:rPr>
                <w:rFonts w:ascii="Calibri" w:eastAsia="Calibri" w:hAnsi="Calibri" w:cs="Calibri"/>
                <w:b/>
                <w:color w:val="000000"/>
                <w:sz w:val="20"/>
                <w:szCs w:val="20"/>
              </w:rPr>
            </w:pPr>
            <w:r w:rsidRPr="00953B86">
              <w:rPr>
                <w:rFonts w:ascii="Calibri" w:eastAsia="Calibri" w:hAnsi="Calibri" w:cs="Calibri"/>
                <w:b/>
                <w:color w:val="000000"/>
                <w:sz w:val="20"/>
                <w:szCs w:val="20"/>
              </w:rPr>
              <w:t>DOE</w:t>
            </w:r>
          </w:p>
        </w:tc>
        <w:tc>
          <w:tcPr>
            <w:tcW w:w="2981" w:type="dxa"/>
            <w:shd w:val="clear" w:color="auto" w:fill="auto"/>
          </w:tcPr>
          <w:p w14:paraId="26B30567" w14:textId="77777777" w:rsidR="00953B86" w:rsidRPr="00953B86" w:rsidRDefault="00953B86" w:rsidP="00953B86">
            <w:pPr>
              <w:widowControl w:val="0"/>
              <w:spacing w:after="0" w:line="240" w:lineRule="auto"/>
              <w:jc w:val="both"/>
              <w:rPr>
                <w:rFonts w:ascii="Calibri" w:eastAsia="Calibri" w:hAnsi="Calibri" w:cs="Calibri"/>
                <w:b/>
                <w:color w:val="2E74B5"/>
                <w:sz w:val="20"/>
                <w:szCs w:val="20"/>
              </w:rPr>
            </w:pPr>
            <w:r w:rsidRPr="00953B86">
              <w:rPr>
                <w:rFonts w:ascii="Calibri" w:eastAsia="Calibri" w:hAnsi="Calibri" w:cs="Calibri"/>
                <w:b/>
                <w:color w:val="2E74B5"/>
                <w:sz w:val="20"/>
                <w:szCs w:val="20"/>
              </w:rPr>
              <w:t>1</w:t>
            </w:r>
          </w:p>
        </w:tc>
        <w:tc>
          <w:tcPr>
            <w:tcW w:w="2728" w:type="dxa"/>
            <w:shd w:val="clear" w:color="auto" w:fill="auto"/>
          </w:tcPr>
          <w:p w14:paraId="3CE2F5FE" w14:textId="0459145C" w:rsidR="00953B86" w:rsidRPr="00953B86" w:rsidRDefault="00760DAA" w:rsidP="00953B86">
            <w:pPr>
              <w:widowControl w:val="0"/>
              <w:spacing w:after="0" w:line="240" w:lineRule="auto"/>
              <w:jc w:val="both"/>
              <w:rPr>
                <w:rFonts w:ascii="Calibri" w:eastAsia="Calibri" w:hAnsi="Calibri" w:cs="Calibri"/>
                <w:b/>
                <w:color w:val="2E74B5"/>
                <w:sz w:val="20"/>
                <w:szCs w:val="20"/>
              </w:rPr>
            </w:pPr>
            <w:r>
              <w:rPr>
                <w:rFonts w:ascii="Calibri" w:eastAsia="Calibri" w:hAnsi="Calibri" w:cs="Calibri"/>
                <w:b/>
                <w:color w:val="2E74B5"/>
                <w:sz w:val="20"/>
                <w:szCs w:val="20"/>
              </w:rPr>
              <w:t>1</w:t>
            </w:r>
          </w:p>
        </w:tc>
      </w:tr>
    </w:tbl>
    <w:p w14:paraId="32A4B19D"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46761DFD" w14:textId="7B38D13E" w:rsidR="00953B86" w:rsidRPr="00953B86" w:rsidRDefault="00760DAA"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color w:val="808080"/>
          <w:sz w:val="20"/>
          <w:szCs w:val="20"/>
          <w:lang w:eastAsia="fr-FR"/>
        </w:rPr>
      </w:pPr>
      <w:bookmarkStart w:id="34" w:name="_Toc193798520"/>
      <w:bookmarkStart w:id="35" w:name="_Toc237612368"/>
      <w:r w:rsidRPr="00953B86">
        <w:rPr>
          <w:rFonts w:ascii="Calibri" w:eastAsia="Times New Roman" w:hAnsi="Calibri" w:cs="Calibri"/>
          <w:b/>
          <w:color w:val="808080"/>
          <w:sz w:val="20"/>
          <w:szCs w:val="20"/>
          <w:lang w:eastAsia="fr-FR"/>
        </w:rPr>
        <w:t>3.1.2.3 Autorisations</w:t>
      </w:r>
      <w:r w:rsidR="00953B86" w:rsidRPr="00953B86">
        <w:rPr>
          <w:rFonts w:ascii="Calibri" w:eastAsia="Times New Roman" w:hAnsi="Calibri" w:cs="Calibri"/>
          <w:b/>
          <w:color w:val="808080"/>
          <w:sz w:val="20"/>
          <w:szCs w:val="20"/>
          <w:lang w:eastAsia="fr-FR"/>
        </w:rPr>
        <w:t xml:space="preserve"> et déclarations administratives</w:t>
      </w:r>
      <w:bookmarkEnd w:id="34"/>
      <w:bookmarkEnd w:id="35"/>
    </w:p>
    <w:p w14:paraId="3C693D77"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Le MOE doit fournir tous les documents nécessaires aux autorisations et aux déclarations administratives du projet (permis de construire/lotir, autorisation de défrichement, etc.).</w:t>
      </w:r>
    </w:p>
    <w:p w14:paraId="2C67CDCE"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254F2DEE"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Le MOE doit fournir tous les documents nécessaires pour l’obtention de la conformité administrative des ouvrages réalisés.</w:t>
      </w:r>
    </w:p>
    <w:p w14:paraId="69A1D1FC"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0001982D"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 xml:space="preserve">Plus généralement, il est de la responsabilité du MOE d’obtenir les différentes autorisations nécessaires à l’ensemble du projet (le cas échéant autorisations ICPE / défrichement / impact sur l’environnement/ etc.). A cet effet, il sera tenu de reprendre son projet sans rémunération complémentaire en cas de refus de l’administration, ou des </w:t>
      </w:r>
      <w:r w:rsidRPr="00953B86">
        <w:rPr>
          <w:rFonts w:ascii="Calibri" w:eastAsia="Calibri" w:hAnsi="Calibri" w:cs="Calibri"/>
          <w:color w:val="000000"/>
          <w:sz w:val="20"/>
          <w:szCs w:val="20"/>
        </w:rPr>
        <w:lastRenderedPageBreak/>
        <w:t>concessionnaires de réseaux publics, ou tout autre concessionnaire, d’accorder les autorisations demandées.</w:t>
      </w:r>
    </w:p>
    <w:p w14:paraId="5837B1D7" w14:textId="77777777" w:rsidR="00953B86" w:rsidRPr="00953B86" w:rsidRDefault="00953B86" w:rsidP="00953B86">
      <w:pPr>
        <w:widowControl w:val="0"/>
        <w:spacing w:after="0" w:line="240" w:lineRule="auto"/>
        <w:jc w:val="both"/>
        <w:rPr>
          <w:rFonts w:ascii="Calibri" w:eastAsia="Calibri" w:hAnsi="Calibri" w:cs="Calibri"/>
          <w:b/>
          <w:color w:val="000000"/>
          <w:sz w:val="20"/>
          <w:szCs w:val="20"/>
          <w:u w:val="single"/>
        </w:rPr>
      </w:pPr>
    </w:p>
    <w:p w14:paraId="6BAE677C" w14:textId="4DC02A3D"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Le MOE assiste par ailleurs le MO pour la réalisation de l’ensemble des déclarations relatives au projet (demandes initiales, ouverture de chantier, déclaration d’achèvement des travaux, déclaration de constructions nouvelles, etc.)</w:t>
      </w:r>
    </w:p>
    <w:p w14:paraId="1CC4FAB5" w14:textId="77777777" w:rsidR="00953B86" w:rsidRPr="00953B86" w:rsidRDefault="00953B86"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p>
    <w:p w14:paraId="4BD2B291" w14:textId="77777777" w:rsidR="00953B86" w:rsidRPr="00953B86" w:rsidRDefault="00953B86"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bookmarkStart w:id="36" w:name="_Toc237612369"/>
      <w:r w:rsidRPr="00953B86">
        <w:rPr>
          <w:rFonts w:ascii="Calibri" w:eastAsia="Times New Roman" w:hAnsi="Calibri" w:cs="Calibri"/>
          <w:b/>
          <w:color w:val="000000"/>
          <w:sz w:val="20"/>
          <w:szCs w:val="20"/>
          <w:lang w:eastAsia="fr-FR"/>
        </w:rPr>
        <w:t>3.2 Phase de suivi d’exécution des travaux</w:t>
      </w:r>
      <w:bookmarkEnd w:id="36"/>
    </w:p>
    <w:p w14:paraId="6D194315"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2"/>
        <w:rPr>
          <w:rFonts w:ascii="Calibri" w:eastAsia="Times New Roman" w:hAnsi="Calibri" w:cs="Calibri"/>
          <w:b/>
          <w:color w:val="ED7D31"/>
          <w:sz w:val="20"/>
          <w:szCs w:val="20"/>
          <w:lang w:eastAsia="fr-FR"/>
        </w:rPr>
      </w:pPr>
      <w:bookmarkStart w:id="37" w:name="_Toc193798522"/>
    </w:p>
    <w:p w14:paraId="7D2F77BC"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2"/>
        <w:rPr>
          <w:rFonts w:ascii="Calibri" w:eastAsia="Times New Roman" w:hAnsi="Calibri" w:cs="Calibri"/>
          <w:b/>
          <w:color w:val="ED7D31"/>
          <w:sz w:val="20"/>
          <w:szCs w:val="20"/>
          <w:lang w:eastAsia="fr-FR"/>
        </w:rPr>
      </w:pPr>
      <w:bookmarkStart w:id="38" w:name="_Toc237612370"/>
      <w:r w:rsidRPr="00953B86">
        <w:rPr>
          <w:rFonts w:ascii="Calibri" w:eastAsia="Times New Roman" w:hAnsi="Calibri" w:cs="Calibri"/>
          <w:b/>
          <w:color w:val="ED7D31"/>
          <w:sz w:val="20"/>
          <w:szCs w:val="20"/>
          <w:lang w:eastAsia="fr-FR"/>
        </w:rPr>
        <w:t xml:space="preserve">3.2.1 Décomptes provisoires </w:t>
      </w:r>
      <w:bookmarkEnd w:id="37"/>
      <w:r w:rsidRPr="00953B86">
        <w:rPr>
          <w:rFonts w:ascii="Calibri" w:eastAsia="Times New Roman" w:hAnsi="Calibri" w:cs="Calibri"/>
          <w:b/>
          <w:color w:val="ED7D31"/>
          <w:sz w:val="20"/>
          <w:szCs w:val="20"/>
          <w:lang w:eastAsia="fr-FR"/>
        </w:rPr>
        <w:t>et états d’acompte</w:t>
      </w:r>
      <w:bookmarkEnd w:id="38"/>
    </w:p>
    <w:p w14:paraId="211151EC"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sz w:val="20"/>
          <w:szCs w:val="20"/>
          <w:u w:val="single"/>
          <w:lang w:eastAsia="fr-FR"/>
        </w:rPr>
      </w:pPr>
    </w:p>
    <w:p w14:paraId="3080907E"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color w:val="808080"/>
          <w:sz w:val="20"/>
          <w:szCs w:val="20"/>
          <w:lang w:eastAsia="fr-FR"/>
        </w:rPr>
      </w:pPr>
      <w:bookmarkStart w:id="39" w:name="_Toc237612371"/>
      <w:r w:rsidRPr="00953B86">
        <w:rPr>
          <w:rFonts w:ascii="Calibri" w:eastAsia="Times New Roman" w:hAnsi="Calibri" w:cs="Calibri"/>
          <w:b/>
          <w:color w:val="808080"/>
          <w:sz w:val="20"/>
          <w:szCs w:val="20"/>
          <w:lang w:eastAsia="fr-FR"/>
        </w:rPr>
        <w:t>3.2.1.1 Vérification des décomptes provisoires et établissement des états d’acompte</w:t>
      </w:r>
      <w:bookmarkEnd w:id="39"/>
    </w:p>
    <w:p w14:paraId="4F340FBC"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Au cours des travaux, le MOE devra procéder à la vérification détaillée des projets de décomptes mensuels établis par l'entrepreneur et visés, le cas échéant, par le pilote et le mandataire.</w:t>
      </w:r>
    </w:p>
    <w:p w14:paraId="1B4C7099"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5E885421" w14:textId="0F228569"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Après vérification, le projet de décompte mensuel, éventuellement rectifié par le MOE, devient le décompte mensuel que le MOE transmettra au MO, accompagné de l’état d’acompte mensuel établi par ses soins, conformément au modèle du MO.</w:t>
      </w:r>
    </w:p>
    <w:p w14:paraId="2F1058D2"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212C3A2C" w14:textId="3A64D048"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En cas d’erreur ou de non-conformité du décompte mensuel ou de l’état d’acompte, le MO retournera celui-ci au MOE qui devra s’assurer des modifications nécessaires par lui-même ou par l'entrepreneur.</w:t>
      </w:r>
    </w:p>
    <w:p w14:paraId="38C06135"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475E0313"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Les décomptes seront impérativement accompagnés d’une copie des attachements mensuels de travaux.</w:t>
      </w:r>
    </w:p>
    <w:p w14:paraId="7CA8BB0D"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sz w:val="20"/>
          <w:szCs w:val="20"/>
          <w:u w:val="single"/>
          <w:lang w:eastAsia="fr-FR"/>
        </w:rPr>
      </w:pPr>
      <w:bookmarkStart w:id="40" w:name="_Toc193798523"/>
    </w:p>
    <w:p w14:paraId="701CE90A" w14:textId="6A429FDC" w:rsidR="00953B86" w:rsidRPr="00953B86" w:rsidRDefault="00760DAA"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color w:val="808080"/>
          <w:sz w:val="20"/>
          <w:szCs w:val="20"/>
          <w:lang w:eastAsia="fr-FR"/>
        </w:rPr>
      </w:pPr>
      <w:bookmarkStart w:id="41" w:name="_Toc237612372"/>
      <w:r w:rsidRPr="00953B86">
        <w:rPr>
          <w:rFonts w:ascii="Calibri" w:eastAsia="Times New Roman" w:hAnsi="Calibri" w:cs="Calibri"/>
          <w:b/>
          <w:color w:val="808080"/>
          <w:sz w:val="20"/>
          <w:szCs w:val="20"/>
          <w:lang w:eastAsia="fr-FR"/>
        </w:rPr>
        <w:t>3.2.1.2 Délais</w:t>
      </w:r>
      <w:r w:rsidR="00953B86" w:rsidRPr="00953B86">
        <w:rPr>
          <w:rFonts w:ascii="Calibri" w:eastAsia="Times New Roman" w:hAnsi="Calibri" w:cs="Calibri"/>
          <w:b/>
          <w:color w:val="808080"/>
          <w:sz w:val="20"/>
          <w:szCs w:val="20"/>
          <w:lang w:eastAsia="fr-FR"/>
        </w:rPr>
        <w:t xml:space="preserve"> de vérification - Pénalités</w:t>
      </w:r>
      <w:bookmarkEnd w:id="40"/>
      <w:bookmarkEnd w:id="41"/>
    </w:p>
    <w:p w14:paraId="202526A3" w14:textId="18FBB116"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 xml:space="preserve">Si le décompte et l’état d’acompte mensuel de travaux du mois m ne sont pas remis au MO au plus tard 10 jours calendaires après la remise par l'entrepreneur du projet de décompte au MOE, il sera appliqué au MOE une pénalité de </w:t>
      </w:r>
      <w:smartTag w:uri="urn:schemas-microsoft-com:office:smarttags" w:element="metricconverter">
        <w:smartTagPr>
          <w:attr w:name="ProductID" w:val="5.000 F"/>
        </w:smartTagPr>
        <w:r w:rsidRPr="00953B86">
          <w:rPr>
            <w:rFonts w:ascii="Calibri" w:eastAsia="Calibri" w:hAnsi="Calibri" w:cs="Calibri"/>
            <w:color w:val="000000"/>
            <w:sz w:val="20"/>
            <w:szCs w:val="20"/>
          </w:rPr>
          <w:t>5.000 F</w:t>
        </w:r>
      </w:smartTag>
      <w:r w:rsidRPr="00953B86">
        <w:rPr>
          <w:rFonts w:ascii="Calibri" w:eastAsia="Calibri" w:hAnsi="Calibri" w:cs="Calibri"/>
          <w:color w:val="000000"/>
          <w:sz w:val="20"/>
          <w:szCs w:val="20"/>
        </w:rPr>
        <w:t xml:space="preserve"> CFP par acompte.</w:t>
      </w:r>
    </w:p>
    <w:p w14:paraId="4C47F462"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7F774424" w14:textId="7EB6E80D"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 xml:space="preserve">En cas d'erreur constatée par le MO sur un état d'acompte d'entreprise visé par le MOE, il sera appliqué au MOE une pénalité de </w:t>
      </w:r>
      <w:smartTag w:uri="urn:schemas-microsoft-com:office:smarttags" w:element="metricconverter">
        <w:smartTagPr>
          <w:attr w:name="ProductID" w:val="5.000 F"/>
        </w:smartTagPr>
        <w:r w:rsidRPr="00953B86">
          <w:rPr>
            <w:rFonts w:ascii="Calibri" w:eastAsia="Calibri" w:hAnsi="Calibri" w:cs="Calibri"/>
            <w:color w:val="000000"/>
            <w:sz w:val="20"/>
            <w:szCs w:val="20"/>
          </w:rPr>
          <w:t>5.000 F</w:t>
        </w:r>
      </w:smartTag>
      <w:r w:rsidRPr="00953B86">
        <w:rPr>
          <w:rFonts w:ascii="Calibri" w:eastAsia="Calibri" w:hAnsi="Calibri" w:cs="Calibri"/>
          <w:color w:val="000000"/>
          <w:sz w:val="20"/>
          <w:szCs w:val="20"/>
        </w:rPr>
        <w:t xml:space="preserve"> CFP par acompte erroné.</w:t>
      </w:r>
    </w:p>
    <w:p w14:paraId="1D7E128A"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0899FC8C" w14:textId="14FCD1C1" w:rsidR="00953B86" w:rsidRPr="00953B86" w:rsidRDefault="00E84C65" w:rsidP="00953B86">
      <w:pPr>
        <w:keepNext/>
        <w:overflowPunct w:val="0"/>
        <w:autoSpaceDE w:val="0"/>
        <w:autoSpaceDN w:val="0"/>
        <w:adjustRightInd w:val="0"/>
        <w:spacing w:after="0" w:line="240" w:lineRule="auto"/>
        <w:jc w:val="both"/>
        <w:textAlignment w:val="baseline"/>
        <w:outlineLvl w:val="2"/>
        <w:rPr>
          <w:rFonts w:ascii="Calibri" w:eastAsia="Times New Roman" w:hAnsi="Calibri" w:cs="Calibri"/>
          <w:b/>
          <w:color w:val="ED7D31"/>
          <w:sz w:val="20"/>
          <w:szCs w:val="20"/>
          <w:lang w:eastAsia="fr-FR"/>
        </w:rPr>
      </w:pPr>
      <w:bookmarkStart w:id="42" w:name="_Toc237612373"/>
      <w:r w:rsidRPr="00953B86">
        <w:rPr>
          <w:rFonts w:ascii="Calibri" w:eastAsia="Times New Roman" w:hAnsi="Calibri" w:cs="Calibri"/>
          <w:b/>
          <w:color w:val="ED7D31"/>
          <w:sz w:val="20"/>
          <w:szCs w:val="20"/>
          <w:lang w:eastAsia="fr-FR"/>
        </w:rPr>
        <w:t>3.2.2 Visa</w:t>
      </w:r>
      <w:r w:rsidR="00953B86" w:rsidRPr="00953B86">
        <w:rPr>
          <w:rFonts w:ascii="Calibri" w:eastAsia="Times New Roman" w:hAnsi="Calibri" w:cs="Calibri"/>
          <w:b/>
          <w:color w:val="ED7D31"/>
          <w:sz w:val="20"/>
          <w:szCs w:val="20"/>
          <w:lang w:eastAsia="fr-FR"/>
        </w:rPr>
        <w:t xml:space="preserve"> des études faites par les entrepreneurs</w:t>
      </w:r>
      <w:bookmarkEnd w:id="42"/>
    </w:p>
    <w:p w14:paraId="167A341E"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sz w:val="20"/>
          <w:szCs w:val="20"/>
          <w:u w:val="single"/>
          <w:lang w:eastAsia="fr-FR"/>
        </w:rPr>
      </w:pPr>
    </w:p>
    <w:p w14:paraId="692E31A5" w14:textId="39D6C9EE" w:rsidR="00953B86" w:rsidRPr="00953B86" w:rsidRDefault="00E84C65"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color w:val="808080"/>
          <w:sz w:val="20"/>
          <w:szCs w:val="20"/>
          <w:lang w:eastAsia="fr-FR"/>
        </w:rPr>
      </w:pPr>
      <w:bookmarkStart w:id="43" w:name="_Toc237612374"/>
      <w:r w:rsidRPr="00953B86">
        <w:rPr>
          <w:rFonts w:ascii="Calibri" w:eastAsia="Times New Roman" w:hAnsi="Calibri" w:cs="Calibri"/>
          <w:b/>
          <w:color w:val="808080"/>
          <w:sz w:val="20"/>
          <w:szCs w:val="20"/>
          <w:lang w:eastAsia="fr-FR"/>
        </w:rPr>
        <w:t>3.2.2.1 Délai</w:t>
      </w:r>
      <w:bookmarkEnd w:id="43"/>
    </w:p>
    <w:p w14:paraId="2C338379" w14:textId="77777777" w:rsidR="00953B86" w:rsidRPr="00953B86" w:rsidRDefault="00953B86" w:rsidP="00953B86">
      <w:pPr>
        <w:spacing w:after="0" w:line="240" w:lineRule="auto"/>
        <w:jc w:val="both"/>
        <w:rPr>
          <w:rFonts w:ascii="Calibri" w:eastAsia="Calibri" w:hAnsi="Calibri" w:cs="Calibri"/>
          <w:sz w:val="20"/>
          <w:szCs w:val="20"/>
        </w:rPr>
      </w:pPr>
      <w:r w:rsidRPr="00953B86">
        <w:rPr>
          <w:rFonts w:ascii="Calibri" w:eastAsia="Calibri" w:hAnsi="Calibri" w:cs="Calibri"/>
          <w:sz w:val="20"/>
          <w:szCs w:val="20"/>
        </w:rPr>
        <w:t xml:space="preserve">Lorsque les études d'exécution des ouvrages sont établies par les entrepreneurs, elles sont soumises au visa du MOE. </w:t>
      </w:r>
      <w:r w:rsidRPr="00953B86">
        <w:rPr>
          <w:rFonts w:ascii="Calibri" w:eastAsia="Calibri" w:hAnsi="Calibri" w:cs="Calibri"/>
          <w:sz w:val="20"/>
          <w:szCs w:val="20"/>
        </w:rPr>
        <w:tab/>
      </w:r>
    </w:p>
    <w:p w14:paraId="4F478E73" w14:textId="77777777" w:rsidR="00953B86" w:rsidRPr="00953B86" w:rsidRDefault="00953B86" w:rsidP="00953B86">
      <w:pPr>
        <w:spacing w:after="0" w:line="240" w:lineRule="auto"/>
        <w:jc w:val="both"/>
        <w:rPr>
          <w:rFonts w:ascii="Calibri" w:eastAsia="Calibri" w:hAnsi="Calibri" w:cs="Calibri"/>
          <w:sz w:val="20"/>
          <w:szCs w:val="20"/>
        </w:rPr>
      </w:pPr>
      <w:r w:rsidRPr="00953B86">
        <w:rPr>
          <w:rFonts w:ascii="Calibri" w:eastAsia="Calibri" w:hAnsi="Calibri" w:cs="Calibri"/>
          <w:sz w:val="20"/>
          <w:szCs w:val="20"/>
        </w:rPr>
        <w:t>Ce dernier doit les retourner à l'entrepreneur avec ses observations éventuelles au plus tard 10 jours calendaires après leur réception.</w:t>
      </w:r>
    </w:p>
    <w:p w14:paraId="0730B549" w14:textId="77777777" w:rsidR="00953B86" w:rsidRPr="00953B86" w:rsidRDefault="00953B86" w:rsidP="00953B86">
      <w:pPr>
        <w:spacing w:after="0" w:line="240" w:lineRule="auto"/>
        <w:jc w:val="both"/>
        <w:rPr>
          <w:rFonts w:ascii="Calibri" w:eastAsia="Calibri" w:hAnsi="Calibri" w:cs="Calibri"/>
          <w:sz w:val="20"/>
          <w:szCs w:val="20"/>
        </w:rPr>
      </w:pPr>
    </w:p>
    <w:p w14:paraId="72A76D62" w14:textId="77777777" w:rsidR="00953B86" w:rsidRPr="00953B86" w:rsidRDefault="00953B86" w:rsidP="00953B86">
      <w:pPr>
        <w:spacing w:after="0" w:line="240" w:lineRule="auto"/>
        <w:jc w:val="both"/>
        <w:rPr>
          <w:rFonts w:ascii="Calibri" w:eastAsia="Calibri" w:hAnsi="Calibri" w:cs="Calibri"/>
          <w:sz w:val="20"/>
          <w:szCs w:val="20"/>
        </w:rPr>
      </w:pPr>
      <w:r w:rsidRPr="00953B86">
        <w:rPr>
          <w:rFonts w:ascii="Calibri" w:eastAsia="Calibri" w:hAnsi="Calibri" w:cs="Calibri"/>
          <w:sz w:val="20"/>
          <w:szCs w:val="20"/>
        </w:rPr>
        <w:t>Le visa du MOE ne dispense pas de l'obtention de l'avis du contrôleur technique.</w:t>
      </w:r>
    </w:p>
    <w:p w14:paraId="1C1C4DD4" w14:textId="77777777" w:rsidR="00953B86" w:rsidRPr="00953B86" w:rsidRDefault="00953B86" w:rsidP="00953B86">
      <w:pPr>
        <w:spacing w:after="0" w:line="240" w:lineRule="auto"/>
        <w:jc w:val="both"/>
        <w:rPr>
          <w:rFonts w:ascii="Calibri" w:eastAsia="Calibri" w:hAnsi="Calibri" w:cs="Calibri"/>
          <w:sz w:val="20"/>
          <w:szCs w:val="20"/>
        </w:rPr>
      </w:pPr>
    </w:p>
    <w:p w14:paraId="04E26FFF"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color w:val="808080"/>
          <w:sz w:val="20"/>
          <w:szCs w:val="20"/>
          <w:lang w:eastAsia="fr-FR"/>
        </w:rPr>
      </w:pPr>
      <w:bookmarkStart w:id="44" w:name="_Toc237612375"/>
      <w:r w:rsidRPr="00953B86">
        <w:rPr>
          <w:rFonts w:ascii="Calibri" w:eastAsia="Times New Roman" w:hAnsi="Calibri" w:cs="Calibri"/>
          <w:b/>
          <w:color w:val="808080"/>
          <w:sz w:val="20"/>
          <w:szCs w:val="20"/>
          <w:lang w:eastAsia="fr-FR"/>
        </w:rPr>
        <w:t>3.2.2.2  Pénalités pour retard</w:t>
      </w:r>
      <w:bookmarkEnd w:id="44"/>
    </w:p>
    <w:p w14:paraId="7DEF4307"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 xml:space="preserve">En cas de retard constaté sur le visa des études d’exécution par le MOE, il lui sera appliqué une pénalité de </w:t>
      </w:r>
      <w:smartTag w:uri="urn:schemas-microsoft-com:office:smarttags" w:element="metricconverter">
        <w:smartTagPr>
          <w:attr w:name="ProductID" w:val="5.000 F"/>
        </w:smartTagPr>
        <w:r w:rsidRPr="00953B86">
          <w:rPr>
            <w:rFonts w:ascii="Calibri" w:eastAsia="Calibri" w:hAnsi="Calibri" w:cs="Calibri"/>
            <w:color w:val="000000"/>
            <w:sz w:val="20"/>
            <w:szCs w:val="20"/>
          </w:rPr>
          <w:t>5.000 F</w:t>
        </w:r>
      </w:smartTag>
      <w:r w:rsidRPr="00953B86">
        <w:rPr>
          <w:rFonts w:ascii="Calibri" w:eastAsia="Calibri" w:hAnsi="Calibri" w:cs="Calibri"/>
          <w:color w:val="000000"/>
          <w:sz w:val="20"/>
          <w:szCs w:val="20"/>
        </w:rPr>
        <w:t xml:space="preserve"> CFP par étude et par jour calendaire de retard.</w:t>
      </w:r>
    </w:p>
    <w:p w14:paraId="5EEB68FD"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2"/>
        <w:rPr>
          <w:rFonts w:ascii="Calibri" w:eastAsia="Times New Roman" w:hAnsi="Calibri" w:cs="Calibri"/>
          <w:b/>
          <w:color w:val="000000"/>
          <w:sz w:val="20"/>
          <w:szCs w:val="20"/>
          <w:u w:val="single"/>
          <w:lang w:eastAsia="fr-FR"/>
        </w:rPr>
      </w:pPr>
      <w:bookmarkStart w:id="45" w:name="_Toc193798524"/>
    </w:p>
    <w:p w14:paraId="08279F16"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2"/>
        <w:rPr>
          <w:rFonts w:ascii="Calibri" w:eastAsia="Times New Roman" w:hAnsi="Calibri" w:cs="Calibri"/>
          <w:b/>
          <w:color w:val="ED7D31"/>
          <w:sz w:val="20"/>
          <w:szCs w:val="20"/>
          <w:lang w:eastAsia="fr-FR"/>
        </w:rPr>
      </w:pPr>
      <w:bookmarkStart w:id="46" w:name="_Toc237612376"/>
      <w:r w:rsidRPr="00953B86">
        <w:rPr>
          <w:rFonts w:ascii="Calibri" w:eastAsia="Times New Roman" w:hAnsi="Calibri" w:cs="Calibri"/>
          <w:b/>
          <w:color w:val="ED7D31"/>
          <w:sz w:val="20"/>
          <w:szCs w:val="20"/>
          <w:lang w:eastAsia="fr-FR"/>
        </w:rPr>
        <w:t xml:space="preserve">3.2.3  </w:t>
      </w:r>
      <w:bookmarkEnd w:id="45"/>
      <w:r w:rsidRPr="00953B86">
        <w:rPr>
          <w:rFonts w:ascii="Calibri" w:eastAsia="Times New Roman" w:hAnsi="Calibri" w:cs="Calibri"/>
          <w:b/>
          <w:color w:val="ED7D31"/>
          <w:sz w:val="20"/>
          <w:szCs w:val="20"/>
          <w:lang w:eastAsia="fr-FR"/>
        </w:rPr>
        <w:t>Dossier des Ouvrages Exécutés</w:t>
      </w:r>
      <w:bookmarkEnd w:id="46"/>
    </w:p>
    <w:p w14:paraId="730EB50E"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sz w:val="20"/>
          <w:szCs w:val="20"/>
          <w:u w:val="single"/>
          <w:lang w:eastAsia="fr-FR"/>
        </w:rPr>
      </w:pPr>
      <w:bookmarkStart w:id="47" w:name="_Toc193798525"/>
    </w:p>
    <w:p w14:paraId="1644BE6B"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color w:val="808080"/>
          <w:sz w:val="20"/>
          <w:szCs w:val="20"/>
          <w:lang w:eastAsia="fr-FR"/>
        </w:rPr>
      </w:pPr>
      <w:bookmarkStart w:id="48" w:name="_Toc237612377"/>
      <w:r w:rsidRPr="00953B86">
        <w:rPr>
          <w:rFonts w:ascii="Calibri" w:eastAsia="Times New Roman" w:hAnsi="Calibri" w:cs="Calibri"/>
          <w:b/>
          <w:color w:val="808080"/>
          <w:sz w:val="20"/>
          <w:szCs w:val="20"/>
          <w:lang w:eastAsia="fr-FR"/>
        </w:rPr>
        <w:t>3.2.3.1  Délai</w:t>
      </w:r>
      <w:bookmarkEnd w:id="47"/>
      <w:bookmarkEnd w:id="48"/>
    </w:p>
    <w:p w14:paraId="6649CABD"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 xml:space="preserve">A l'issue des travaux, le MOE collationnera et vérifiera les pièces du DOE (formats papier et numérique) </w:t>
      </w:r>
      <w:r w:rsidRPr="00953B86">
        <w:rPr>
          <w:rFonts w:ascii="Calibri" w:eastAsia="Calibri" w:hAnsi="Calibri" w:cs="Calibri"/>
          <w:b/>
          <w:color w:val="000000"/>
          <w:sz w:val="20"/>
          <w:szCs w:val="20"/>
        </w:rPr>
        <w:t>impérativement</w:t>
      </w:r>
      <w:r w:rsidRPr="00953B86">
        <w:rPr>
          <w:rFonts w:ascii="Calibri" w:eastAsia="Calibri" w:hAnsi="Calibri" w:cs="Calibri"/>
          <w:color w:val="000000"/>
          <w:sz w:val="20"/>
          <w:szCs w:val="20"/>
        </w:rPr>
        <w:t xml:space="preserve"> </w:t>
      </w:r>
      <w:r w:rsidRPr="00953B86">
        <w:rPr>
          <w:rFonts w:ascii="Calibri" w:eastAsia="Calibri" w:hAnsi="Calibri" w:cs="Calibri"/>
          <w:b/>
          <w:bCs/>
          <w:color w:val="000000"/>
          <w:sz w:val="20"/>
          <w:szCs w:val="20"/>
        </w:rPr>
        <w:t>avant toute réception des travaux</w:t>
      </w:r>
      <w:r w:rsidRPr="00953B86">
        <w:rPr>
          <w:rFonts w:ascii="Calibri" w:eastAsia="Calibri" w:hAnsi="Calibri" w:cs="Calibri"/>
          <w:color w:val="000000"/>
          <w:sz w:val="20"/>
          <w:szCs w:val="20"/>
        </w:rPr>
        <w:t>.</w:t>
      </w:r>
    </w:p>
    <w:p w14:paraId="37F39385"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166F2D83"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Il est précisé que la non-remise par les entreprises des DOE fera systématiquement l’objet d’une réserve à la réception des travaux.</w:t>
      </w:r>
    </w:p>
    <w:p w14:paraId="4231A60C"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05BC01B0"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color w:val="808080"/>
          <w:sz w:val="20"/>
          <w:szCs w:val="20"/>
          <w:lang w:eastAsia="fr-FR"/>
        </w:rPr>
      </w:pPr>
      <w:bookmarkStart w:id="49" w:name="_Toc193798526"/>
      <w:bookmarkStart w:id="50" w:name="_Toc237612378"/>
      <w:r w:rsidRPr="00953B86">
        <w:rPr>
          <w:rFonts w:ascii="Calibri" w:eastAsia="Times New Roman" w:hAnsi="Calibri" w:cs="Calibri"/>
          <w:b/>
          <w:color w:val="808080"/>
          <w:sz w:val="20"/>
          <w:szCs w:val="20"/>
          <w:lang w:eastAsia="fr-FR"/>
        </w:rPr>
        <w:t>3.2.3.2  Pénalités pour retard</w:t>
      </w:r>
      <w:bookmarkEnd w:id="49"/>
      <w:bookmarkEnd w:id="50"/>
    </w:p>
    <w:p w14:paraId="189982EC"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En cas de retard du fait du MOE dans l'établissement du DOE, celui-ci accepte irrévocablement de voir appliquer sur ses créances des pénalités dont le taux par jour calendaire de retard est fixé à un cinq millième (1/5000</w:t>
      </w:r>
      <w:r w:rsidRPr="00953B86">
        <w:rPr>
          <w:rFonts w:ascii="Calibri" w:eastAsia="Calibri" w:hAnsi="Calibri" w:cs="Calibri"/>
          <w:color w:val="000000"/>
          <w:sz w:val="20"/>
          <w:szCs w:val="20"/>
          <w:vertAlign w:val="superscript"/>
        </w:rPr>
        <w:t>e</w:t>
      </w:r>
      <w:r w:rsidRPr="00953B86">
        <w:rPr>
          <w:rFonts w:ascii="Calibri" w:eastAsia="Calibri" w:hAnsi="Calibri" w:cs="Calibri"/>
          <w:color w:val="000000"/>
          <w:sz w:val="20"/>
          <w:szCs w:val="20"/>
        </w:rPr>
        <w:t>) du montant du marché de maîtrise d'œuvre.</w:t>
      </w:r>
    </w:p>
    <w:p w14:paraId="5440643C"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0D32CBC9" w14:textId="4DB53ED2" w:rsidR="00953B86" w:rsidRPr="00953B86" w:rsidRDefault="00760DAA" w:rsidP="00953B86">
      <w:pPr>
        <w:keepNext/>
        <w:overflowPunct w:val="0"/>
        <w:autoSpaceDE w:val="0"/>
        <w:autoSpaceDN w:val="0"/>
        <w:adjustRightInd w:val="0"/>
        <w:spacing w:after="0" w:line="240" w:lineRule="auto"/>
        <w:jc w:val="both"/>
        <w:textAlignment w:val="baseline"/>
        <w:outlineLvl w:val="2"/>
        <w:rPr>
          <w:rFonts w:ascii="Calibri" w:eastAsia="Times New Roman" w:hAnsi="Calibri" w:cs="Calibri"/>
          <w:b/>
          <w:color w:val="ED7D31"/>
          <w:sz w:val="20"/>
          <w:szCs w:val="20"/>
          <w:lang w:eastAsia="fr-FR"/>
        </w:rPr>
      </w:pPr>
      <w:bookmarkStart w:id="51" w:name="_Toc237612379"/>
      <w:r w:rsidRPr="00953B86">
        <w:rPr>
          <w:rFonts w:ascii="Calibri" w:eastAsia="Times New Roman" w:hAnsi="Calibri" w:cs="Calibri"/>
          <w:b/>
          <w:color w:val="ED7D31"/>
          <w:sz w:val="20"/>
          <w:szCs w:val="20"/>
          <w:lang w:eastAsia="fr-FR"/>
        </w:rPr>
        <w:t>3.2.</w:t>
      </w:r>
      <w:r>
        <w:rPr>
          <w:rFonts w:ascii="Calibri" w:eastAsia="Times New Roman" w:hAnsi="Calibri" w:cs="Calibri"/>
          <w:b/>
          <w:color w:val="ED7D31"/>
          <w:sz w:val="20"/>
          <w:szCs w:val="20"/>
          <w:lang w:eastAsia="fr-FR"/>
        </w:rPr>
        <w:t>4</w:t>
      </w:r>
      <w:r w:rsidRPr="00953B86">
        <w:rPr>
          <w:rFonts w:ascii="Calibri" w:eastAsia="Times New Roman" w:hAnsi="Calibri" w:cs="Calibri"/>
          <w:b/>
          <w:color w:val="ED7D31"/>
          <w:sz w:val="20"/>
          <w:szCs w:val="20"/>
          <w:lang w:eastAsia="fr-FR"/>
        </w:rPr>
        <w:t xml:space="preserve"> Décompte</w:t>
      </w:r>
      <w:r w:rsidR="00953B86" w:rsidRPr="00953B86">
        <w:rPr>
          <w:rFonts w:ascii="Calibri" w:eastAsia="Times New Roman" w:hAnsi="Calibri" w:cs="Calibri"/>
          <w:b/>
          <w:color w:val="ED7D31"/>
          <w:sz w:val="20"/>
          <w:szCs w:val="20"/>
          <w:lang w:eastAsia="fr-FR"/>
        </w:rPr>
        <w:t xml:space="preserve"> Général et Définitif</w:t>
      </w:r>
      <w:bookmarkEnd w:id="51"/>
    </w:p>
    <w:p w14:paraId="70C099BC"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sz w:val="20"/>
          <w:szCs w:val="20"/>
          <w:u w:val="single"/>
          <w:lang w:eastAsia="fr-FR"/>
        </w:rPr>
      </w:pPr>
    </w:p>
    <w:p w14:paraId="27D6B896" w14:textId="54E62EF2" w:rsidR="00953B86" w:rsidRPr="00953B86" w:rsidRDefault="00697B25"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color w:val="808080"/>
          <w:sz w:val="20"/>
          <w:szCs w:val="20"/>
          <w:lang w:eastAsia="fr-FR"/>
        </w:rPr>
      </w:pPr>
      <w:bookmarkStart w:id="52" w:name="_Toc237612380"/>
      <w:r w:rsidRPr="00953B86">
        <w:rPr>
          <w:rFonts w:ascii="Calibri" w:eastAsia="Times New Roman" w:hAnsi="Calibri" w:cs="Calibri"/>
          <w:b/>
          <w:color w:val="808080"/>
          <w:sz w:val="20"/>
          <w:szCs w:val="20"/>
          <w:lang w:eastAsia="fr-FR"/>
        </w:rPr>
        <w:t>3.2.</w:t>
      </w:r>
      <w:r>
        <w:rPr>
          <w:rFonts w:ascii="Calibri" w:eastAsia="Times New Roman" w:hAnsi="Calibri" w:cs="Calibri"/>
          <w:b/>
          <w:color w:val="808080"/>
          <w:sz w:val="20"/>
          <w:szCs w:val="20"/>
          <w:lang w:eastAsia="fr-FR"/>
        </w:rPr>
        <w:t>4</w:t>
      </w:r>
      <w:r w:rsidRPr="00953B86">
        <w:rPr>
          <w:rFonts w:ascii="Calibri" w:eastAsia="Times New Roman" w:hAnsi="Calibri" w:cs="Calibri"/>
          <w:b/>
          <w:color w:val="808080"/>
          <w:sz w:val="20"/>
          <w:szCs w:val="20"/>
          <w:lang w:eastAsia="fr-FR"/>
        </w:rPr>
        <w:t>.1 Délai</w:t>
      </w:r>
      <w:bookmarkEnd w:id="52"/>
    </w:p>
    <w:p w14:paraId="73740C8F"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bCs/>
          <w:color w:val="000000"/>
          <w:sz w:val="20"/>
          <w:szCs w:val="20"/>
        </w:rPr>
        <w:t xml:space="preserve">Après remise du projet de décompte final de chaque entrepreneur, </w:t>
      </w:r>
      <w:r w:rsidRPr="00953B86">
        <w:rPr>
          <w:rFonts w:ascii="Calibri" w:eastAsia="Calibri" w:hAnsi="Calibri" w:cs="Calibri"/>
          <w:color w:val="000000"/>
          <w:sz w:val="20"/>
          <w:szCs w:val="20"/>
        </w:rPr>
        <w:t xml:space="preserve">le MOE établira les décomptes généraux des marchés de travaux pour chaque lot ou entreprise </w:t>
      </w:r>
      <w:r w:rsidRPr="00953B86">
        <w:rPr>
          <w:rFonts w:ascii="Calibri" w:eastAsia="Calibri" w:hAnsi="Calibri" w:cs="Calibri"/>
          <w:b/>
          <w:color w:val="000000"/>
          <w:sz w:val="20"/>
          <w:szCs w:val="20"/>
        </w:rPr>
        <w:t>dans un délai de 15 jours calendaires</w:t>
      </w:r>
      <w:r w:rsidRPr="00953B86">
        <w:rPr>
          <w:rFonts w:ascii="Calibri" w:eastAsia="Calibri" w:hAnsi="Calibri" w:cs="Calibri"/>
          <w:color w:val="000000"/>
          <w:sz w:val="20"/>
          <w:szCs w:val="20"/>
        </w:rPr>
        <w:t>.</w:t>
      </w:r>
    </w:p>
    <w:p w14:paraId="4612C163"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5891BB1F" w14:textId="3D37CAA4"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Conformément à l’article 19.5.4 du CCAG Travaux, si le projet de décompte final n'a pas été remis au MOE dans le délai fixé au 19.5 du CCAG, le MO peut, après mise en demeure restée sans effet, le faire établir par le MOE aux frais de l'entrepreneur.</w:t>
      </w:r>
    </w:p>
    <w:p w14:paraId="69C46B07"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2F4AD26C"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En tout état de cause, le MOE devra faire le nécessaire pour le respect des délais indiqués au CCAG Travaux.</w:t>
      </w:r>
    </w:p>
    <w:p w14:paraId="64773BC5"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sz w:val="20"/>
          <w:szCs w:val="20"/>
          <w:u w:val="single"/>
          <w:lang w:eastAsia="fr-FR"/>
        </w:rPr>
      </w:pPr>
    </w:p>
    <w:p w14:paraId="4D3CD9CB" w14:textId="6C3CEC66" w:rsidR="00953B86" w:rsidRPr="00953B86" w:rsidRDefault="00E84C65"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color w:val="808080"/>
          <w:sz w:val="20"/>
          <w:szCs w:val="20"/>
          <w:lang w:eastAsia="fr-FR"/>
        </w:rPr>
      </w:pPr>
      <w:bookmarkStart w:id="53" w:name="_Toc237612381"/>
      <w:r w:rsidRPr="00953B86">
        <w:rPr>
          <w:rFonts w:ascii="Calibri" w:eastAsia="Times New Roman" w:hAnsi="Calibri" w:cs="Calibri"/>
          <w:b/>
          <w:color w:val="808080"/>
          <w:sz w:val="20"/>
          <w:szCs w:val="20"/>
          <w:lang w:eastAsia="fr-FR"/>
        </w:rPr>
        <w:t>3.2.5.2 Pénalités</w:t>
      </w:r>
      <w:r w:rsidR="00953B86" w:rsidRPr="00953B86">
        <w:rPr>
          <w:rFonts w:ascii="Calibri" w:eastAsia="Times New Roman" w:hAnsi="Calibri" w:cs="Calibri"/>
          <w:b/>
          <w:color w:val="808080"/>
          <w:sz w:val="20"/>
          <w:szCs w:val="20"/>
          <w:lang w:eastAsia="fr-FR"/>
        </w:rPr>
        <w:t xml:space="preserve"> pour retard</w:t>
      </w:r>
      <w:bookmarkEnd w:id="53"/>
    </w:p>
    <w:p w14:paraId="327C29CC"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En cas de retard du fait du MOE dans l'établissement du décompte général, ou de document erroné émis par le MOE, celui-ci accepte irrévocablement de voir appliquer sur ses créances des pénalités dont le taux par jour calendaire de retard est fixé à un trois millième (1/3000</w:t>
      </w:r>
      <w:r w:rsidRPr="00953B86">
        <w:rPr>
          <w:rFonts w:ascii="Calibri" w:eastAsia="Calibri" w:hAnsi="Calibri" w:cs="Calibri"/>
          <w:color w:val="000000"/>
          <w:sz w:val="20"/>
          <w:szCs w:val="20"/>
          <w:vertAlign w:val="superscript"/>
        </w:rPr>
        <w:t>e</w:t>
      </w:r>
      <w:r w:rsidRPr="00953B86">
        <w:rPr>
          <w:rFonts w:ascii="Calibri" w:eastAsia="Calibri" w:hAnsi="Calibri" w:cs="Calibri"/>
          <w:color w:val="000000"/>
          <w:sz w:val="20"/>
          <w:szCs w:val="20"/>
        </w:rPr>
        <w:t>) du montant du marché de maîtrise d'œuvre.</w:t>
      </w:r>
    </w:p>
    <w:p w14:paraId="605C43E9"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2"/>
        <w:rPr>
          <w:rFonts w:ascii="Calibri" w:eastAsia="Times New Roman" w:hAnsi="Calibri" w:cs="Calibri"/>
          <w:b/>
          <w:color w:val="000000"/>
          <w:sz w:val="20"/>
          <w:szCs w:val="20"/>
          <w:u w:val="single"/>
          <w:lang w:eastAsia="fr-FR"/>
        </w:rPr>
      </w:pPr>
    </w:p>
    <w:p w14:paraId="4EA62274"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2"/>
        <w:rPr>
          <w:rFonts w:ascii="Calibri" w:eastAsia="Times New Roman" w:hAnsi="Calibri" w:cs="Calibri"/>
          <w:b/>
          <w:color w:val="ED7D31"/>
          <w:sz w:val="20"/>
          <w:szCs w:val="20"/>
          <w:lang w:eastAsia="fr-FR"/>
        </w:rPr>
      </w:pPr>
      <w:bookmarkStart w:id="54" w:name="_Toc237612382"/>
      <w:r w:rsidRPr="00953B86">
        <w:rPr>
          <w:rFonts w:ascii="Calibri" w:eastAsia="Times New Roman" w:hAnsi="Calibri" w:cs="Calibri"/>
          <w:b/>
          <w:color w:val="ED7D31"/>
          <w:sz w:val="20"/>
          <w:szCs w:val="20"/>
          <w:lang w:eastAsia="fr-FR"/>
        </w:rPr>
        <w:t>3.2.6 Pénalités sur dépassement du coût final des travaux</w:t>
      </w:r>
      <w:bookmarkEnd w:id="54"/>
    </w:p>
    <w:p w14:paraId="568489B1" w14:textId="77777777" w:rsidR="00953B86" w:rsidRPr="00E84C65" w:rsidRDefault="00953B86" w:rsidP="00953B86">
      <w:pPr>
        <w:spacing w:after="0" w:line="240" w:lineRule="auto"/>
        <w:jc w:val="both"/>
        <w:rPr>
          <w:rFonts w:ascii="Calibri" w:eastAsia="Calibri" w:hAnsi="Calibri" w:cs="Calibri"/>
          <w:sz w:val="20"/>
          <w:szCs w:val="20"/>
        </w:rPr>
      </w:pPr>
      <w:r w:rsidRPr="00E84C65">
        <w:rPr>
          <w:rFonts w:ascii="Calibri" w:eastAsia="Calibri" w:hAnsi="Calibri" w:cs="Calibri"/>
          <w:sz w:val="20"/>
          <w:szCs w:val="20"/>
        </w:rPr>
        <w:t>Si le coût final des travaux est supérieur au seuil de tolérance tel que défini à l’article 4.1.1 ci-dessous, le MOE supporte une pénalité définie comme suit :</w:t>
      </w:r>
    </w:p>
    <w:p w14:paraId="35A32511" w14:textId="77777777" w:rsidR="00953B86" w:rsidRPr="00953B86" w:rsidRDefault="00953B86" w:rsidP="00953B86">
      <w:pPr>
        <w:spacing w:after="0" w:line="240" w:lineRule="auto"/>
        <w:jc w:val="both"/>
        <w:rPr>
          <w:rFonts w:ascii="Calibri" w:eastAsia="Calibri" w:hAnsi="Calibri" w:cs="Calibri"/>
          <w:sz w:val="20"/>
          <w:szCs w:val="20"/>
        </w:rPr>
      </w:pPr>
      <w:r w:rsidRPr="00E84C65">
        <w:rPr>
          <w:rFonts w:ascii="Calibri" w:eastAsia="Calibri" w:hAnsi="Calibri" w:cs="Calibri"/>
          <w:sz w:val="20"/>
          <w:szCs w:val="20"/>
        </w:rPr>
        <w:t>Montant de la pénalité = coût final – (coût initial x taux de tolérance) x 10%</w:t>
      </w:r>
      <w:r w:rsidRPr="00953B86">
        <w:rPr>
          <w:rFonts w:ascii="Calibri" w:eastAsia="Calibri" w:hAnsi="Calibri" w:cs="Calibri"/>
          <w:sz w:val="20"/>
          <w:szCs w:val="20"/>
        </w:rPr>
        <w:t xml:space="preserve"> </w:t>
      </w:r>
    </w:p>
    <w:p w14:paraId="4ED1C7E1" w14:textId="77777777" w:rsidR="00953B86" w:rsidRPr="00953B86" w:rsidRDefault="00953B86" w:rsidP="00953B86">
      <w:pPr>
        <w:spacing w:after="0" w:line="240" w:lineRule="auto"/>
        <w:jc w:val="both"/>
        <w:rPr>
          <w:rFonts w:ascii="Calibri" w:eastAsia="Calibri" w:hAnsi="Calibri" w:cs="Calibri"/>
          <w:sz w:val="20"/>
          <w:szCs w:val="20"/>
        </w:rPr>
      </w:pPr>
    </w:p>
    <w:p w14:paraId="60EDE03F"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Cette pénalité ne pourra excéder 10% du montant de la rémunération des éléments de mission DET/AOR (CONF/DOE/PA).</w:t>
      </w:r>
    </w:p>
    <w:p w14:paraId="20C0C51A" w14:textId="77777777" w:rsidR="00953B86" w:rsidRPr="00953B86" w:rsidRDefault="00953B86"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u w:val="single"/>
          <w:lang w:eastAsia="fr-FR"/>
        </w:rPr>
      </w:pPr>
    </w:p>
    <w:p w14:paraId="1E5645B9" w14:textId="77777777" w:rsidR="00953B86" w:rsidRPr="00953B86" w:rsidRDefault="00953B86"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bookmarkStart w:id="55" w:name="_Toc237612383"/>
      <w:r w:rsidRPr="00953B86">
        <w:rPr>
          <w:rFonts w:ascii="Calibri" w:eastAsia="Times New Roman" w:hAnsi="Calibri" w:cs="Calibri"/>
          <w:b/>
          <w:color w:val="000000"/>
          <w:sz w:val="20"/>
          <w:szCs w:val="20"/>
          <w:lang w:eastAsia="fr-FR"/>
        </w:rPr>
        <w:t>3.3 Phase Parfait Achèvement</w:t>
      </w:r>
      <w:bookmarkEnd w:id="55"/>
    </w:p>
    <w:p w14:paraId="6EBD846C" w14:textId="77777777" w:rsidR="00953B86" w:rsidRPr="00953B86" w:rsidRDefault="00953B86" w:rsidP="00953B86">
      <w:pPr>
        <w:widowControl w:val="0"/>
        <w:spacing w:after="0" w:line="240" w:lineRule="auto"/>
        <w:jc w:val="both"/>
        <w:rPr>
          <w:rFonts w:ascii="Calibri" w:eastAsia="Calibri" w:hAnsi="Calibri" w:cs="Calibri"/>
          <w:sz w:val="20"/>
          <w:szCs w:val="20"/>
        </w:rPr>
      </w:pPr>
      <w:r w:rsidRPr="00953B86">
        <w:rPr>
          <w:rFonts w:ascii="Calibri" w:eastAsia="Calibri" w:hAnsi="Calibri" w:cs="Calibri"/>
          <w:sz w:val="20"/>
          <w:szCs w:val="20"/>
        </w:rPr>
        <w:t>Le MOE accepte irrévocablement de voir appliquer sur ses créances une pénalité unitaire de 5.000F CFP par demande d’intervention en cas de carence concernant :</w:t>
      </w:r>
    </w:p>
    <w:p w14:paraId="778E289B" w14:textId="77777777" w:rsidR="00953B86" w:rsidRPr="00953B86" w:rsidRDefault="00953B86" w:rsidP="00953B86">
      <w:pPr>
        <w:widowControl w:val="0"/>
        <w:spacing w:after="0" w:line="240" w:lineRule="auto"/>
        <w:jc w:val="both"/>
        <w:rPr>
          <w:rFonts w:ascii="Calibri" w:eastAsia="Calibri" w:hAnsi="Calibri" w:cs="Calibri"/>
          <w:sz w:val="20"/>
          <w:szCs w:val="20"/>
        </w:rPr>
      </w:pPr>
    </w:p>
    <w:p w14:paraId="23B8A870" w14:textId="1F67BD64" w:rsidR="00953B86" w:rsidRPr="00953B86" w:rsidRDefault="00697B25" w:rsidP="00953B86">
      <w:pPr>
        <w:widowControl w:val="0"/>
        <w:numPr>
          <w:ilvl w:val="0"/>
          <w:numId w:val="4"/>
        </w:numPr>
        <w:overflowPunct w:val="0"/>
        <w:autoSpaceDE w:val="0"/>
        <w:autoSpaceDN w:val="0"/>
        <w:adjustRightInd w:val="0"/>
        <w:spacing w:after="0" w:line="240" w:lineRule="auto"/>
        <w:ind w:left="0" w:firstLine="0"/>
        <w:jc w:val="both"/>
        <w:textAlignment w:val="baseline"/>
        <w:rPr>
          <w:rFonts w:ascii="Calibri" w:eastAsia="Calibri" w:hAnsi="Calibri" w:cs="Calibri"/>
          <w:sz w:val="20"/>
          <w:szCs w:val="20"/>
        </w:rPr>
      </w:pPr>
      <w:r w:rsidRPr="00953B86">
        <w:rPr>
          <w:rFonts w:ascii="Calibri" w:eastAsia="Calibri" w:hAnsi="Calibri" w:cs="Calibri"/>
          <w:sz w:val="20"/>
          <w:szCs w:val="20"/>
        </w:rPr>
        <w:t>La</w:t>
      </w:r>
      <w:r w:rsidR="00953B86" w:rsidRPr="00953B86">
        <w:rPr>
          <w:rFonts w:ascii="Calibri" w:eastAsia="Calibri" w:hAnsi="Calibri" w:cs="Calibri"/>
          <w:sz w:val="20"/>
          <w:szCs w:val="20"/>
        </w:rPr>
        <w:t xml:space="preserve"> transmission au MO de la date d’intervention de l’entreprise </w:t>
      </w:r>
      <w:r w:rsidR="00AB1544" w:rsidRPr="00953B86">
        <w:rPr>
          <w:rFonts w:ascii="Calibri" w:eastAsia="Calibri" w:hAnsi="Calibri" w:cs="Calibri"/>
          <w:sz w:val="20"/>
          <w:szCs w:val="20"/>
        </w:rPr>
        <w:t>titulaire ;</w:t>
      </w:r>
    </w:p>
    <w:p w14:paraId="7E229A57" w14:textId="510B6A8E" w:rsidR="00953B86" w:rsidRPr="00953B86" w:rsidRDefault="00697B25" w:rsidP="00953B86">
      <w:pPr>
        <w:widowControl w:val="0"/>
        <w:numPr>
          <w:ilvl w:val="0"/>
          <w:numId w:val="4"/>
        </w:numPr>
        <w:overflowPunct w:val="0"/>
        <w:autoSpaceDE w:val="0"/>
        <w:autoSpaceDN w:val="0"/>
        <w:adjustRightInd w:val="0"/>
        <w:spacing w:after="0" w:line="240" w:lineRule="auto"/>
        <w:ind w:left="0" w:firstLine="0"/>
        <w:jc w:val="both"/>
        <w:textAlignment w:val="baseline"/>
        <w:rPr>
          <w:rFonts w:ascii="Calibri" w:eastAsia="Calibri" w:hAnsi="Calibri" w:cs="Calibri"/>
          <w:sz w:val="20"/>
          <w:szCs w:val="20"/>
        </w:rPr>
      </w:pPr>
      <w:r w:rsidRPr="00953B86">
        <w:rPr>
          <w:rFonts w:ascii="Calibri" w:eastAsia="Calibri" w:hAnsi="Calibri" w:cs="Calibri"/>
          <w:sz w:val="20"/>
          <w:szCs w:val="20"/>
        </w:rPr>
        <w:t>La</w:t>
      </w:r>
      <w:r w:rsidR="00953B86" w:rsidRPr="00953B86">
        <w:rPr>
          <w:rFonts w:ascii="Calibri" w:eastAsia="Calibri" w:hAnsi="Calibri" w:cs="Calibri"/>
          <w:sz w:val="20"/>
          <w:szCs w:val="20"/>
        </w:rPr>
        <w:t xml:space="preserve"> transmission au MO de la date de réalisation des travaux de reprise par l’entreprise </w:t>
      </w:r>
      <w:r w:rsidR="00AB1544" w:rsidRPr="00953B86">
        <w:rPr>
          <w:rFonts w:ascii="Calibri" w:eastAsia="Calibri" w:hAnsi="Calibri" w:cs="Calibri"/>
          <w:sz w:val="20"/>
          <w:szCs w:val="20"/>
        </w:rPr>
        <w:t>titulaire ;</w:t>
      </w:r>
    </w:p>
    <w:p w14:paraId="1087EAA7" w14:textId="57F4C874" w:rsidR="00953B86" w:rsidRPr="00953B86" w:rsidRDefault="00697B25" w:rsidP="00953B86">
      <w:pPr>
        <w:widowControl w:val="0"/>
        <w:numPr>
          <w:ilvl w:val="0"/>
          <w:numId w:val="4"/>
        </w:numPr>
        <w:overflowPunct w:val="0"/>
        <w:autoSpaceDE w:val="0"/>
        <w:autoSpaceDN w:val="0"/>
        <w:adjustRightInd w:val="0"/>
        <w:spacing w:after="0" w:line="240" w:lineRule="auto"/>
        <w:ind w:left="0" w:firstLine="0"/>
        <w:jc w:val="both"/>
        <w:textAlignment w:val="baseline"/>
        <w:rPr>
          <w:rFonts w:ascii="Calibri" w:eastAsia="Calibri" w:hAnsi="Calibri" w:cs="Calibri"/>
          <w:sz w:val="20"/>
          <w:szCs w:val="20"/>
        </w:rPr>
      </w:pPr>
      <w:r>
        <w:rPr>
          <w:rFonts w:ascii="Calibri" w:eastAsia="Calibri" w:hAnsi="Calibri" w:cs="Calibri"/>
          <w:sz w:val="20"/>
          <w:szCs w:val="20"/>
        </w:rPr>
        <w:t>L</w:t>
      </w:r>
      <w:r w:rsidR="00953B86" w:rsidRPr="00953B86">
        <w:rPr>
          <w:rFonts w:ascii="Calibri" w:eastAsia="Calibri" w:hAnsi="Calibri" w:cs="Calibri"/>
          <w:sz w:val="20"/>
          <w:szCs w:val="20"/>
        </w:rPr>
        <w:t xml:space="preserve">a proposition de nouvelles entreprises aptes à réaliser les travaux de réparation en cas de carence de l’entreprise titulaire. </w:t>
      </w:r>
    </w:p>
    <w:p w14:paraId="4941C3A3" w14:textId="730AABDC" w:rsidR="00953B86" w:rsidRPr="00953B86" w:rsidRDefault="00697B25" w:rsidP="00953B86">
      <w:pPr>
        <w:widowControl w:val="0"/>
        <w:numPr>
          <w:ilvl w:val="0"/>
          <w:numId w:val="4"/>
        </w:numPr>
        <w:overflowPunct w:val="0"/>
        <w:autoSpaceDE w:val="0"/>
        <w:autoSpaceDN w:val="0"/>
        <w:adjustRightInd w:val="0"/>
        <w:spacing w:after="0" w:line="240" w:lineRule="auto"/>
        <w:ind w:left="0" w:firstLine="0"/>
        <w:jc w:val="both"/>
        <w:textAlignment w:val="baseline"/>
        <w:rPr>
          <w:rFonts w:ascii="Calibri" w:eastAsia="Calibri" w:hAnsi="Calibri" w:cs="Calibri"/>
          <w:sz w:val="20"/>
          <w:szCs w:val="20"/>
        </w:rPr>
      </w:pPr>
      <w:r>
        <w:rPr>
          <w:rFonts w:ascii="Calibri" w:eastAsia="Calibri" w:hAnsi="Calibri" w:cs="Calibri"/>
          <w:sz w:val="20"/>
          <w:szCs w:val="20"/>
        </w:rPr>
        <w:t>L</w:t>
      </w:r>
      <w:r w:rsidR="00953B86" w:rsidRPr="00953B86">
        <w:rPr>
          <w:rFonts w:ascii="Calibri" w:eastAsia="Calibri" w:hAnsi="Calibri" w:cs="Calibri"/>
          <w:sz w:val="20"/>
          <w:szCs w:val="20"/>
        </w:rPr>
        <w:t>a transmission d’un rapport mensuel détaillant les demandes d’intervention et leurs modalités de résolution.</w:t>
      </w:r>
    </w:p>
    <w:p w14:paraId="7AFB1C2D" w14:textId="77777777" w:rsidR="00953B86" w:rsidRPr="00953B86" w:rsidRDefault="00953B86" w:rsidP="00953B86">
      <w:pPr>
        <w:widowControl w:val="0"/>
        <w:spacing w:after="0" w:line="240" w:lineRule="auto"/>
        <w:jc w:val="both"/>
        <w:rPr>
          <w:rFonts w:ascii="Calibri" w:eastAsia="Calibri" w:hAnsi="Calibri" w:cs="Calibri"/>
          <w:sz w:val="20"/>
          <w:szCs w:val="20"/>
        </w:rPr>
      </w:pPr>
    </w:p>
    <w:p w14:paraId="0E74F3FF"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37C124AD" w14:textId="77777777" w:rsidR="00953B86" w:rsidRPr="00953B86" w:rsidRDefault="00953B86" w:rsidP="00953B86">
      <w:pPr>
        <w:keepNext/>
        <w:shd w:val="clear" w:color="auto" w:fill="A6A6A6"/>
        <w:overflowPunct w:val="0"/>
        <w:autoSpaceDE w:val="0"/>
        <w:autoSpaceDN w:val="0"/>
        <w:adjustRightInd w:val="0"/>
        <w:spacing w:after="0" w:line="240" w:lineRule="auto"/>
        <w:jc w:val="both"/>
        <w:textAlignment w:val="baseline"/>
        <w:outlineLvl w:val="0"/>
        <w:rPr>
          <w:rFonts w:ascii="Calibri" w:eastAsia="Times New Roman" w:hAnsi="Calibri" w:cs="Calibri"/>
          <w:b/>
          <w:color w:val="FFFFFF"/>
          <w:sz w:val="20"/>
          <w:szCs w:val="20"/>
          <w:lang w:eastAsia="fr-FR"/>
        </w:rPr>
      </w:pPr>
      <w:bookmarkStart w:id="56" w:name="_Toc193798527"/>
      <w:bookmarkStart w:id="57" w:name="_Toc237612384"/>
      <w:r w:rsidRPr="00953B86">
        <w:rPr>
          <w:rFonts w:ascii="Calibri" w:eastAsia="Times New Roman" w:hAnsi="Calibri" w:cs="Calibri"/>
          <w:b/>
          <w:color w:val="FFFFFF"/>
          <w:sz w:val="20"/>
          <w:szCs w:val="20"/>
          <w:lang w:eastAsia="fr-FR"/>
        </w:rPr>
        <w:t>ARTICLE 4 - EXÉCUTION DE LA MISSION</w:t>
      </w:r>
      <w:bookmarkEnd w:id="56"/>
      <w:bookmarkEnd w:id="57"/>
    </w:p>
    <w:p w14:paraId="07A8CCAE" w14:textId="77777777" w:rsidR="00953B86" w:rsidRPr="00953B86" w:rsidRDefault="00953B86" w:rsidP="00953B86">
      <w:pPr>
        <w:spacing w:after="0" w:line="240" w:lineRule="auto"/>
        <w:jc w:val="both"/>
        <w:rPr>
          <w:rFonts w:ascii="Calibri" w:eastAsia="Calibri" w:hAnsi="Calibri" w:cs="Calibri"/>
          <w:color w:val="000000"/>
          <w:sz w:val="20"/>
          <w:szCs w:val="20"/>
        </w:rPr>
      </w:pPr>
    </w:p>
    <w:p w14:paraId="71C0DBCA" w14:textId="77777777" w:rsidR="00953B86" w:rsidRPr="00953B86" w:rsidRDefault="00953B86"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bookmarkStart w:id="58" w:name="_Toc237612385"/>
      <w:r w:rsidRPr="00953B86">
        <w:rPr>
          <w:rFonts w:ascii="Calibri" w:eastAsia="Times New Roman" w:hAnsi="Calibri" w:cs="Calibri"/>
          <w:b/>
          <w:color w:val="000000"/>
          <w:sz w:val="20"/>
          <w:szCs w:val="20"/>
          <w:lang w:eastAsia="fr-FR"/>
        </w:rPr>
        <w:t>4.1 Enveloppe financière des travaux</w:t>
      </w:r>
      <w:bookmarkEnd w:id="58"/>
    </w:p>
    <w:p w14:paraId="0EBCD783" w14:textId="77777777" w:rsidR="00953B86" w:rsidRPr="00953B86" w:rsidRDefault="00953B86" w:rsidP="00953B86">
      <w:pPr>
        <w:widowControl w:val="0"/>
        <w:tabs>
          <w:tab w:val="right" w:leader="dot" w:pos="7938"/>
        </w:tabs>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Ce coût comprend les travaux de terrassements, de VRD, de construction des bâtiments et d’aménagement des espaces extérieurs.</w:t>
      </w:r>
    </w:p>
    <w:p w14:paraId="7DA46B44" w14:textId="77777777" w:rsidR="00953B86" w:rsidRPr="00953B86" w:rsidRDefault="00953B86" w:rsidP="00953B86">
      <w:pPr>
        <w:widowControl w:val="0"/>
        <w:tabs>
          <w:tab w:val="right" w:leader="dot" w:pos="7938"/>
        </w:tabs>
        <w:spacing w:after="0" w:line="240" w:lineRule="auto"/>
        <w:jc w:val="both"/>
        <w:rPr>
          <w:rFonts w:ascii="Calibri" w:eastAsia="Calibri" w:hAnsi="Calibri" w:cs="Calibri"/>
          <w:color w:val="000000"/>
          <w:sz w:val="20"/>
          <w:szCs w:val="20"/>
        </w:rPr>
      </w:pPr>
    </w:p>
    <w:p w14:paraId="27B41620" w14:textId="16699A39" w:rsidR="00953B86" w:rsidRPr="00953B86" w:rsidRDefault="00953B86" w:rsidP="00953B86">
      <w:pPr>
        <w:widowControl w:val="0"/>
        <w:tabs>
          <w:tab w:val="right" w:leader="dot" w:pos="7938"/>
        </w:tabs>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Ce coût est établi hors prestations ci-après, qui sont à la charge du MO</w:t>
      </w:r>
      <w:r w:rsidR="00760DAA">
        <w:rPr>
          <w:rFonts w:ascii="Calibri" w:eastAsia="Calibri" w:hAnsi="Calibri" w:cs="Calibri"/>
          <w:color w:val="000000"/>
          <w:sz w:val="20"/>
          <w:szCs w:val="20"/>
        </w:rPr>
        <w:t xml:space="preserve"> </w:t>
      </w:r>
      <w:r w:rsidRPr="00953B86">
        <w:rPr>
          <w:rFonts w:ascii="Calibri" w:eastAsia="Calibri" w:hAnsi="Calibri" w:cs="Calibri"/>
          <w:color w:val="000000"/>
          <w:sz w:val="20"/>
          <w:szCs w:val="20"/>
        </w:rPr>
        <w:t>:</w:t>
      </w:r>
    </w:p>
    <w:p w14:paraId="42C19E5E" w14:textId="77777777" w:rsidR="00953B86" w:rsidRPr="00953B86" w:rsidRDefault="00953B86" w:rsidP="00953B86">
      <w:pPr>
        <w:widowControl w:val="0"/>
        <w:tabs>
          <w:tab w:val="right" w:leader="dot" w:pos="7938"/>
        </w:tabs>
        <w:spacing w:after="0" w:line="240" w:lineRule="auto"/>
        <w:jc w:val="both"/>
        <w:rPr>
          <w:rFonts w:ascii="Calibri" w:eastAsia="Calibri" w:hAnsi="Calibri" w:cs="Calibri"/>
          <w:color w:val="000000"/>
          <w:sz w:val="20"/>
          <w:szCs w:val="20"/>
        </w:rPr>
      </w:pPr>
    </w:p>
    <w:p w14:paraId="18E566B3" w14:textId="77777777" w:rsidR="00953B86" w:rsidRPr="00953B86" w:rsidRDefault="00953B86" w:rsidP="00953B86">
      <w:pPr>
        <w:widowControl w:val="0"/>
        <w:numPr>
          <w:ilvl w:val="0"/>
          <w:numId w:val="5"/>
        </w:numPr>
        <w:tabs>
          <w:tab w:val="right" w:leader="dot" w:pos="7938"/>
        </w:tabs>
        <w:spacing w:after="0" w:line="240" w:lineRule="auto"/>
        <w:ind w:left="0" w:firstLine="0"/>
        <w:jc w:val="both"/>
        <w:rPr>
          <w:rFonts w:ascii="Calibri" w:eastAsia="Calibri" w:hAnsi="Calibri" w:cs="Calibri"/>
          <w:color w:val="000000"/>
          <w:sz w:val="20"/>
          <w:szCs w:val="20"/>
        </w:rPr>
      </w:pPr>
      <w:r w:rsidRPr="00953B86">
        <w:rPr>
          <w:rFonts w:ascii="Calibri" w:eastAsia="Calibri" w:hAnsi="Calibri" w:cs="Calibri"/>
          <w:color w:val="000000"/>
          <w:sz w:val="20"/>
          <w:szCs w:val="20"/>
        </w:rPr>
        <w:t xml:space="preserve">Honoraires de maîtrise d'œuvre </w:t>
      </w:r>
    </w:p>
    <w:p w14:paraId="33A19FBE" w14:textId="77777777" w:rsidR="00953B86" w:rsidRPr="00953B86" w:rsidRDefault="00953B86" w:rsidP="00953B86">
      <w:pPr>
        <w:widowControl w:val="0"/>
        <w:numPr>
          <w:ilvl w:val="0"/>
          <w:numId w:val="5"/>
        </w:numPr>
        <w:tabs>
          <w:tab w:val="right" w:leader="dot" w:pos="7938"/>
        </w:tabs>
        <w:spacing w:after="0" w:line="240" w:lineRule="auto"/>
        <w:ind w:left="0" w:firstLine="0"/>
        <w:jc w:val="both"/>
        <w:rPr>
          <w:rFonts w:ascii="Calibri" w:eastAsia="Calibri" w:hAnsi="Calibri" w:cs="Calibri"/>
          <w:color w:val="000000"/>
          <w:sz w:val="20"/>
          <w:szCs w:val="20"/>
        </w:rPr>
      </w:pPr>
      <w:r w:rsidRPr="00953B86">
        <w:rPr>
          <w:rFonts w:ascii="Calibri" w:eastAsia="Calibri" w:hAnsi="Calibri" w:cs="Calibri"/>
          <w:color w:val="000000"/>
          <w:sz w:val="20"/>
          <w:szCs w:val="20"/>
        </w:rPr>
        <w:t>Honoraires pour reconnaissance géologique et prescriptions géotechniques</w:t>
      </w:r>
    </w:p>
    <w:p w14:paraId="5A7A1723" w14:textId="77777777" w:rsidR="00953B86" w:rsidRPr="00953B86" w:rsidRDefault="00953B86" w:rsidP="00953B86">
      <w:pPr>
        <w:widowControl w:val="0"/>
        <w:numPr>
          <w:ilvl w:val="0"/>
          <w:numId w:val="5"/>
        </w:numPr>
        <w:tabs>
          <w:tab w:val="right" w:leader="dot" w:pos="7938"/>
        </w:tabs>
        <w:spacing w:after="0" w:line="240" w:lineRule="auto"/>
        <w:ind w:left="0" w:firstLine="0"/>
        <w:jc w:val="both"/>
        <w:rPr>
          <w:rFonts w:ascii="Calibri" w:eastAsia="Calibri" w:hAnsi="Calibri" w:cs="Calibri"/>
          <w:color w:val="000000"/>
          <w:sz w:val="20"/>
          <w:szCs w:val="20"/>
        </w:rPr>
      </w:pPr>
      <w:r w:rsidRPr="00953B86">
        <w:rPr>
          <w:rFonts w:ascii="Calibri" w:eastAsia="Calibri" w:hAnsi="Calibri" w:cs="Calibri"/>
          <w:color w:val="000000"/>
          <w:sz w:val="20"/>
          <w:szCs w:val="20"/>
        </w:rPr>
        <w:t>Honoraires pour travaux d’état des lieux / levé topographique de géomètre</w:t>
      </w:r>
    </w:p>
    <w:p w14:paraId="18D66EC3" w14:textId="77777777" w:rsidR="00953B86" w:rsidRPr="00953B86" w:rsidRDefault="00953B86" w:rsidP="00953B86">
      <w:pPr>
        <w:widowControl w:val="0"/>
        <w:numPr>
          <w:ilvl w:val="0"/>
          <w:numId w:val="5"/>
        </w:numPr>
        <w:tabs>
          <w:tab w:val="right" w:leader="dot" w:pos="7938"/>
        </w:tabs>
        <w:spacing w:after="0" w:line="240" w:lineRule="auto"/>
        <w:ind w:left="0" w:firstLine="0"/>
        <w:jc w:val="both"/>
        <w:rPr>
          <w:rFonts w:ascii="Calibri" w:eastAsia="Calibri" w:hAnsi="Calibri" w:cs="Calibri"/>
          <w:color w:val="000000"/>
          <w:sz w:val="20"/>
          <w:szCs w:val="20"/>
        </w:rPr>
      </w:pPr>
      <w:r w:rsidRPr="00953B86">
        <w:rPr>
          <w:rFonts w:ascii="Calibri" w:eastAsia="Calibri" w:hAnsi="Calibri" w:cs="Calibri"/>
          <w:color w:val="000000"/>
          <w:sz w:val="20"/>
          <w:szCs w:val="20"/>
        </w:rPr>
        <w:t>Honoraires pour contrôle technique</w:t>
      </w:r>
    </w:p>
    <w:p w14:paraId="7563E888" w14:textId="77777777" w:rsidR="00953B86" w:rsidRPr="00953B86" w:rsidRDefault="00953B86" w:rsidP="00953B86">
      <w:pPr>
        <w:widowControl w:val="0"/>
        <w:numPr>
          <w:ilvl w:val="0"/>
          <w:numId w:val="5"/>
        </w:numPr>
        <w:tabs>
          <w:tab w:val="right" w:leader="dot" w:pos="7938"/>
        </w:tabs>
        <w:spacing w:after="0" w:line="240" w:lineRule="auto"/>
        <w:ind w:left="0" w:firstLine="0"/>
        <w:jc w:val="both"/>
        <w:rPr>
          <w:rFonts w:ascii="Calibri" w:eastAsia="Calibri" w:hAnsi="Calibri" w:cs="Calibri"/>
          <w:color w:val="000000"/>
          <w:sz w:val="20"/>
          <w:szCs w:val="20"/>
        </w:rPr>
      </w:pPr>
      <w:r w:rsidRPr="00953B86">
        <w:rPr>
          <w:rFonts w:ascii="Calibri" w:eastAsia="Calibri" w:hAnsi="Calibri" w:cs="Calibri"/>
          <w:color w:val="000000"/>
          <w:sz w:val="20"/>
          <w:szCs w:val="20"/>
        </w:rPr>
        <w:t>Honoraires pour mission de pilotage et de coordination</w:t>
      </w:r>
    </w:p>
    <w:p w14:paraId="14DCA45E" w14:textId="77777777" w:rsidR="00953B86" w:rsidRPr="00953B86" w:rsidRDefault="00953B86" w:rsidP="00953B86">
      <w:pPr>
        <w:widowControl w:val="0"/>
        <w:numPr>
          <w:ilvl w:val="0"/>
          <w:numId w:val="5"/>
        </w:numPr>
        <w:tabs>
          <w:tab w:val="right" w:leader="dot" w:pos="7938"/>
        </w:tabs>
        <w:spacing w:after="0" w:line="240" w:lineRule="auto"/>
        <w:ind w:left="0" w:firstLine="0"/>
        <w:jc w:val="both"/>
        <w:rPr>
          <w:rFonts w:ascii="Calibri" w:eastAsia="Calibri" w:hAnsi="Calibri" w:cs="Calibri"/>
          <w:color w:val="000000"/>
          <w:sz w:val="20"/>
          <w:szCs w:val="20"/>
        </w:rPr>
      </w:pPr>
      <w:r w:rsidRPr="00953B86">
        <w:rPr>
          <w:rFonts w:ascii="Calibri" w:eastAsia="Calibri" w:hAnsi="Calibri" w:cs="Calibri"/>
          <w:color w:val="000000"/>
          <w:sz w:val="20"/>
          <w:szCs w:val="20"/>
        </w:rPr>
        <w:t xml:space="preserve">Honoraires pour mission de coordination de la sécurité et de protection de la santé </w:t>
      </w:r>
    </w:p>
    <w:p w14:paraId="6F9A6078" w14:textId="77777777" w:rsidR="00953B86" w:rsidRPr="00953B86" w:rsidRDefault="00953B86" w:rsidP="00953B86">
      <w:pPr>
        <w:widowControl w:val="0"/>
        <w:numPr>
          <w:ilvl w:val="0"/>
          <w:numId w:val="5"/>
        </w:numPr>
        <w:tabs>
          <w:tab w:val="right" w:leader="dot" w:pos="7938"/>
        </w:tabs>
        <w:spacing w:after="0" w:line="240" w:lineRule="auto"/>
        <w:ind w:left="0" w:firstLine="0"/>
        <w:jc w:val="both"/>
        <w:rPr>
          <w:rFonts w:ascii="Calibri" w:eastAsia="Calibri" w:hAnsi="Calibri" w:cs="Calibri"/>
          <w:color w:val="000000"/>
          <w:sz w:val="20"/>
          <w:szCs w:val="20"/>
        </w:rPr>
      </w:pPr>
      <w:r w:rsidRPr="00953B86">
        <w:rPr>
          <w:rFonts w:ascii="Calibri" w:eastAsia="Calibri" w:hAnsi="Calibri" w:cs="Calibri"/>
          <w:color w:val="000000"/>
          <w:sz w:val="20"/>
          <w:szCs w:val="20"/>
        </w:rPr>
        <w:t>Assurances à la charge du MO</w:t>
      </w:r>
      <w:bookmarkStart w:id="59" w:name="_Toc193798529"/>
    </w:p>
    <w:p w14:paraId="1073CFE3" w14:textId="77777777" w:rsidR="00953B86" w:rsidRPr="00953B86" w:rsidRDefault="00953B86" w:rsidP="00953B86">
      <w:pPr>
        <w:widowControl w:val="0"/>
        <w:tabs>
          <w:tab w:val="right" w:leader="dot" w:pos="7938"/>
        </w:tabs>
        <w:spacing w:after="0" w:line="240" w:lineRule="auto"/>
        <w:jc w:val="both"/>
        <w:rPr>
          <w:rFonts w:ascii="Calibri" w:eastAsia="Calibri" w:hAnsi="Calibri" w:cs="Calibri"/>
          <w:color w:val="000000"/>
          <w:sz w:val="20"/>
          <w:szCs w:val="20"/>
        </w:rPr>
      </w:pPr>
    </w:p>
    <w:p w14:paraId="45FAE758"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2"/>
        <w:rPr>
          <w:rFonts w:ascii="Calibri" w:eastAsia="Times New Roman" w:hAnsi="Calibri" w:cs="Calibri"/>
          <w:b/>
          <w:color w:val="ED7D31"/>
          <w:sz w:val="20"/>
          <w:szCs w:val="20"/>
          <w:lang w:eastAsia="fr-FR"/>
        </w:rPr>
      </w:pPr>
      <w:bookmarkStart w:id="60" w:name="_Toc237612386"/>
      <w:r w:rsidRPr="00953B86">
        <w:rPr>
          <w:rFonts w:ascii="Calibri" w:eastAsia="Times New Roman" w:hAnsi="Calibri" w:cs="Calibri"/>
          <w:b/>
          <w:color w:val="ED7D31"/>
          <w:sz w:val="20"/>
          <w:szCs w:val="20"/>
          <w:lang w:eastAsia="fr-FR"/>
        </w:rPr>
        <w:t>4.1.1 Engagement sur le coût des travaux</w:t>
      </w:r>
      <w:bookmarkEnd w:id="59"/>
      <w:bookmarkEnd w:id="60"/>
    </w:p>
    <w:p w14:paraId="4589F76E" w14:textId="77777777" w:rsidR="00953B86" w:rsidRPr="00953B86" w:rsidRDefault="00953B86" w:rsidP="00953B86">
      <w:pPr>
        <w:spacing w:after="0" w:line="240" w:lineRule="auto"/>
        <w:jc w:val="both"/>
        <w:rPr>
          <w:rFonts w:ascii="Calibri" w:eastAsia="Calibri" w:hAnsi="Calibri" w:cs="Times New Roman"/>
          <w:lang w:eastAsia="fr-FR"/>
        </w:rPr>
      </w:pPr>
    </w:p>
    <w:p w14:paraId="58E61658" w14:textId="77777777" w:rsidR="00953B86" w:rsidRPr="00953B86" w:rsidRDefault="00953B86" w:rsidP="00953B86">
      <w:pPr>
        <w:spacing w:after="0" w:line="240" w:lineRule="auto"/>
        <w:jc w:val="both"/>
        <w:outlineLvl w:val="3"/>
        <w:rPr>
          <w:rFonts w:ascii="Calibri" w:eastAsia="Calibri" w:hAnsi="Calibri" w:cs="Calibri"/>
          <w:b/>
          <w:color w:val="A6A6A6"/>
          <w:sz w:val="20"/>
          <w:szCs w:val="20"/>
        </w:rPr>
      </w:pPr>
      <w:bookmarkStart w:id="61" w:name="_Toc237612387"/>
      <w:r w:rsidRPr="00953B86">
        <w:rPr>
          <w:rFonts w:ascii="Calibri" w:eastAsia="Calibri" w:hAnsi="Calibri" w:cs="Calibri"/>
          <w:b/>
          <w:color w:val="A6A6A6"/>
          <w:sz w:val="20"/>
          <w:szCs w:val="20"/>
        </w:rPr>
        <w:t>4.1.1.1 En phase Etudes :</w:t>
      </w:r>
      <w:bookmarkEnd w:id="61"/>
    </w:p>
    <w:p w14:paraId="0DF41094" w14:textId="77777777" w:rsidR="00953B86" w:rsidRPr="00953B86" w:rsidRDefault="00953B86" w:rsidP="00953B86">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rPr>
      </w:pPr>
    </w:p>
    <w:p w14:paraId="672CB2BD" w14:textId="77777777" w:rsidR="00953B86" w:rsidRPr="00953B86" w:rsidRDefault="00953B86" w:rsidP="00953B86">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rPr>
      </w:pPr>
      <w:r w:rsidRPr="00953B86">
        <w:rPr>
          <w:rFonts w:ascii="Calibri" w:eastAsia="Calibri" w:hAnsi="Calibri" w:cs="Calibri"/>
          <w:color w:val="000000"/>
          <w:sz w:val="20"/>
          <w:szCs w:val="20"/>
        </w:rPr>
        <w:t>A/ Cas de l’APD :</w:t>
      </w:r>
    </w:p>
    <w:p w14:paraId="38D1E69C" w14:textId="77777777" w:rsidR="00953B86" w:rsidRPr="00E84C65" w:rsidRDefault="00953B86" w:rsidP="00953B86">
      <w:pPr>
        <w:widowControl w:val="0"/>
        <w:spacing w:after="0" w:line="240" w:lineRule="auto"/>
        <w:jc w:val="both"/>
        <w:rPr>
          <w:rFonts w:ascii="Calibri" w:eastAsia="Times New Roman" w:hAnsi="Calibri" w:cs="Calibri"/>
          <w:sz w:val="20"/>
          <w:szCs w:val="24"/>
          <w:lang w:eastAsia="fr-FR"/>
        </w:rPr>
      </w:pPr>
      <w:r w:rsidRPr="00953B86">
        <w:rPr>
          <w:rFonts w:ascii="Calibri" w:eastAsia="Calibri" w:hAnsi="Calibri" w:cs="Calibri"/>
          <w:color w:val="000000"/>
          <w:sz w:val="20"/>
          <w:szCs w:val="20"/>
        </w:rPr>
        <w:t xml:space="preserve">La phase APD ne pourra être approuvée qu'à la condition que l’enveloppe financière des travaux indiquée à l’article 2.7 de l’acte d’engagement soit respectée dans la limite de tolérance de </w:t>
      </w:r>
      <w:r w:rsidRPr="00E84C65">
        <w:rPr>
          <w:rFonts w:ascii="Calibri" w:eastAsia="Times New Roman" w:hAnsi="Calibri" w:cs="Calibri"/>
          <w:b/>
          <w:sz w:val="20"/>
          <w:szCs w:val="24"/>
          <w:lang w:eastAsia="fr-FR"/>
        </w:rPr>
        <w:t>plus sept pour cent (+7 %).</w:t>
      </w:r>
    </w:p>
    <w:p w14:paraId="6788C25D" w14:textId="77777777" w:rsidR="00953B86" w:rsidRPr="00953B86" w:rsidRDefault="00953B86" w:rsidP="00953B86">
      <w:pPr>
        <w:spacing w:after="0" w:line="240" w:lineRule="auto"/>
        <w:jc w:val="both"/>
        <w:rPr>
          <w:rFonts w:ascii="Calibri" w:eastAsia="Calibri" w:hAnsi="Calibri" w:cs="Calibri"/>
          <w:sz w:val="20"/>
          <w:szCs w:val="20"/>
        </w:rPr>
      </w:pPr>
    </w:p>
    <w:p w14:paraId="049565DF" w14:textId="3A188787" w:rsidR="00953B86" w:rsidRPr="00953B86" w:rsidRDefault="00953B86" w:rsidP="00953B86">
      <w:pPr>
        <w:spacing w:after="0" w:line="240" w:lineRule="auto"/>
        <w:jc w:val="both"/>
        <w:rPr>
          <w:rFonts w:ascii="Calibri" w:eastAsia="Calibri" w:hAnsi="Calibri" w:cs="Calibri"/>
          <w:sz w:val="20"/>
          <w:szCs w:val="20"/>
        </w:rPr>
      </w:pPr>
      <w:r w:rsidRPr="00953B86">
        <w:rPr>
          <w:rFonts w:ascii="Calibri" w:eastAsia="Calibri" w:hAnsi="Calibri" w:cs="Calibri"/>
          <w:sz w:val="20"/>
          <w:szCs w:val="20"/>
        </w:rPr>
        <w:t>En cas de dépassement, le MO peut demander par ordre de service au MOE la reprise des études pour aboutir à un nouveau dossier respectant le seuil de tolérance, sans rémunération supplémentaire.</w:t>
      </w:r>
    </w:p>
    <w:p w14:paraId="7271C7B1" w14:textId="77777777" w:rsidR="00953B86" w:rsidRPr="00953B86" w:rsidRDefault="00953B86" w:rsidP="00953B86">
      <w:pPr>
        <w:spacing w:after="0" w:line="240" w:lineRule="auto"/>
        <w:jc w:val="both"/>
        <w:rPr>
          <w:rFonts w:ascii="Calibri" w:eastAsia="Calibri" w:hAnsi="Calibri" w:cs="Calibri"/>
          <w:sz w:val="20"/>
          <w:szCs w:val="20"/>
        </w:rPr>
      </w:pPr>
    </w:p>
    <w:p w14:paraId="1206CD89" w14:textId="77777777" w:rsidR="00953B86" w:rsidRPr="00953B86" w:rsidRDefault="00953B86" w:rsidP="00953B86">
      <w:pPr>
        <w:spacing w:after="0" w:line="240" w:lineRule="auto"/>
        <w:jc w:val="both"/>
        <w:rPr>
          <w:rFonts w:ascii="Calibri" w:eastAsia="Calibri" w:hAnsi="Calibri" w:cs="Calibri"/>
          <w:sz w:val="20"/>
          <w:szCs w:val="20"/>
        </w:rPr>
      </w:pPr>
      <w:r w:rsidRPr="00953B86">
        <w:rPr>
          <w:rFonts w:ascii="Calibri" w:eastAsia="Calibri" w:hAnsi="Calibri" w:cs="Calibri"/>
          <w:sz w:val="20"/>
          <w:szCs w:val="20"/>
        </w:rPr>
        <w:t>A défaut du respect de ces engagements, le contrat de maîtrise d'œuvre peut être résilié dans les conditions définies à l'article 5.2.4 du présent CCP.</w:t>
      </w:r>
    </w:p>
    <w:p w14:paraId="2A07BA8A" w14:textId="77777777" w:rsidR="00953B86" w:rsidRPr="00953B86" w:rsidRDefault="00953B86" w:rsidP="00953B86">
      <w:pPr>
        <w:overflowPunct w:val="0"/>
        <w:autoSpaceDE w:val="0"/>
        <w:autoSpaceDN w:val="0"/>
        <w:adjustRightInd w:val="0"/>
        <w:spacing w:after="0" w:line="240" w:lineRule="auto"/>
        <w:jc w:val="both"/>
        <w:textAlignment w:val="baseline"/>
        <w:rPr>
          <w:rFonts w:ascii="Calibri" w:eastAsia="Calibri" w:hAnsi="Calibri" w:cs="Calibri"/>
          <w:sz w:val="20"/>
          <w:szCs w:val="20"/>
        </w:rPr>
      </w:pPr>
    </w:p>
    <w:p w14:paraId="058C1BB3" w14:textId="77777777" w:rsidR="00953B86" w:rsidRPr="00953B86" w:rsidRDefault="00953B86" w:rsidP="00953B86">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rPr>
      </w:pPr>
      <w:r w:rsidRPr="00953B86">
        <w:rPr>
          <w:rFonts w:ascii="Calibri" w:eastAsia="Calibri" w:hAnsi="Calibri" w:cs="Calibri"/>
          <w:sz w:val="20"/>
          <w:szCs w:val="20"/>
        </w:rPr>
        <w:t xml:space="preserve">B/ </w:t>
      </w:r>
      <w:r w:rsidRPr="00953B86">
        <w:rPr>
          <w:rFonts w:ascii="Calibri" w:eastAsia="Calibri" w:hAnsi="Calibri" w:cs="Calibri"/>
          <w:color w:val="000000"/>
          <w:sz w:val="20"/>
          <w:szCs w:val="20"/>
        </w:rPr>
        <w:t>Cas de l’AMT :</w:t>
      </w:r>
    </w:p>
    <w:p w14:paraId="6B0F5427"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 xml:space="preserve">La phase AMT ne pourra être approuvée qu'à la condition que le coût prévisionnel des travaux établi à l’APD soit respecté dans la limite de tolérance de </w:t>
      </w:r>
      <w:r w:rsidRPr="00E84C65">
        <w:rPr>
          <w:rFonts w:ascii="Calibri" w:eastAsia="Times New Roman" w:hAnsi="Calibri" w:cs="Calibri"/>
          <w:b/>
          <w:sz w:val="20"/>
          <w:szCs w:val="24"/>
          <w:lang w:eastAsia="fr-FR"/>
        </w:rPr>
        <w:t>plus ou moins cinq pour cent (+/- 5 %)</w:t>
      </w:r>
      <w:r w:rsidRPr="00E84C65">
        <w:rPr>
          <w:rFonts w:ascii="Calibri" w:eastAsia="Calibri" w:hAnsi="Calibri" w:cs="Calibri"/>
          <w:sz w:val="20"/>
          <w:szCs w:val="20"/>
        </w:rPr>
        <w:t>.</w:t>
      </w:r>
    </w:p>
    <w:p w14:paraId="461C49DD" w14:textId="77777777" w:rsidR="00953B86" w:rsidRPr="00953B86" w:rsidRDefault="00953B86" w:rsidP="00953B86">
      <w:pPr>
        <w:spacing w:after="0" w:line="240" w:lineRule="auto"/>
        <w:jc w:val="both"/>
        <w:rPr>
          <w:rFonts w:ascii="Calibri" w:eastAsia="Calibri" w:hAnsi="Calibri" w:cs="Calibri"/>
          <w:sz w:val="20"/>
          <w:szCs w:val="20"/>
        </w:rPr>
      </w:pPr>
    </w:p>
    <w:p w14:paraId="464A7A21" w14:textId="5A140BF3" w:rsidR="00953B86" w:rsidRPr="00953B86" w:rsidRDefault="00953B86" w:rsidP="00953B86">
      <w:pPr>
        <w:spacing w:after="0" w:line="240" w:lineRule="auto"/>
        <w:jc w:val="both"/>
        <w:rPr>
          <w:rFonts w:ascii="Calibri" w:eastAsia="Calibri" w:hAnsi="Calibri" w:cs="Calibri"/>
          <w:sz w:val="20"/>
          <w:szCs w:val="20"/>
        </w:rPr>
      </w:pPr>
      <w:r w:rsidRPr="00953B86">
        <w:rPr>
          <w:rFonts w:ascii="Calibri" w:eastAsia="Calibri" w:hAnsi="Calibri" w:cs="Calibri"/>
          <w:sz w:val="20"/>
          <w:szCs w:val="20"/>
        </w:rPr>
        <w:t>En cas de dépassement, le MO peut demander par ordre de service au MOE la reprise des études pour aboutir à un nouveau dossier de consultation des entreprises ou à une nouvelle base de négociation devant conduire à une offre respectant le seuil de tolérance définie à l’acte d’engagement, sans rémunération supplémentaire.</w:t>
      </w:r>
    </w:p>
    <w:p w14:paraId="323C0B79"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4490DF5F" w14:textId="4E1B552C"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Dans le cas où le MO accepterait un dépassement de cette enveloppe de travaux sans modification du programme, ce dépassement ne pourrait en aucun cas et sous aucun prétexte entraîner une remise en cause du montant forfaitaire de rémunération du MOE.</w:t>
      </w:r>
    </w:p>
    <w:p w14:paraId="10364C2F" w14:textId="77777777" w:rsidR="00953B86" w:rsidRPr="00953B86" w:rsidRDefault="00953B86" w:rsidP="00953B86">
      <w:pPr>
        <w:spacing w:after="0" w:line="240" w:lineRule="auto"/>
        <w:jc w:val="both"/>
        <w:rPr>
          <w:rFonts w:ascii="Calibri" w:eastAsia="Calibri" w:hAnsi="Calibri" w:cs="Calibri"/>
          <w:b/>
          <w:color w:val="A6A6A6"/>
          <w:sz w:val="20"/>
          <w:szCs w:val="20"/>
        </w:rPr>
      </w:pPr>
    </w:p>
    <w:p w14:paraId="0E156D83" w14:textId="77777777" w:rsidR="00953B86" w:rsidRPr="00953B86" w:rsidRDefault="00953B86" w:rsidP="00953B86">
      <w:pPr>
        <w:spacing w:after="0" w:line="240" w:lineRule="auto"/>
        <w:jc w:val="both"/>
        <w:outlineLvl w:val="3"/>
        <w:rPr>
          <w:rFonts w:ascii="Calibri" w:eastAsia="Calibri" w:hAnsi="Calibri" w:cs="Calibri"/>
          <w:b/>
          <w:color w:val="A6A6A6"/>
          <w:sz w:val="20"/>
          <w:szCs w:val="20"/>
        </w:rPr>
      </w:pPr>
      <w:bookmarkStart w:id="62" w:name="_Toc237612388"/>
      <w:r w:rsidRPr="00953B86">
        <w:rPr>
          <w:rFonts w:ascii="Calibri" w:eastAsia="Calibri" w:hAnsi="Calibri" w:cs="Calibri"/>
          <w:b/>
          <w:color w:val="A6A6A6"/>
          <w:sz w:val="20"/>
          <w:szCs w:val="20"/>
        </w:rPr>
        <w:t>4.1.1.2 En phase Travaux :</w:t>
      </w:r>
      <w:bookmarkEnd w:id="62"/>
    </w:p>
    <w:p w14:paraId="6716E42C" w14:textId="73D7A013" w:rsidR="00953B86" w:rsidRPr="00953B86" w:rsidRDefault="00953B86" w:rsidP="00953B86">
      <w:pPr>
        <w:spacing w:after="0" w:line="240" w:lineRule="auto"/>
        <w:jc w:val="both"/>
        <w:rPr>
          <w:rFonts w:ascii="Calibri" w:eastAsia="Calibri" w:hAnsi="Calibri" w:cs="Calibri"/>
          <w:b/>
          <w:color w:val="A6A6A6"/>
          <w:sz w:val="20"/>
          <w:szCs w:val="20"/>
        </w:rPr>
      </w:pPr>
      <w:r w:rsidRPr="00953B86">
        <w:rPr>
          <w:rFonts w:ascii="Calibri" w:eastAsia="Calibri" w:hAnsi="Calibri" w:cs="Calibri"/>
          <w:color w:val="000000"/>
          <w:sz w:val="20"/>
          <w:szCs w:val="20"/>
        </w:rPr>
        <w:t xml:space="preserve">Le respect de l'engagement du MOE est contrôlé après exécution complète des travaux nécessaires à la réalisation de </w:t>
      </w:r>
      <w:r w:rsidR="00E84C65" w:rsidRPr="00953B86">
        <w:rPr>
          <w:rFonts w:ascii="Calibri" w:eastAsia="Calibri" w:hAnsi="Calibri" w:cs="Calibri"/>
          <w:color w:val="000000"/>
          <w:sz w:val="20"/>
          <w:szCs w:val="20"/>
        </w:rPr>
        <w:t>l’ouvrage ;</w:t>
      </w:r>
      <w:r w:rsidRPr="00953B86">
        <w:rPr>
          <w:rFonts w:ascii="Calibri" w:eastAsia="Calibri" w:hAnsi="Calibri" w:cs="Calibri"/>
          <w:color w:val="000000"/>
          <w:sz w:val="20"/>
          <w:szCs w:val="20"/>
        </w:rPr>
        <w:t xml:space="preserve"> il résulte des décomptes généraux et factures d'entreprises.</w:t>
      </w:r>
    </w:p>
    <w:p w14:paraId="743C64EA" w14:textId="77777777" w:rsidR="00953B86" w:rsidRPr="00953B86" w:rsidRDefault="00953B86" w:rsidP="00953B86">
      <w:pPr>
        <w:spacing w:after="0" w:line="240" w:lineRule="auto"/>
        <w:jc w:val="both"/>
        <w:rPr>
          <w:rFonts w:ascii="Calibri" w:eastAsia="Calibri" w:hAnsi="Calibri" w:cs="Calibri"/>
          <w:color w:val="000000"/>
          <w:sz w:val="20"/>
          <w:szCs w:val="20"/>
        </w:rPr>
      </w:pPr>
    </w:p>
    <w:p w14:paraId="4BF86BA7" w14:textId="77777777" w:rsidR="00953B86" w:rsidRPr="00953B86" w:rsidRDefault="00953B86" w:rsidP="00953B86">
      <w:pPr>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Pour permettre la comparaison entre le coût résultant des marchés initiaux et le coût constaté à la fin des travaux, les montants des marchés de travaux seront ramenés à la date de valeur des contrats de maîtrise d'œuvre, par l'utilisation de l'index BT21.</w:t>
      </w:r>
    </w:p>
    <w:p w14:paraId="1446CF3F" w14:textId="77777777" w:rsidR="00953B86" w:rsidRPr="00953B86" w:rsidRDefault="00953B86" w:rsidP="00953B86">
      <w:pPr>
        <w:spacing w:after="0" w:line="240" w:lineRule="auto"/>
        <w:jc w:val="both"/>
        <w:rPr>
          <w:rFonts w:ascii="Calibri" w:eastAsia="Calibri" w:hAnsi="Calibri" w:cs="Calibri"/>
          <w:color w:val="000000"/>
          <w:sz w:val="20"/>
          <w:szCs w:val="20"/>
        </w:rPr>
      </w:pPr>
    </w:p>
    <w:p w14:paraId="7B8954BD" w14:textId="099F6868" w:rsidR="00953B86" w:rsidRPr="00953B86" w:rsidRDefault="00953B86" w:rsidP="00953B86">
      <w:pPr>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Dans son décompte général, le MOE présentera tous les calculs permettant ce contrôle par le MO et notamment un tableau comparatif entre montant initial des marchés et montants réalisés des travaux et les raisons de l'écart éventuel. Les signataires acceptent que le solde des honoraires puisse être bloqué si ces calculs ne sont pas fournis.</w:t>
      </w:r>
    </w:p>
    <w:p w14:paraId="5E84C0FB" w14:textId="77777777" w:rsidR="00953B86" w:rsidRPr="00953B86" w:rsidRDefault="00953B86" w:rsidP="00953B86">
      <w:pPr>
        <w:spacing w:after="0" w:line="240" w:lineRule="auto"/>
        <w:jc w:val="both"/>
        <w:rPr>
          <w:rFonts w:ascii="Calibri" w:eastAsia="Calibri" w:hAnsi="Calibri" w:cs="Calibri"/>
          <w:color w:val="000000"/>
          <w:sz w:val="20"/>
          <w:szCs w:val="20"/>
        </w:rPr>
      </w:pPr>
    </w:p>
    <w:p w14:paraId="25EC53CC" w14:textId="77777777" w:rsidR="00953B86" w:rsidRPr="00953B86" w:rsidRDefault="00953B86" w:rsidP="00953B86">
      <w:pPr>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Pour vérifier le respect de cet engagement, le MOE calcule l’écart entre :</w:t>
      </w:r>
    </w:p>
    <w:p w14:paraId="76578130" w14:textId="77777777" w:rsidR="00953B86" w:rsidRPr="00953B86" w:rsidRDefault="00953B86" w:rsidP="00953B86">
      <w:pPr>
        <w:numPr>
          <w:ilvl w:val="0"/>
          <w:numId w:val="17"/>
        </w:numPr>
        <w:overflowPunct w:val="0"/>
        <w:autoSpaceDE w:val="0"/>
        <w:autoSpaceDN w:val="0"/>
        <w:adjustRightInd w:val="0"/>
        <w:spacing w:after="0" w:line="240" w:lineRule="auto"/>
        <w:ind w:left="0" w:firstLine="0"/>
        <w:jc w:val="both"/>
        <w:textAlignment w:val="baseline"/>
        <w:rPr>
          <w:rFonts w:ascii="Calibri" w:eastAsia="Calibri" w:hAnsi="Calibri" w:cs="Calibri"/>
          <w:color w:val="000000"/>
          <w:sz w:val="20"/>
          <w:szCs w:val="20"/>
        </w:rPr>
      </w:pPr>
      <w:r w:rsidRPr="00953B86">
        <w:rPr>
          <w:rFonts w:ascii="Calibri" w:eastAsia="Calibri" w:hAnsi="Calibri" w:cs="Calibri"/>
          <w:color w:val="000000"/>
          <w:sz w:val="20"/>
          <w:szCs w:val="20"/>
        </w:rPr>
        <w:t>Le coût initial, qui est la somme, en valeur de base, des contrats de travaux résultant des marchés signés, augmenté du coût des commandes hors marché qu’il était nécessaire de prévoir pour la réalisation de l’ouvrage.</w:t>
      </w:r>
    </w:p>
    <w:p w14:paraId="1604049A" w14:textId="77777777" w:rsidR="00953B86" w:rsidRPr="00953B86" w:rsidRDefault="00953B86" w:rsidP="00953B86">
      <w:pPr>
        <w:numPr>
          <w:ilvl w:val="0"/>
          <w:numId w:val="17"/>
        </w:numPr>
        <w:overflowPunct w:val="0"/>
        <w:autoSpaceDE w:val="0"/>
        <w:autoSpaceDN w:val="0"/>
        <w:adjustRightInd w:val="0"/>
        <w:spacing w:after="0" w:line="240" w:lineRule="auto"/>
        <w:ind w:left="0" w:firstLine="0"/>
        <w:jc w:val="both"/>
        <w:textAlignment w:val="baseline"/>
        <w:rPr>
          <w:rFonts w:ascii="Calibri" w:eastAsia="Calibri" w:hAnsi="Calibri" w:cs="Calibri"/>
          <w:color w:val="000000"/>
          <w:sz w:val="20"/>
          <w:szCs w:val="20"/>
        </w:rPr>
      </w:pPr>
      <w:r w:rsidRPr="00953B86">
        <w:rPr>
          <w:rFonts w:ascii="Calibri" w:eastAsia="Calibri" w:hAnsi="Calibri" w:cs="Calibri"/>
          <w:color w:val="000000"/>
          <w:sz w:val="20"/>
          <w:szCs w:val="20"/>
        </w:rPr>
        <w:t>Le coût constaté, qui est la somme, en valeur de base, des montants de travaux résultant des décomptes généraux des marchés, augmenté du coût des commandes hors marché conclues pour la réalisation de l’ouvrage.</w:t>
      </w:r>
    </w:p>
    <w:p w14:paraId="33314CA8" w14:textId="77777777" w:rsidR="00953B86" w:rsidRPr="00953B86" w:rsidRDefault="00953B86" w:rsidP="00953B86">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rPr>
      </w:pPr>
    </w:p>
    <w:p w14:paraId="0556922A" w14:textId="77777777" w:rsidR="00953B86" w:rsidRPr="00953B86" w:rsidRDefault="00953B86" w:rsidP="00953B86">
      <w:pPr>
        <w:spacing w:after="0" w:line="240" w:lineRule="auto"/>
        <w:jc w:val="both"/>
        <w:rPr>
          <w:rFonts w:ascii="Calibri" w:eastAsia="Calibri" w:hAnsi="Calibri" w:cs="Calibri"/>
          <w:sz w:val="20"/>
          <w:szCs w:val="20"/>
        </w:rPr>
      </w:pPr>
      <w:r w:rsidRPr="00E84C65">
        <w:rPr>
          <w:rFonts w:ascii="Calibri" w:eastAsia="Calibri" w:hAnsi="Calibri" w:cs="Calibri"/>
          <w:sz w:val="20"/>
          <w:szCs w:val="20"/>
        </w:rPr>
        <w:t>Si l’écart excède le seuil de tolérance de</w:t>
      </w:r>
      <w:r w:rsidRPr="00E84C65">
        <w:rPr>
          <w:rFonts w:ascii="Calibri" w:eastAsia="Times New Roman" w:hAnsi="Calibri" w:cs="Calibri"/>
          <w:b/>
          <w:color w:val="5B9BD5"/>
          <w:sz w:val="20"/>
          <w:szCs w:val="24"/>
          <w:lang w:eastAsia="fr-FR"/>
        </w:rPr>
        <w:t xml:space="preserve"> </w:t>
      </w:r>
      <w:r w:rsidRPr="00E84C65">
        <w:rPr>
          <w:rFonts w:ascii="Calibri" w:eastAsia="Times New Roman" w:hAnsi="Calibri" w:cs="Calibri"/>
          <w:b/>
          <w:sz w:val="20"/>
          <w:szCs w:val="24"/>
          <w:lang w:eastAsia="fr-FR"/>
        </w:rPr>
        <w:t>plus trois pour cent (+3%)</w:t>
      </w:r>
      <w:r w:rsidRPr="00E84C65">
        <w:rPr>
          <w:rFonts w:ascii="Calibri" w:eastAsia="Calibri" w:hAnsi="Calibri" w:cs="Calibri"/>
          <w:sz w:val="20"/>
          <w:szCs w:val="20"/>
        </w:rPr>
        <w:t>, le MOE est pénalisé conformément aux dispositions de l’article 3.2.6 du présent CCP.</w:t>
      </w:r>
    </w:p>
    <w:p w14:paraId="65321385" w14:textId="77777777" w:rsidR="00953B86" w:rsidRPr="00953B86" w:rsidRDefault="00953B86" w:rsidP="00953B86">
      <w:pPr>
        <w:spacing w:after="0" w:line="240" w:lineRule="auto"/>
        <w:jc w:val="both"/>
        <w:rPr>
          <w:rFonts w:ascii="Calibri" w:eastAsia="Calibri" w:hAnsi="Calibri" w:cs="Calibri"/>
          <w:color w:val="000000"/>
          <w:sz w:val="20"/>
          <w:szCs w:val="20"/>
        </w:rPr>
      </w:pPr>
    </w:p>
    <w:p w14:paraId="4D23D358" w14:textId="77777777" w:rsidR="00953B86" w:rsidRPr="00953B86" w:rsidRDefault="00953B86" w:rsidP="00953B86">
      <w:pPr>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Cette dernière disposition s’applique au regard des modifications imputables au MOE telles que décrites au a) de l’article 4.1.2 ci-après.</w:t>
      </w:r>
    </w:p>
    <w:p w14:paraId="726FC4BC" w14:textId="77777777" w:rsidR="00953B86" w:rsidRPr="00953B86" w:rsidRDefault="00953B86" w:rsidP="00953B86">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rPr>
      </w:pPr>
    </w:p>
    <w:p w14:paraId="44DB6478"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2"/>
        <w:rPr>
          <w:rFonts w:ascii="Calibri" w:eastAsia="Times New Roman" w:hAnsi="Calibri" w:cs="Calibri"/>
          <w:b/>
          <w:color w:val="ED7D31"/>
          <w:sz w:val="20"/>
          <w:szCs w:val="20"/>
          <w:lang w:eastAsia="fr-FR"/>
        </w:rPr>
      </w:pPr>
      <w:bookmarkStart w:id="63" w:name="_Toc193798530"/>
      <w:bookmarkStart w:id="64" w:name="_Toc237612389"/>
      <w:r w:rsidRPr="00953B86">
        <w:rPr>
          <w:rFonts w:ascii="Calibri" w:eastAsia="Times New Roman" w:hAnsi="Calibri" w:cs="Calibri"/>
          <w:b/>
          <w:color w:val="ED7D31"/>
          <w:sz w:val="20"/>
          <w:szCs w:val="20"/>
          <w:lang w:eastAsia="fr-FR"/>
        </w:rPr>
        <w:t>4.1.2 Modifications du projet</w:t>
      </w:r>
      <w:bookmarkEnd w:id="63"/>
      <w:bookmarkEnd w:id="64"/>
    </w:p>
    <w:p w14:paraId="2FAA3952" w14:textId="77777777" w:rsidR="00953B86" w:rsidRPr="00953B86" w:rsidRDefault="00953B86" w:rsidP="00953B86">
      <w:pPr>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Elles peuvent intervenir du fait de trois sortes d’aléas :</w:t>
      </w:r>
    </w:p>
    <w:p w14:paraId="3065BD95" w14:textId="77777777" w:rsidR="00953B86" w:rsidRPr="00953B86" w:rsidRDefault="00953B86" w:rsidP="00953B86">
      <w:pPr>
        <w:spacing w:after="0" w:line="240" w:lineRule="auto"/>
        <w:jc w:val="both"/>
        <w:rPr>
          <w:rFonts w:ascii="Calibri" w:eastAsia="Calibri" w:hAnsi="Calibri" w:cs="Calibri"/>
          <w:color w:val="000000"/>
          <w:sz w:val="20"/>
          <w:szCs w:val="20"/>
        </w:rPr>
      </w:pPr>
    </w:p>
    <w:p w14:paraId="4A26B8D9" w14:textId="79FC1A7A" w:rsidR="00953B86" w:rsidRPr="00953B86" w:rsidRDefault="00953B86" w:rsidP="00953B86">
      <w:pPr>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 xml:space="preserve">a) Modifications dans la consistance du projet apportées par le MOE en cours d’exécution, par suite d’imprévisions dans ses études, de réserves du contrôleur technique, de non observation des DTU ou d’erreurs dans la conduite des travaux, même en cas d’accord du </w:t>
      </w:r>
      <w:r w:rsidR="00697B25" w:rsidRPr="00953B86">
        <w:rPr>
          <w:rFonts w:ascii="Calibri" w:eastAsia="Calibri" w:hAnsi="Calibri" w:cs="Calibri"/>
          <w:color w:val="000000"/>
          <w:sz w:val="20"/>
          <w:szCs w:val="20"/>
        </w:rPr>
        <w:t>MO ;</w:t>
      </w:r>
      <w:r w:rsidRPr="00953B86">
        <w:rPr>
          <w:rFonts w:ascii="Calibri" w:eastAsia="Calibri" w:hAnsi="Calibri" w:cs="Calibri"/>
          <w:color w:val="000000"/>
          <w:sz w:val="20"/>
          <w:szCs w:val="20"/>
        </w:rPr>
        <w:t xml:space="preserve"> si elles entraînent des plus ou des moins-values sur le coût constaté des travaux, le MOE ne pourra, en aucun cas, demander une réévaluation de sa rémunération.</w:t>
      </w:r>
    </w:p>
    <w:p w14:paraId="4A8E2DC1" w14:textId="77777777" w:rsidR="00953B86" w:rsidRPr="00953B86" w:rsidRDefault="00953B86" w:rsidP="00953B86">
      <w:pPr>
        <w:spacing w:after="0" w:line="240" w:lineRule="auto"/>
        <w:jc w:val="both"/>
        <w:rPr>
          <w:rFonts w:ascii="Calibri" w:eastAsia="Calibri" w:hAnsi="Calibri" w:cs="Calibri"/>
          <w:color w:val="000000"/>
          <w:sz w:val="20"/>
          <w:szCs w:val="20"/>
        </w:rPr>
      </w:pPr>
    </w:p>
    <w:p w14:paraId="4B7E258C" w14:textId="12BBC069" w:rsidR="00953B86" w:rsidRPr="00953B86" w:rsidRDefault="00953B86" w:rsidP="00953B86">
      <w:pPr>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 xml:space="preserve">b) Modifications dans la consistance du projet résultant de modifications du programme demandées par le MO, leur incidence financière sur l’estimation prévisionnelle des travaux et sur le forfait de rémunération sera chiffrée et un </w:t>
      </w:r>
      <w:r w:rsidRPr="00953B86">
        <w:rPr>
          <w:rFonts w:ascii="Calibri" w:eastAsia="Calibri" w:hAnsi="Calibri" w:cs="Calibri"/>
          <w:color w:val="000000"/>
          <w:sz w:val="20"/>
          <w:szCs w:val="20"/>
        </w:rPr>
        <w:lastRenderedPageBreak/>
        <w:t xml:space="preserve">nouvel engagement sera alors fixé par avenant. Dans tous les cas, le pourcentage de rémunération (égal au ratio entre les honoraires de maîtrise d’œuvre et le coût total des travaux) sera au maximum celui fixé au présent contrat. </w:t>
      </w:r>
    </w:p>
    <w:p w14:paraId="41733CEF" w14:textId="77777777" w:rsidR="00953B86" w:rsidRPr="00953B86" w:rsidRDefault="00953B86" w:rsidP="00953B86">
      <w:pPr>
        <w:spacing w:after="0" w:line="240" w:lineRule="auto"/>
        <w:jc w:val="both"/>
        <w:rPr>
          <w:rFonts w:ascii="Calibri" w:eastAsia="Calibri" w:hAnsi="Calibri" w:cs="Calibri"/>
          <w:color w:val="000000"/>
          <w:sz w:val="20"/>
          <w:szCs w:val="20"/>
        </w:rPr>
      </w:pPr>
    </w:p>
    <w:p w14:paraId="7CF564D4" w14:textId="5790B7D3" w:rsidR="00953B86" w:rsidRPr="00953B86" w:rsidRDefault="00953B86" w:rsidP="00953B86">
      <w:pPr>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c) Modifications dans la consistance du projet qui s’imposent au MO (par suite d’un changement de réglementation postérieurement à la notification du marché de travaux par exemple) : Se reporter au cas précédent (b).</w:t>
      </w:r>
    </w:p>
    <w:p w14:paraId="6D2A0835" w14:textId="77777777" w:rsidR="00953B86" w:rsidRPr="00953B86" w:rsidRDefault="00953B86" w:rsidP="00953B86">
      <w:pPr>
        <w:spacing w:after="0" w:line="240" w:lineRule="auto"/>
        <w:jc w:val="both"/>
        <w:rPr>
          <w:rFonts w:ascii="Calibri" w:eastAsia="Calibri" w:hAnsi="Calibri" w:cs="Calibri"/>
          <w:color w:val="ED7D31"/>
          <w:sz w:val="20"/>
          <w:szCs w:val="20"/>
        </w:rPr>
      </w:pPr>
    </w:p>
    <w:p w14:paraId="0089C860"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2"/>
        <w:rPr>
          <w:rFonts w:ascii="Calibri" w:eastAsia="Times New Roman" w:hAnsi="Calibri" w:cs="Calibri"/>
          <w:b/>
          <w:color w:val="ED7D31"/>
          <w:sz w:val="20"/>
          <w:szCs w:val="20"/>
          <w:lang w:eastAsia="fr-FR"/>
        </w:rPr>
      </w:pPr>
      <w:bookmarkStart w:id="65" w:name="_Toc193798531"/>
      <w:bookmarkStart w:id="66" w:name="_Toc237612390"/>
      <w:r w:rsidRPr="00953B86">
        <w:rPr>
          <w:rFonts w:ascii="Calibri" w:eastAsia="Times New Roman" w:hAnsi="Calibri" w:cs="Calibri"/>
          <w:b/>
          <w:color w:val="ED7D31"/>
          <w:sz w:val="20"/>
          <w:szCs w:val="20"/>
          <w:lang w:eastAsia="fr-FR"/>
        </w:rPr>
        <w:t>4.1.3 Modification du coût prévisionnel des travaux sans modification de la consistance du projet</w:t>
      </w:r>
      <w:bookmarkEnd w:id="65"/>
      <w:bookmarkEnd w:id="66"/>
    </w:p>
    <w:p w14:paraId="40D8CCBD" w14:textId="77777777" w:rsidR="00953B86" w:rsidRPr="00953B86" w:rsidRDefault="00953B86" w:rsidP="00953B86">
      <w:pPr>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 xml:space="preserve">Ce cas peut se produire, si surviennent certaines difficultés, au cours de la réalisation des travaux, ainsi lorsqu’une entreprise cesse son activité et doit être remplacée. Il en résulte souvent que l’estimation prévisionnelle du coût des travaux restant à exécuter devient supérieure à ce qu’elle aurait été si l’entreprise défaillante avait terminé le chantier. </w:t>
      </w:r>
    </w:p>
    <w:p w14:paraId="58333B89" w14:textId="77777777" w:rsidR="00953B86" w:rsidRPr="00953B86" w:rsidRDefault="00953B86" w:rsidP="00953B86">
      <w:pPr>
        <w:spacing w:after="0" w:line="240" w:lineRule="auto"/>
        <w:jc w:val="both"/>
        <w:rPr>
          <w:rFonts w:ascii="Calibri" w:eastAsia="Calibri" w:hAnsi="Calibri" w:cs="Calibri"/>
          <w:color w:val="000000"/>
          <w:sz w:val="20"/>
          <w:szCs w:val="20"/>
        </w:rPr>
      </w:pPr>
    </w:p>
    <w:p w14:paraId="407FEA02" w14:textId="77777777" w:rsidR="00953B86" w:rsidRPr="00953B86" w:rsidRDefault="00953B86" w:rsidP="00953B86">
      <w:pPr>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Le MOE ne sera pas pénalisé de ce fait mais il devra, si nécessaire, remanier les dossiers sans modification du forfait de rémunération initial.</w:t>
      </w:r>
    </w:p>
    <w:p w14:paraId="06413682"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0ED4BC4C" w14:textId="77777777" w:rsidR="00953B86" w:rsidRPr="00953B86" w:rsidRDefault="00953B86"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bookmarkStart w:id="67" w:name="_Toc237612391"/>
      <w:r w:rsidRPr="00953B86">
        <w:rPr>
          <w:rFonts w:ascii="Calibri" w:eastAsia="Times New Roman" w:hAnsi="Calibri" w:cs="Calibri"/>
          <w:b/>
          <w:color w:val="000000"/>
          <w:sz w:val="20"/>
          <w:szCs w:val="20"/>
          <w:lang w:eastAsia="fr-FR"/>
        </w:rPr>
        <w:t>4.2 Ordres de service</w:t>
      </w:r>
      <w:bookmarkEnd w:id="67"/>
    </w:p>
    <w:p w14:paraId="12486363" w14:textId="65E8FD15"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Le MOE est chargé d'émettre tous les ordres de service à destination des entrepreneurs, avec copie au MO.</w:t>
      </w:r>
    </w:p>
    <w:p w14:paraId="7E199425" w14:textId="77777777" w:rsidR="00953B86" w:rsidRPr="00953B86" w:rsidRDefault="00953B86" w:rsidP="00953B86">
      <w:pPr>
        <w:spacing w:after="0" w:line="240" w:lineRule="auto"/>
        <w:jc w:val="both"/>
        <w:rPr>
          <w:rFonts w:ascii="Calibri" w:eastAsia="Calibri" w:hAnsi="Calibri" w:cs="Times New Roman"/>
          <w:sz w:val="20"/>
          <w:szCs w:val="20"/>
        </w:rPr>
      </w:pPr>
    </w:p>
    <w:p w14:paraId="36553EB6" w14:textId="5CC1EC1E"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 xml:space="preserve">Les ordres de service sont écrits, signés, datés et numérotés par le MOE qui les adresse aux entrepreneurs dans les conditions précisées au CCAG Travaux. Toutefois, le MOE ne peut émettre les ordres de service qu'après les avoir faits contresigner par le MO ou avoir obtenu une décision écrite préalable, dans les cas </w:t>
      </w:r>
      <w:r w:rsidR="00AB1544" w:rsidRPr="00953B86">
        <w:rPr>
          <w:rFonts w:ascii="Calibri" w:eastAsia="Calibri" w:hAnsi="Calibri" w:cs="Times New Roman"/>
          <w:sz w:val="20"/>
          <w:szCs w:val="20"/>
        </w:rPr>
        <w:t>suivants :</w:t>
      </w:r>
    </w:p>
    <w:p w14:paraId="7F539BEA" w14:textId="77777777" w:rsidR="00953B86" w:rsidRPr="00953B86" w:rsidRDefault="00953B86" w:rsidP="00953B86">
      <w:pPr>
        <w:spacing w:after="0" w:line="240" w:lineRule="auto"/>
        <w:jc w:val="both"/>
        <w:rPr>
          <w:rFonts w:ascii="Calibri" w:eastAsia="Calibri" w:hAnsi="Calibri" w:cs="Times New Roman"/>
          <w:sz w:val="20"/>
          <w:szCs w:val="20"/>
        </w:rPr>
      </w:pPr>
    </w:p>
    <w:p w14:paraId="45914B01" w14:textId="4DEB8459" w:rsidR="00953B86" w:rsidRPr="00953B86" w:rsidRDefault="00E84C65" w:rsidP="00953B86">
      <w:pPr>
        <w:numPr>
          <w:ilvl w:val="0"/>
          <w:numId w:val="16"/>
        </w:numPr>
        <w:spacing w:after="0" w:line="240" w:lineRule="auto"/>
        <w:ind w:left="0" w:firstLine="0"/>
        <w:contextualSpacing/>
        <w:jc w:val="both"/>
        <w:rPr>
          <w:rFonts w:ascii="Calibri" w:eastAsia="Calibri" w:hAnsi="Calibri" w:cs="Times New Roman"/>
          <w:sz w:val="20"/>
          <w:szCs w:val="20"/>
        </w:rPr>
      </w:pPr>
      <w:r>
        <w:rPr>
          <w:rFonts w:ascii="Calibri" w:eastAsia="Calibri" w:hAnsi="Calibri" w:cs="Times New Roman"/>
          <w:sz w:val="20"/>
          <w:szCs w:val="20"/>
        </w:rPr>
        <w:t>N</w:t>
      </w:r>
      <w:r w:rsidR="00953B86" w:rsidRPr="00953B86">
        <w:rPr>
          <w:rFonts w:ascii="Calibri" w:eastAsia="Calibri" w:hAnsi="Calibri" w:cs="Times New Roman"/>
          <w:sz w:val="20"/>
          <w:szCs w:val="20"/>
        </w:rPr>
        <w:t>otification des dates de commencement des périodes de préparation et de démarrage des travaux ;</w:t>
      </w:r>
    </w:p>
    <w:p w14:paraId="71F74DE3" w14:textId="617A1921" w:rsidR="00953B86" w:rsidRPr="00953B86" w:rsidRDefault="00E84C65" w:rsidP="00953B86">
      <w:pPr>
        <w:numPr>
          <w:ilvl w:val="0"/>
          <w:numId w:val="16"/>
        </w:numPr>
        <w:spacing w:after="0" w:line="240" w:lineRule="auto"/>
        <w:ind w:left="0" w:firstLine="0"/>
        <w:contextualSpacing/>
        <w:jc w:val="both"/>
        <w:rPr>
          <w:rFonts w:ascii="Calibri" w:eastAsia="Calibri" w:hAnsi="Calibri" w:cs="Times New Roman"/>
          <w:sz w:val="20"/>
          <w:szCs w:val="20"/>
        </w:rPr>
      </w:pPr>
      <w:r w:rsidRPr="00953B86">
        <w:rPr>
          <w:rFonts w:ascii="Calibri" w:eastAsia="Calibri" w:hAnsi="Calibri" w:cs="Times New Roman"/>
          <w:sz w:val="20"/>
          <w:szCs w:val="20"/>
        </w:rPr>
        <w:t>Notification</w:t>
      </w:r>
      <w:r w:rsidR="00953B86" w:rsidRPr="00953B86">
        <w:rPr>
          <w:rFonts w:ascii="Calibri" w:eastAsia="Calibri" w:hAnsi="Calibri" w:cs="Times New Roman"/>
          <w:sz w:val="20"/>
          <w:szCs w:val="20"/>
        </w:rPr>
        <w:t xml:space="preserve"> de l’exécution d’une tranche optionnelle ;</w:t>
      </w:r>
    </w:p>
    <w:p w14:paraId="3773E637" w14:textId="6A68478E" w:rsidR="00953B86" w:rsidRPr="00953B86" w:rsidRDefault="00E84C65" w:rsidP="00953B86">
      <w:pPr>
        <w:numPr>
          <w:ilvl w:val="0"/>
          <w:numId w:val="16"/>
        </w:numPr>
        <w:spacing w:after="0" w:line="240" w:lineRule="auto"/>
        <w:ind w:left="0" w:firstLine="0"/>
        <w:contextualSpacing/>
        <w:jc w:val="both"/>
        <w:rPr>
          <w:rFonts w:ascii="Calibri" w:eastAsia="Calibri" w:hAnsi="Calibri" w:cs="Times New Roman"/>
          <w:sz w:val="20"/>
          <w:szCs w:val="20"/>
        </w:rPr>
      </w:pPr>
      <w:r w:rsidRPr="00953B86">
        <w:rPr>
          <w:rFonts w:ascii="Calibri" w:eastAsia="Calibri" w:hAnsi="Calibri" w:cs="Times New Roman"/>
          <w:sz w:val="20"/>
          <w:szCs w:val="20"/>
        </w:rPr>
        <w:t>Modification</w:t>
      </w:r>
      <w:r w:rsidR="00953B86" w:rsidRPr="00953B86">
        <w:rPr>
          <w:rFonts w:ascii="Calibri" w:eastAsia="Calibri" w:hAnsi="Calibri" w:cs="Times New Roman"/>
          <w:sz w:val="20"/>
          <w:szCs w:val="20"/>
        </w:rPr>
        <w:t xml:space="preserve"> des montants ou des délais des marchés de travaux.</w:t>
      </w:r>
    </w:p>
    <w:p w14:paraId="7453A36B" w14:textId="77777777" w:rsidR="00953B86" w:rsidRPr="00953B86" w:rsidRDefault="00953B86" w:rsidP="00953B86">
      <w:pPr>
        <w:spacing w:after="0" w:line="240" w:lineRule="auto"/>
        <w:contextualSpacing/>
        <w:jc w:val="both"/>
        <w:rPr>
          <w:rFonts w:ascii="Calibri" w:eastAsia="Calibri" w:hAnsi="Calibri" w:cs="Times New Roman"/>
          <w:sz w:val="20"/>
          <w:szCs w:val="20"/>
        </w:rPr>
      </w:pPr>
    </w:p>
    <w:p w14:paraId="47B13F19" w14:textId="77777777" w:rsidR="00953B86" w:rsidRPr="00953B86" w:rsidRDefault="00953B86"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bookmarkStart w:id="68" w:name="_Toc237612392"/>
      <w:r w:rsidRPr="00953B86">
        <w:rPr>
          <w:rFonts w:ascii="Calibri" w:eastAsia="Times New Roman" w:hAnsi="Calibri" w:cs="Calibri"/>
          <w:b/>
          <w:color w:val="000000"/>
          <w:sz w:val="20"/>
          <w:szCs w:val="20"/>
          <w:lang w:eastAsia="fr-FR"/>
        </w:rPr>
        <w:t>4.3 Contenu des éléments de la mission</w:t>
      </w:r>
      <w:bookmarkEnd w:id="68"/>
    </w:p>
    <w:p w14:paraId="75CE8C67" w14:textId="77777777" w:rsidR="00953B86" w:rsidRPr="00953B86" w:rsidRDefault="00953B86" w:rsidP="00953B86">
      <w:pPr>
        <w:spacing w:after="0" w:line="240" w:lineRule="auto"/>
        <w:jc w:val="both"/>
        <w:rPr>
          <w:rFonts w:ascii="Calibri" w:eastAsia="Calibri" w:hAnsi="Calibri" w:cs="Times New Roman"/>
          <w:lang w:eastAsia="fr-FR"/>
        </w:rPr>
      </w:pPr>
    </w:p>
    <w:p w14:paraId="7827DD3F" w14:textId="14383FBC" w:rsidR="00953B86" w:rsidRPr="00953B86" w:rsidRDefault="00D52A1B" w:rsidP="00953B86">
      <w:pPr>
        <w:keepNext/>
        <w:overflowPunct w:val="0"/>
        <w:autoSpaceDE w:val="0"/>
        <w:autoSpaceDN w:val="0"/>
        <w:adjustRightInd w:val="0"/>
        <w:spacing w:after="0" w:line="240" w:lineRule="auto"/>
        <w:jc w:val="both"/>
        <w:textAlignment w:val="baseline"/>
        <w:outlineLvl w:val="2"/>
        <w:rPr>
          <w:rFonts w:ascii="Calibri" w:eastAsia="Times New Roman" w:hAnsi="Calibri" w:cs="Calibri"/>
          <w:b/>
          <w:color w:val="ED7D31"/>
          <w:sz w:val="20"/>
          <w:szCs w:val="20"/>
          <w:lang w:eastAsia="fr-FR"/>
        </w:rPr>
      </w:pPr>
      <w:bookmarkStart w:id="69" w:name="_Toc237612393"/>
      <w:r w:rsidRPr="00953B86">
        <w:rPr>
          <w:rFonts w:ascii="Calibri" w:eastAsia="Times New Roman" w:hAnsi="Calibri" w:cs="Calibri"/>
          <w:b/>
          <w:color w:val="ED7D31"/>
          <w:sz w:val="20"/>
          <w:szCs w:val="20"/>
          <w:lang w:eastAsia="fr-FR"/>
        </w:rPr>
        <w:t>4.3.</w:t>
      </w:r>
      <w:r>
        <w:rPr>
          <w:rFonts w:ascii="Calibri" w:eastAsia="Times New Roman" w:hAnsi="Calibri" w:cs="Calibri"/>
          <w:b/>
          <w:color w:val="ED7D31"/>
          <w:sz w:val="20"/>
          <w:szCs w:val="20"/>
          <w:lang w:eastAsia="fr-FR"/>
        </w:rPr>
        <w:t>1</w:t>
      </w:r>
      <w:r w:rsidRPr="00953B86">
        <w:rPr>
          <w:rFonts w:ascii="Calibri" w:eastAsia="Times New Roman" w:hAnsi="Calibri" w:cs="Calibri"/>
          <w:b/>
          <w:color w:val="ED7D31"/>
          <w:sz w:val="20"/>
          <w:szCs w:val="20"/>
          <w:lang w:eastAsia="fr-FR"/>
        </w:rPr>
        <w:t xml:space="preserve"> Dossier</w:t>
      </w:r>
      <w:r w:rsidR="00953B86" w:rsidRPr="00953B86">
        <w:rPr>
          <w:rFonts w:ascii="Calibri" w:eastAsia="Times New Roman" w:hAnsi="Calibri" w:cs="Calibri"/>
          <w:b/>
          <w:color w:val="ED7D31"/>
          <w:sz w:val="20"/>
          <w:szCs w:val="20"/>
          <w:lang w:eastAsia="fr-FR"/>
        </w:rPr>
        <w:t xml:space="preserve"> d'Avant-Projet Définitif – Autorisations Administratives (APD-PC)</w:t>
      </w:r>
      <w:bookmarkEnd w:id="69"/>
    </w:p>
    <w:p w14:paraId="2C5FB9CA"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sz w:val="20"/>
          <w:szCs w:val="20"/>
          <w:u w:val="single"/>
          <w:lang w:eastAsia="fr-FR"/>
        </w:rPr>
      </w:pPr>
    </w:p>
    <w:p w14:paraId="6F67569E" w14:textId="416320DB"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color w:val="A6A6A6"/>
          <w:sz w:val="20"/>
          <w:szCs w:val="20"/>
          <w:lang w:eastAsia="fr-FR"/>
        </w:rPr>
      </w:pPr>
      <w:bookmarkStart w:id="70" w:name="_Toc237612394"/>
      <w:r w:rsidRPr="00953B86">
        <w:rPr>
          <w:rFonts w:ascii="Calibri" w:eastAsia="Times New Roman" w:hAnsi="Calibri" w:cs="Calibri"/>
          <w:b/>
          <w:color w:val="A6A6A6"/>
          <w:sz w:val="20"/>
          <w:szCs w:val="20"/>
          <w:lang w:eastAsia="fr-FR"/>
        </w:rPr>
        <w:t>4.3.</w:t>
      </w:r>
      <w:r w:rsidR="00A474B2">
        <w:rPr>
          <w:rFonts w:ascii="Calibri" w:eastAsia="Times New Roman" w:hAnsi="Calibri" w:cs="Calibri"/>
          <w:b/>
          <w:color w:val="A6A6A6"/>
          <w:sz w:val="20"/>
          <w:szCs w:val="20"/>
          <w:lang w:eastAsia="fr-FR"/>
        </w:rPr>
        <w:t>1</w:t>
      </w:r>
      <w:r w:rsidRPr="00953B86">
        <w:rPr>
          <w:rFonts w:ascii="Calibri" w:eastAsia="Times New Roman" w:hAnsi="Calibri" w:cs="Calibri"/>
          <w:b/>
          <w:color w:val="A6A6A6"/>
          <w:sz w:val="20"/>
          <w:szCs w:val="20"/>
          <w:lang w:eastAsia="fr-FR"/>
        </w:rPr>
        <w:t>.1 Objet</w:t>
      </w:r>
      <w:bookmarkEnd w:id="70"/>
    </w:p>
    <w:p w14:paraId="61F87D78" w14:textId="6AD2EC6A" w:rsidR="00F65CA5" w:rsidRPr="00953B86" w:rsidRDefault="00F65CA5" w:rsidP="00F65CA5">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Les études ont pour objet de :</w:t>
      </w:r>
    </w:p>
    <w:p w14:paraId="14F24BD9" w14:textId="77777777" w:rsidR="00F65CA5" w:rsidRPr="00953B86" w:rsidRDefault="00F65CA5" w:rsidP="00F65CA5">
      <w:pPr>
        <w:spacing w:after="0" w:line="240" w:lineRule="auto"/>
        <w:jc w:val="both"/>
        <w:rPr>
          <w:rFonts w:ascii="Calibri" w:eastAsia="Calibri" w:hAnsi="Calibri" w:cs="Times New Roman"/>
          <w:sz w:val="20"/>
          <w:szCs w:val="20"/>
        </w:rPr>
      </w:pPr>
    </w:p>
    <w:p w14:paraId="2E5482D9" w14:textId="08870F06" w:rsidR="00F65CA5" w:rsidRPr="00E84C65" w:rsidRDefault="00F65CA5" w:rsidP="00F65CA5">
      <w:pPr>
        <w:numPr>
          <w:ilvl w:val="0"/>
          <w:numId w:val="23"/>
        </w:numPr>
        <w:spacing w:after="0" w:line="240" w:lineRule="auto"/>
        <w:ind w:left="0" w:firstLine="0"/>
        <w:jc w:val="both"/>
        <w:rPr>
          <w:rFonts w:ascii="Calibri" w:eastAsia="Calibri" w:hAnsi="Calibri" w:cs="Times New Roman"/>
          <w:sz w:val="20"/>
          <w:szCs w:val="20"/>
        </w:rPr>
      </w:pPr>
      <w:r w:rsidRPr="00953B86">
        <w:rPr>
          <w:rFonts w:ascii="Calibri" w:eastAsia="Calibri" w:hAnsi="Calibri" w:cs="Times New Roman"/>
          <w:sz w:val="20"/>
          <w:szCs w:val="20"/>
        </w:rPr>
        <w:t xml:space="preserve">Prendre connaissance et analyser le dossier programme et </w:t>
      </w:r>
      <w:r w:rsidRPr="00E84C65">
        <w:rPr>
          <w:rFonts w:ascii="Calibri" w:eastAsia="Calibri" w:hAnsi="Calibri" w:cs="Times New Roman"/>
          <w:sz w:val="20"/>
          <w:szCs w:val="20"/>
        </w:rPr>
        <w:t xml:space="preserve">les </w:t>
      </w:r>
      <w:r w:rsidR="00A474B2" w:rsidRPr="00E84C65">
        <w:rPr>
          <w:rFonts w:ascii="Calibri" w:eastAsia="Calibri" w:hAnsi="Calibri" w:cs="Times New Roman"/>
          <w:sz w:val="20"/>
          <w:szCs w:val="20"/>
        </w:rPr>
        <w:t>documents</w:t>
      </w:r>
      <w:r w:rsidR="00E84C65" w:rsidRPr="00E84C65">
        <w:rPr>
          <w:rFonts w:ascii="Calibri" w:eastAsia="Calibri" w:hAnsi="Calibri" w:cs="Times New Roman"/>
          <w:sz w:val="20"/>
          <w:szCs w:val="20"/>
        </w:rPr>
        <w:t>,</w:t>
      </w:r>
      <w:r w:rsidR="00D52A1B" w:rsidRPr="00E84C65">
        <w:rPr>
          <w:rFonts w:ascii="Calibri" w:eastAsia="Calibri" w:hAnsi="Calibri" w:cs="Times New Roman"/>
          <w:sz w:val="20"/>
          <w:szCs w:val="20"/>
        </w:rPr>
        <w:t xml:space="preserve"> type APD (plans, descriptif, estimation financière)</w:t>
      </w:r>
      <w:r w:rsidR="00A474B2" w:rsidRPr="00E84C65">
        <w:rPr>
          <w:rFonts w:ascii="Calibri" w:eastAsia="Calibri" w:hAnsi="Calibri" w:cs="Times New Roman"/>
          <w:sz w:val="20"/>
          <w:szCs w:val="20"/>
        </w:rPr>
        <w:t xml:space="preserve"> fournis</w:t>
      </w:r>
      <w:r w:rsidRPr="00E84C65">
        <w:rPr>
          <w:rFonts w:ascii="Calibri" w:eastAsia="Calibri" w:hAnsi="Calibri" w:cs="Times New Roman"/>
          <w:sz w:val="20"/>
          <w:szCs w:val="20"/>
        </w:rPr>
        <w:t xml:space="preserve"> par le MO ;</w:t>
      </w:r>
    </w:p>
    <w:p w14:paraId="7B2C8F74" w14:textId="0887ED6D" w:rsidR="00F65CA5" w:rsidRPr="00953B86" w:rsidRDefault="00F65CA5" w:rsidP="00F65CA5">
      <w:pPr>
        <w:numPr>
          <w:ilvl w:val="0"/>
          <w:numId w:val="23"/>
        </w:numPr>
        <w:spacing w:after="0" w:line="240" w:lineRule="auto"/>
        <w:ind w:left="0" w:firstLine="0"/>
        <w:jc w:val="both"/>
        <w:rPr>
          <w:rFonts w:ascii="Calibri" w:eastAsia="Calibri" w:hAnsi="Calibri" w:cs="Times New Roman"/>
          <w:sz w:val="20"/>
          <w:szCs w:val="20"/>
        </w:rPr>
      </w:pPr>
      <w:r w:rsidRPr="00953B86">
        <w:rPr>
          <w:rFonts w:ascii="Calibri" w:eastAsia="Calibri" w:hAnsi="Calibri" w:cs="Times New Roman"/>
          <w:sz w:val="20"/>
          <w:szCs w:val="20"/>
        </w:rPr>
        <w:t>Visiter les lieux et analyser le site ;</w:t>
      </w:r>
    </w:p>
    <w:p w14:paraId="7788400F" w14:textId="25AF2D0A" w:rsidR="00F65CA5" w:rsidRPr="00953B86" w:rsidRDefault="00F65CA5" w:rsidP="00F65CA5">
      <w:pPr>
        <w:numPr>
          <w:ilvl w:val="0"/>
          <w:numId w:val="23"/>
        </w:numPr>
        <w:spacing w:after="0" w:line="240" w:lineRule="auto"/>
        <w:ind w:left="0" w:firstLine="0"/>
        <w:jc w:val="both"/>
        <w:rPr>
          <w:rFonts w:ascii="Calibri" w:eastAsia="Calibri" w:hAnsi="Calibri" w:cs="Times New Roman"/>
          <w:sz w:val="20"/>
          <w:szCs w:val="20"/>
        </w:rPr>
      </w:pPr>
      <w:r w:rsidRPr="00953B86">
        <w:rPr>
          <w:rFonts w:ascii="Calibri" w:eastAsia="Calibri" w:hAnsi="Calibri" w:cs="Times New Roman"/>
          <w:sz w:val="20"/>
          <w:szCs w:val="20"/>
        </w:rPr>
        <w:t>Analyser les données administratives et les contraintes réglementaires ;</w:t>
      </w:r>
    </w:p>
    <w:p w14:paraId="410E8772" w14:textId="69CAE25D" w:rsidR="00F65CA5" w:rsidRDefault="00F65CA5" w:rsidP="00F65CA5">
      <w:pPr>
        <w:numPr>
          <w:ilvl w:val="0"/>
          <w:numId w:val="23"/>
        </w:numPr>
        <w:spacing w:after="0" w:line="240" w:lineRule="auto"/>
        <w:ind w:left="0" w:firstLine="0"/>
        <w:jc w:val="both"/>
        <w:rPr>
          <w:rFonts w:ascii="Calibri" w:eastAsia="Calibri" w:hAnsi="Calibri" w:cs="Times New Roman"/>
          <w:sz w:val="20"/>
          <w:szCs w:val="20"/>
        </w:rPr>
      </w:pPr>
      <w:r w:rsidRPr="00953B86">
        <w:rPr>
          <w:rFonts w:ascii="Calibri" w:eastAsia="Calibri" w:hAnsi="Calibri" w:cs="Times New Roman"/>
          <w:sz w:val="20"/>
          <w:szCs w:val="20"/>
        </w:rPr>
        <w:t>Analyser les données techniques ;</w:t>
      </w:r>
    </w:p>
    <w:p w14:paraId="275B0592" w14:textId="66AC87F9" w:rsidR="00F65CA5" w:rsidRPr="00953B86" w:rsidRDefault="00F65CA5" w:rsidP="00F65CA5">
      <w:pPr>
        <w:numPr>
          <w:ilvl w:val="0"/>
          <w:numId w:val="23"/>
        </w:numPr>
        <w:spacing w:after="0" w:line="240" w:lineRule="auto"/>
        <w:ind w:left="0" w:firstLine="0"/>
        <w:jc w:val="both"/>
        <w:rPr>
          <w:rFonts w:ascii="Calibri" w:eastAsia="Calibri" w:hAnsi="Calibri" w:cs="Times New Roman"/>
          <w:sz w:val="20"/>
          <w:szCs w:val="20"/>
        </w:rPr>
      </w:pPr>
      <w:r w:rsidRPr="00953B86">
        <w:rPr>
          <w:rFonts w:ascii="Calibri" w:eastAsia="Calibri" w:hAnsi="Calibri" w:cs="Times New Roman"/>
          <w:sz w:val="20"/>
          <w:szCs w:val="20"/>
        </w:rPr>
        <w:t>Analyser les études géotechniques</w:t>
      </w:r>
    </w:p>
    <w:p w14:paraId="3F1C30D7" w14:textId="68346FD0" w:rsidR="00F65CA5" w:rsidRDefault="00FD1DBB" w:rsidP="00F65CA5">
      <w:pPr>
        <w:numPr>
          <w:ilvl w:val="0"/>
          <w:numId w:val="23"/>
        </w:numPr>
        <w:spacing w:after="0" w:line="240" w:lineRule="auto"/>
        <w:ind w:left="0" w:firstLine="0"/>
        <w:jc w:val="both"/>
        <w:rPr>
          <w:rFonts w:ascii="Calibri" w:eastAsia="Calibri" w:hAnsi="Calibri" w:cs="Times New Roman"/>
          <w:sz w:val="20"/>
          <w:szCs w:val="20"/>
        </w:rPr>
      </w:pPr>
      <w:r w:rsidRPr="00F65CA5">
        <w:rPr>
          <w:rFonts w:ascii="Calibri" w:eastAsia="Calibri" w:hAnsi="Calibri" w:cs="Times New Roman"/>
          <w:sz w:val="20"/>
          <w:szCs w:val="20"/>
        </w:rPr>
        <w:t>Analyser</w:t>
      </w:r>
      <w:r w:rsidR="00F65CA5" w:rsidRPr="00F65CA5">
        <w:rPr>
          <w:rFonts w:ascii="Calibri" w:eastAsia="Calibri" w:hAnsi="Calibri" w:cs="Times New Roman"/>
          <w:sz w:val="20"/>
          <w:szCs w:val="20"/>
        </w:rPr>
        <w:t xml:space="preserve"> les données financières et vérifier la compatibilité des solutions préconisées avec la partie de l’enveloppe financière prévisionnelle retenue par le MO et affectée aux travaux ;</w:t>
      </w:r>
    </w:p>
    <w:p w14:paraId="3EB26B82" w14:textId="5DD3381C" w:rsidR="00E84C65" w:rsidRPr="00F65CA5" w:rsidRDefault="00E84C65" w:rsidP="00F65CA5">
      <w:pPr>
        <w:numPr>
          <w:ilvl w:val="0"/>
          <w:numId w:val="23"/>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E</w:t>
      </w:r>
      <w:r w:rsidRPr="00953B86">
        <w:rPr>
          <w:rFonts w:ascii="Calibri" w:eastAsia="Calibri" w:hAnsi="Calibri" w:cs="Times New Roman"/>
          <w:sz w:val="20"/>
          <w:szCs w:val="20"/>
        </w:rPr>
        <w:t>xaminer les possibilités et contraintes de raccordement aux différents réseaux ;</w:t>
      </w:r>
    </w:p>
    <w:p w14:paraId="187A1BB0" w14:textId="2F7E5986" w:rsidR="00F65CA5" w:rsidRDefault="00F65CA5" w:rsidP="00F65CA5">
      <w:pPr>
        <w:tabs>
          <w:tab w:val="left" w:pos="709"/>
        </w:tabs>
        <w:autoSpaceDE w:val="0"/>
        <w:autoSpaceDN w:val="0"/>
        <w:adjustRightInd w:val="0"/>
        <w:spacing w:after="0" w:line="240" w:lineRule="auto"/>
        <w:jc w:val="both"/>
        <w:rPr>
          <w:rFonts w:ascii="Calibri" w:eastAsia="Times New Roman" w:hAnsi="Calibri" w:cs="HelveticaNeue-Thin"/>
          <w:sz w:val="20"/>
          <w:szCs w:val="20"/>
        </w:rPr>
      </w:pPr>
      <w:r w:rsidRPr="00F65CA5">
        <w:rPr>
          <w:rFonts w:ascii="Calibri" w:eastAsia="Times New Roman" w:hAnsi="Calibri" w:cs="HelveticaNeue-Thin"/>
          <w:sz w:val="20"/>
          <w:szCs w:val="20"/>
        </w:rPr>
        <w:t>•</w:t>
      </w:r>
      <w:r w:rsidRPr="00F65CA5">
        <w:rPr>
          <w:rFonts w:ascii="Calibri" w:eastAsia="Times New Roman" w:hAnsi="Calibri" w:cs="HelveticaNeue-Thin"/>
          <w:sz w:val="20"/>
          <w:szCs w:val="20"/>
        </w:rPr>
        <w:tab/>
      </w:r>
      <w:r>
        <w:rPr>
          <w:rFonts w:ascii="Calibri" w:eastAsia="Times New Roman" w:hAnsi="Calibri" w:cs="HelveticaNeue-Thin"/>
          <w:sz w:val="20"/>
          <w:szCs w:val="20"/>
        </w:rPr>
        <w:t>J</w:t>
      </w:r>
      <w:r w:rsidRPr="00F65CA5">
        <w:rPr>
          <w:rFonts w:ascii="Calibri" w:eastAsia="Times New Roman" w:hAnsi="Calibri" w:cs="HelveticaNeue-Thin"/>
          <w:sz w:val="20"/>
          <w:szCs w:val="20"/>
        </w:rPr>
        <w:t>ustifier les solutions techniques retenues, notamment en ce qui concerne les installations techniques et les raccordements ;</w:t>
      </w:r>
    </w:p>
    <w:p w14:paraId="52DABFD2" w14:textId="503A3247" w:rsidR="00953B86" w:rsidRDefault="00FD1DBB" w:rsidP="00953B86">
      <w:pPr>
        <w:numPr>
          <w:ilvl w:val="0"/>
          <w:numId w:val="28"/>
        </w:numPr>
        <w:autoSpaceDE w:val="0"/>
        <w:autoSpaceDN w:val="0"/>
        <w:adjustRightInd w:val="0"/>
        <w:spacing w:after="0" w:line="240" w:lineRule="auto"/>
        <w:ind w:left="0" w:firstLine="0"/>
        <w:jc w:val="both"/>
        <w:rPr>
          <w:rFonts w:ascii="Calibri" w:eastAsia="Times New Roman" w:hAnsi="Calibri" w:cs="HelveticaNeue-Thin"/>
          <w:sz w:val="20"/>
          <w:szCs w:val="20"/>
        </w:rPr>
      </w:pPr>
      <w:r w:rsidRPr="00953B86">
        <w:rPr>
          <w:rFonts w:ascii="Calibri" w:eastAsia="Times New Roman" w:hAnsi="Calibri" w:cs="HelveticaNeue-Thin"/>
          <w:sz w:val="20"/>
          <w:szCs w:val="20"/>
        </w:rPr>
        <w:t>Arrêter</w:t>
      </w:r>
      <w:r w:rsidR="00953B86" w:rsidRPr="00953B86">
        <w:rPr>
          <w:rFonts w:ascii="Calibri" w:eastAsia="Times New Roman" w:hAnsi="Calibri" w:cs="HelveticaNeue-Thin"/>
          <w:sz w:val="20"/>
          <w:szCs w:val="20"/>
        </w:rPr>
        <w:t xml:space="preserve"> en plans, coupes et façades, ainsi qu’en 3D, les dimensions de l'ouvrage, ainsi que son aspect ;</w:t>
      </w:r>
    </w:p>
    <w:p w14:paraId="63A7B3FE" w14:textId="0DA9CE6F" w:rsidR="00886031" w:rsidRPr="00886031" w:rsidRDefault="00886031" w:rsidP="00886031">
      <w:pPr>
        <w:pStyle w:val="Paragraphedeliste"/>
        <w:numPr>
          <w:ilvl w:val="0"/>
          <w:numId w:val="28"/>
        </w:numPr>
        <w:spacing w:after="0"/>
        <w:ind w:hanging="720"/>
        <w:rPr>
          <w:rFonts w:ascii="Calibri" w:eastAsia="Times New Roman" w:hAnsi="Calibri" w:cs="HelveticaNeue-Thin"/>
          <w:sz w:val="20"/>
          <w:szCs w:val="20"/>
        </w:rPr>
      </w:pPr>
      <w:r w:rsidRPr="00886031">
        <w:rPr>
          <w:rFonts w:ascii="Calibri" w:eastAsia="Times New Roman" w:hAnsi="Calibri" w:cs="HelveticaNeue-Thin"/>
          <w:sz w:val="20"/>
          <w:szCs w:val="20"/>
        </w:rPr>
        <w:t>Arrêter les tableaux de surfaces détaillées avec rappel des surfaces des phases antérieures.</w:t>
      </w:r>
    </w:p>
    <w:p w14:paraId="2CFDC730" w14:textId="5EA25151" w:rsidR="00953B86" w:rsidRPr="00953B86" w:rsidRDefault="00E84C65" w:rsidP="00953B86">
      <w:pPr>
        <w:numPr>
          <w:ilvl w:val="0"/>
          <w:numId w:val="28"/>
        </w:numPr>
        <w:autoSpaceDE w:val="0"/>
        <w:autoSpaceDN w:val="0"/>
        <w:adjustRightInd w:val="0"/>
        <w:spacing w:after="0" w:line="240" w:lineRule="auto"/>
        <w:ind w:left="0" w:firstLine="0"/>
        <w:jc w:val="both"/>
        <w:rPr>
          <w:rFonts w:ascii="Calibri" w:eastAsia="Times New Roman" w:hAnsi="Calibri" w:cs="HelveticaNeue-Thin"/>
          <w:sz w:val="20"/>
          <w:szCs w:val="20"/>
        </w:rPr>
      </w:pPr>
      <w:r w:rsidRPr="00953B86">
        <w:rPr>
          <w:rFonts w:ascii="Calibri" w:eastAsia="Times New Roman" w:hAnsi="Calibri" w:cs="HelveticaNeue-Thin"/>
          <w:sz w:val="20"/>
          <w:szCs w:val="20"/>
        </w:rPr>
        <w:t>Définir</w:t>
      </w:r>
      <w:r w:rsidR="00953B86" w:rsidRPr="00953B86">
        <w:rPr>
          <w:rFonts w:ascii="Calibri" w:eastAsia="Times New Roman" w:hAnsi="Calibri" w:cs="HelveticaNeue-Thin"/>
          <w:sz w:val="20"/>
          <w:szCs w:val="20"/>
        </w:rPr>
        <w:t xml:space="preserve"> les principes constructifs, de fondation et de structure, ainsi que leur dimensionnement indicatif ;</w:t>
      </w:r>
    </w:p>
    <w:p w14:paraId="1ECF457F" w14:textId="3C421581" w:rsidR="00953B86" w:rsidRPr="00953B86" w:rsidRDefault="00E84C65" w:rsidP="00953B86">
      <w:pPr>
        <w:numPr>
          <w:ilvl w:val="0"/>
          <w:numId w:val="28"/>
        </w:numPr>
        <w:autoSpaceDE w:val="0"/>
        <w:autoSpaceDN w:val="0"/>
        <w:adjustRightInd w:val="0"/>
        <w:spacing w:after="0" w:line="240" w:lineRule="auto"/>
        <w:ind w:left="0" w:firstLine="0"/>
        <w:jc w:val="both"/>
        <w:rPr>
          <w:rFonts w:ascii="Calibri" w:eastAsia="Times New Roman" w:hAnsi="Calibri" w:cs="HelveticaNeue-Thin"/>
          <w:sz w:val="20"/>
          <w:szCs w:val="20"/>
        </w:rPr>
      </w:pPr>
      <w:r w:rsidRPr="00953B86">
        <w:rPr>
          <w:rFonts w:ascii="Calibri" w:eastAsia="Times New Roman" w:hAnsi="Calibri" w:cs="HelveticaNeue-Thin"/>
          <w:sz w:val="20"/>
          <w:szCs w:val="20"/>
        </w:rPr>
        <w:t>Définir</w:t>
      </w:r>
      <w:r w:rsidR="00953B86" w:rsidRPr="00953B86">
        <w:rPr>
          <w:rFonts w:ascii="Calibri" w:eastAsia="Times New Roman" w:hAnsi="Calibri" w:cs="HelveticaNeue-Thin"/>
          <w:sz w:val="20"/>
          <w:szCs w:val="20"/>
        </w:rPr>
        <w:t xml:space="preserve"> les matériaux ;</w:t>
      </w:r>
    </w:p>
    <w:p w14:paraId="5DAE0E1C" w14:textId="72D4C58D" w:rsidR="00953B86" w:rsidRPr="00953B86" w:rsidRDefault="00FD1DBB" w:rsidP="00953B86">
      <w:pPr>
        <w:numPr>
          <w:ilvl w:val="0"/>
          <w:numId w:val="28"/>
        </w:numPr>
        <w:autoSpaceDE w:val="0"/>
        <w:autoSpaceDN w:val="0"/>
        <w:adjustRightInd w:val="0"/>
        <w:spacing w:after="0" w:line="240" w:lineRule="auto"/>
        <w:ind w:left="0" w:firstLine="0"/>
        <w:jc w:val="both"/>
        <w:rPr>
          <w:rFonts w:ascii="Calibri" w:eastAsia="Times New Roman" w:hAnsi="Calibri" w:cs="HelveticaNeue-Thin"/>
          <w:sz w:val="20"/>
          <w:szCs w:val="20"/>
        </w:rPr>
      </w:pPr>
      <w:r w:rsidRPr="00953B86">
        <w:rPr>
          <w:rFonts w:ascii="Calibri" w:eastAsia="Times New Roman" w:hAnsi="Calibri" w:cs="HelveticaNeue-Thin"/>
          <w:sz w:val="20"/>
          <w:szCs w:val="20"/>
        </w:rPr>
        <w:t>Vérifier</w:t>
      </w:r>
      <w:r w:rsidR="00953B86" w:rsidRPr="00953B86">
        <w:rPr>
          <w:rFonts w:ascii="Calibri" w:eastAsia="Times New Roman" w:hAnsi="Calibri" w:cs="HelveticaNeue-Thin"/>
          <w:sz w:val="20"/>
          <w:szCs w:val="20"/>
        </w:rPr>
        <w:t xml:space="preserve"> le respect des différentes réglementations notamment celles relatives à l'hygiène et à la sécurité ;</w:t>
      </w:r>
    </w:p>
    <w:p w14:paraId="79603590" w14:textId="7EF6763E" w:rsidR="00953B86" w:rsidRPr="00953B86" w:rsidRDefault="00E84C65" w:rsidP="00953B86">
      <w:pPr>
        <w:numPr>
          <w:ilvl w:val="0"/>
          <w:numId w:val="28"/>
        </w:numPr>
        <w:autoSpaceDE w:val="0"/>
        <w:autoSpaceDN w:val="0"/>
        <w:adjustRightInd w:val="0"/>
        <w:spacing w:after="0" w:line="240" w:lineRule="auto"/>
        <w:ind w:left="0" w:firstLine="0"/>
        <w:jc w:val="both"/>
        <w:rPr>
          <w:rFonts w:ascii="Calibri" w:eastAsia="Times New Roman" w:hAnsi="Calibri" w:cs="HelveticaNeue-Thin"/>
          <w:sz w:val="20"/>
          <w:szCs w:val="20"/>
        </w:rPr>
      </w:pPr>
      <w:r w:rsidRPr="00953B86">
        <w:rPr>
          <w:rFonts w:ascii="Calibri" w:eastAsia="Times New Roman" w:hAnsi="Calibri" w:cs="HelveticaNeue-Thin"/>
          <w:sz w:val="20"/>
          <w:szCs w:val="20"/>
        </w:rPr>
        <w:t>Établir</w:t>
      </w:r>
      <w:r w:rsidR="00953B86" w:rsidRPr="00953B86">
        <w:rPr>
          <w:rFonts w:ascii="Calibri" w:eastAsia="Times New Roman" w:hAnsi="Calibri" w:cs="HelveticaNeue-Thin"/>
          <w:sz w:val="20"/>
          <w:szCs w:val="20"/>
        </w:rPr>
        <w:t xml:space="preserve"> l'estimation définitive du coût prévisionnel des travaux, décomposé en lots séparés ;</w:t>
      </w:r>
    </w:p>
    <w:p w14:paraId="7AF3DD01" w14:textId="1E0CDB5C" w:rsidR="00953B86" w:rsidRDefault="00A474B2" w:rsidP="00953B86">
      <w:pPr>
        <w:numPr>
          <w:ilvl w:val="0"/>
          <w:numId w:val="28"/>
        </w:numPr>
        <w:autoSpaceDE w:val="0"/>
        <w:autoSpaceDN w:val="0"/>
        <w:adjustRightInd w:val="0"/>
        <w:spacing w:after="0" w:line="240" w:lineRule="auto"/>
        <w:ind w:left="0" w:firstLine="0"/>
        <w:jc w:val="both"/>
        <w:rPr>
          <w:rFonts w:ascii="Calibri" w:eastAsia="Times New Roman" w:hAnsi="Calibri" w:cs="HelveticaNeue-Thin"/>
          <w:sz w:val="20"/>
          <w:szCs w:val="20"/>
        </w:rPr>
      </w:pPr>
      <w:r w:rsidRPr="00953B86">
        <w:rPr>
          <w:rFonts w:ascii="Calibri" w:eastAsia="Times New Roman" w:hAnsi="Calibri" w:cs="HelveticaNeue-Thin"/>
          <w:sz w:val="20"/>
          <w:szCs w:val="20"/>
        </w:rPr>
        <w:t>Permettre</w:t>
      </w:r>
      <w:r w:rsidR="00953B86" w:rsidRPr="00953B86">
        <w:rPr>
          <w:rFonts w:ascii="Calibri" w:eastAsia="Times New Roman" w:hAnsi="Calibri" w:cs="HelveticaNeue-Thin"/>
          <w:sz w:val="20"/>
          <w:szCs w:val="20"/>
        </w:rPr>
        <w:t xml:space="preserve"> au MO d'arrêter définitivement le programme et certains choix d'équipements en fonction de l'estimation des coûts d'investissement, d'exploitation et de maintenance ;</w:t>
      </w:r>
    </w:p>
    <w:p w14:paraId="6E481C28" w14:textId="5F6D0C29" w:rsidR="00A474B2" w:rsidRDefault="00A474B2" w:rsidP="00A474B2">
      <w:pPr>
        <w:autoSpaceDE w:val="0"/>
        <w:autoSpaceDN w:val="0"/>
        <w:adjustRightInd w:val="0"/>
        <w:spacing w:after="0" w:line="240" w:lineRule="auto"/>
        <w:jc w:val="both"/>
        <w:rPr>
          <w:rFonts w:ascii="Calibri" w:eastAsia="Times New Roman" w:hAnsi="Calibri" w:cs="HelveticaNeue-Thin"/>
          <w:sz w:val="20"/>
          <w:szCs w:val="20"/>
        </w:rPr>
      </w:pPr>
    </w:p>
    <w:p w14:paraId="77377653" w14:textId="75600201" w:rsidR="00953B86" w:rsidRDefault="00953B86" w:rsidP="00886031">
      <w:pPr>
        <w:tabs>
          <w:tab w:val="left" w:pos="993"/>
        </w:tabs>
        <w:autoSpaceDE w:val="0"/>
        <w:autoSpaceDN w:val="0"/>
        <w:adjustRightInd w:val="0"/>
        <w:spacing w:after="0" w:line="240" w:lineRule="auto"/>
        <w:jc w:val="both"/>
        <w:rPr>
          <w:rFonts w:ascii="Calibri" w:eastAsia="Times New Roman" w:hAnsi="Calibri" w:cs="HelveticaNeue-Thin"/>
          <w:sz w:val="20"/>
          <w:szCs w:val="20"/>
        </w:rPr>
      </w:pPr>
      <w:r w:rsidRPr="00953B86">
        <w:rPr>
          <w:rFonts w:ascii="Calibri" w:eastAsia="Times New Roman" w:hAnsi="Calibri" w:cs="HelveticaNeue-Thin"/>
          <w:sz w:val="20"/>
          <w:szCs w:val="20"/>
        </w:rPr>
        <w:t>Dans le cadre de ces études, des réunions de concertation sont organisées avec le MO où sont fournies, au fur et à mesure, des explications sur les solutions techniques et économiques proposées.</w:t>
      </w:r>
    </w:p>
    <w:p w14:paraId="7F39CC2E" w14:textId="77777777" w:rsidR="00886031" w:rsidRPr="00886031" w:rsidRDefault="00886031" w:rsidP="00886031">
      <w:pPr>
        <w:tabs>
          <w:tab w:val="left" w:pos="993"/>
        </w:tabs>
        <w:autoSpaceDE w:val="0"/>
        <w:autoSpaceDN w:val="0"/>
        <w:adjustRightInd w:val="0"/>
        <w:spacing w:after="0" w:line="240" w:lineRule="auto"/>
        <w:jc w:val="both"/>
        <w:rPr>
          <w:rFonts w:ascii="Calibri" w:eastAsia="Times New Roman" w:hAnsi="Calibri" w:cs="HelveticaNeue-Thin"/>
          <w:sz w:val="20"/>
          <w:szCs w:val="20"/>
        </w:rPr>
      </w:pPr>
    </w:p>
    <w:p w14:paraId="25C34451" w14:textId="183E2CF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i/>
          <w:color w:val="A6A6A6"/>
          <w:sz w:val="20"/>
          <w:szCs w:val="20"/>
          <w:lang w:eastAsia="fr-FR"/>
        </w:rPr>
      </w:pPr>
      <w:bookmarkStart w:id="71" w:name="_Toc237612395"/>
      <w:r w:rsidRPr="00953B86">
        <w:rPr>
          <w:rFonts w:ascii="Calibri" w:eastAsia="Times New Roman" w:hAnsi="Calibri" w:cs="Calibri"/>
          <w:b/>
          <w:color w:val="A6A6A6"/>
          <w:sz w:val="20"/>
          <w:szCs w:val="20"/>
          <w:lang w:eastAsia="fr-FR"/>
        </w:rPr>
        <w:lastRenderedPageBreak/>
        <w:t>4.3.</w:t>
      </w:r>
      <w:r w:rsidR="00D52A1B">
        <w:rPr>
          <w:rFonts w:ascii="Calibri" w:eastAsia="Times New Roman" w:hAnsi="Calibri" w:cs="Calibri"/>
          <w:b/>
          <w:color w:val="A6A6A6"/>
          <w:sz w:val="20"/>
          <w:szCs w:val="20"/>
          <w:lang w:eastAsia="fr-FR"/>
        </w:rPr>
        <w:t>1</w:t>
      </w:r>
      <w:r w:rsidRPr="00953B86">
        <w:rPr>
          <w:rFonts w:ascii="Calibri" w:eastAsia="Times New Roman" w:hAnsi="Calibri" w:cs="Calibri"/>
          <w:b/>
          <w:color w:val="A6A6A6"/>
          <w:sz w:val="20"/>
          <w:szCs w:val="20"/>
          <w:lang w:eastAsia="fr-FR"/>
        </w:rPr>
        <w:t>.2 Pièces et prestations à fournir</w:t>
      </w:r>
      <w:r w:rsidRPr="00953B86">
        <w:rPr>
          <w:rFonts w:ascii="Calibri" w:eastAsia="Times New Roman" w:hAnsi="Calibri" w:cs="Calibri"/>
          <w:b/>
          <w:i/>
          <w:color w:val="A6A6A6"/>
          <w:sz w:val="20"/>
          <w:szCs w:val="20"/>
          <w:lang w:eastAsia="fr-FR"/>
        </w:rPr>
        <w:t xml:space="preserve"> </w:t>
      </w:r>
      <w:r w:rsidR="00664002" w:rsidRPr="00953B86">
        <w:rPr>
          <w:rFonts w:ascii="Calibri" w:eastAsia="Times New Roman" w:hAnsi="Calibri" w:cs="Calibri"/>
          <w:b/>
          <w:i/>
          <w:color w:val="A6A6A6"/>
          <w:sz w:val="20"/>
          <w:szCs w:val="20"/>
          <w:lang w:eastAsia="fr-FR"/>
        </w:rPr>
        <w:t>à</w:t>
      </w:r>
      <w:r w:rsidRPr="00953B86">
        <w:rPr>
          <w:rFonts w:ascii="Calibri" w:eastAsia="Times New Roman" w:hAnsi="Calibri" w:cs="Calibri"/>
          <w:b/>
          <w:i/>
          <w:color w:val="A6A6A6"/>
          <w:sz w:val="20"/>
          <w:szCs w:val="20"/>
          <w:lang w:eastAsia="fr-FR"/>
        </w:rPr>
        <w:t xml:space="preserve"> minima</w:t>
      </w:r>
      <w:bookmarkEnd w:id="71"/>
    </w:p>
    <w:p w14:paraId="4F209C22" w14:textId="77777777" w:rsidR="00953B86" w:rsidRPr="00953B86" w:rsidRDefault="00953B86" w:rsidP="00953B86">
      <w:pPr>
        <w:spacing w:after="0" w:line="240" w:lineRule="auto"/>
        <w:jc w:val="both"/>
        <w:rPr>
          <w:rFonts w:ascii="Calibri" w:eastAsia="Calibri" w:hAnsi="Calibri" w:cs="Times New Roman"/>
          <w:lang w:eastAsia="fr-FR"/>
        </w:rPr>
      </w:pPr>
    </w:p>
    <w:p w14:paraId="3EAA2528" w14:textId="710F2A9D" w:rsidR="00953B86" w:rsidRPr="00953B86" w:rsidRDefault="002F1946" w:rsidP="00953B86">
      <w:pPr>
        <w:numPr>
          <w:ilvl w:val="0"/>
          <w:numId w:val="29"/>
        </w:numPr>
        <w:autoSpaceDE w:val="0"/>
        <w:autoSpaceDN w:val="0"/>
        <w:adjustRightInd w:val="0"/>
        <w:spacing w:after="0" w:line="240" w:lineRule="auto"/>
        <w:ind w:left="0" w:firstLine="0"/>
        <w:jc w:val="both"/>
        <w:rPr>
          <w:rFonts w:ascii="Calibri" w:eastAsia="Times New Roman" w:hAnsi="Calibri" w:cs="HelveticaNeue-Thin"/>
          <w:sz w:val="20"/>
          <w:szCs w:val="20"/>
        </w:rPr>
      </w:pPr>
      <w:r w:rsidRPr="00953B86">
        <w:rPr>
          <w:rFonts w:ascii="Calibri" w:eastAsia="Times New Roman" w:hAnsi="Calibri" w:cs="HelveticaNeue-Thin"/>
          <w:sz w:val="20"/>
          <w:szCs w:val="20"/>
        </w:rPr>
        <w:t>Formalisation</w:t>
      </w:r>
      <w:r w:rsidR="00953B86" w:rsidRPr="00953B86">
        <w:rPr>
          <w:rFonts w:ascii="Calibri" w:eastAsia="Times New Roman" w:hAnsi="Calibri" w:cs="HelveticaNeue-Thin"/>
          <w:sz w:val="20"/>
          <w:szCs w:val="20"/>
        </w:rPr>
        <w:t xml:space="preserve"> graphique des solutions techniques préconisées, sur la base des plans architecturaux</w:t>
      </w:r>
      <w:r w:rsidR="00D52A1B">
        <w:rPr>
          <w:rFonts w:ascii="Calibri" w:eastAsia="Times New Roman" w:hAnsi="Calibri" w:cs="HelveticaNeue-Thin"/>
          <w:sz w:val="20"/>
          <w:szCs w:val="20"/>
        </w:rPr>
        <w:t xml:space="preserve"> transmis par le MO</w:t>
      </w:r>
      <w:r w:rsidR="00953B86" w:rsidRPr="00953B86">
        <w:rPr>
          <w:rFonts w:ascii="Calibri" w:eastAsia="Times New Roman" w:hAnsi="Calibri" w:cs="HelveticaNeue-Thin"/>
          <w:sz w:val="20"/>
          <w:szCs w:val="20"/>
        </w:rPr>
        <w:t>, présentée sous forme de plans de principes des structures et leurs pré-</w:t>
      </w:r>
      <w:r w:rsidR="00664002" w:rsidRPr="00953B86">
        <w:rPr>
          <w:rFonts w:ascii="Calibri" w:eastAsia="Times New Roman" w:hAnsi="Calibri" w:cs="HelveticaNeue-Thin"/>
          <w:sz w:val="20"/>
          <w:szCs w:val="20"/>
        </w:rPr>
        <w:t>dimensionnements ;</w:t>
      </w:r>
      <w:r w:rsidR="00953B86" w:rsidRPr="00953B86">
        <w:rPr>
          <w:rFonts w:ascii="Calibri" w:eastAsia="Times New Roman" w:hAnsi="Calibri" w:cs="HelveticaNeue-Thin"/>
          <w:sz w:val="20"/>
          <w:szCs w:val="20"/>
        </w:rPr>
        <w:t xml:space="preserve"> tracés unifilaires de réseaux et terminaux au 1/100 (climatisation, ventilation, plomberie, électricité, etc.), tracés des réseaux extérieurs ;</w:t>
      </w:r>
    </w:p>
    <w:p w14:paraId="20604D58" w14:textId="2CDC8289" w:rsidR="00953B86" w:rsidRPr="00953B86" w:rsidRDefault="00664002" w:rsidP="00953B86">
      <w:pPr>
        <w:numPr>
          <w:ilvl w:val="0"/>
          <w:numId w:val="29"/>
        </w:numPr>
        <w:autoSpaceDE w:val="0"/>
        <w:autoSpaceDN w:val="0"/>
        <w:adjustRightInd w:val="0"/>
        <w:spacing w:after="0" w:line="240" w:lineRule="auto"/>
        <w:ind w:left="0" w:firstLine="0"/>
        <w:jc w:val="both"/>
        <w:rPr>
          <w:rFonts w:ascii="Calibri" w:eastAsia="Times New Roman" w:hAnsi="Calibri" w:cs="HelveticaNeue-Thin"/>
          <w:sz w:val="20"/>
          <w:szCs w:val="20"/>
        </w:rPr>
      </w:pPr>
      <w:r w:rsidRPr="00953B86">
        <w:rPr>
          <w:rFonts w:ascii="Calibri" w:eastAsia="Times New Roman" w:hAnsi="Calibri" w:cs="HelveticaNeue-Thin"/>
          <w:sz w:val="20"/>
          <w:szCs w:val="20"/>
        </w:rPr>
        <w:t>Descriptif</w:t>
      </w:r>
      <w:r w:rsidR="00953B86" w:rsidRPr="00953B86">
        <w:rPr>
          <w:rFonts w:ascii="Calibri" w:eastAsia="Times New Roman" w:hAnsi="Calibri" w:cs="HelveticaNeue-Thin"/>
          <w:sz w:val="20"/>
          <w:szCs w:val="20"/>
        </w:rPr>
        <w:t xml:space="preserve"> détaillé des principes techniques retenus : fondations, structures, matériaux et finitions extérieures et intérieures, installations techniques, solutions énergétiques retenues, ouvrages d’aménagements extérieurs et de raccordements ;</w:t>
      </w:r>
    </w:p>
    <w:p w14:paraId="2983EC55" w14:textId="6D988369" w:rsidR="00953B86" w:rsidRPr="00953B86" w:rsidRDefault="00664002" w:rsidP="00953B86">
      <w:pPr>
        <w:numPr>
          <w:ilvl w:val="0"/>
          <w:numId w:val="29"/>
        </w:numPr>
        <w:autoSpaceDE w:val="0"/>
        <w:autoSpaceDN w:val="0"/>
        <w:adjustRightInd w:val="0"/>
        <w:spacing w:after="0" w:line="240" w:lineRule="auto"/>
        <w:ind w:left="0" w:firstLine="0"/>
        <w:jc w:val="both"/>
        <w:rPr>
          <w:rFonts w:ascii="Calibri" w:eastAsia="Times New Roman" w:hAnsi="Calibri" w:cs="HelveticaNeue-Thin"/>
          <w:sz w:val="20"/>
          <w:szCs w:val="20"/>
        </w:rPr>
      </w:pPr>
      <w:bookmarkStart w:id="72" w:name="_Hlk535861747"/>
      <w:r>
        <w:rPr>
          <w:rFonts w:ascii="Calibri" w:eastAsia="Times New Roman" w:hAnsi="Calibri" w:cs="HelveticaNeue-Thin"/>
          <w:sz w:val="20"/>
          <w:szCs w:val="20"/>
        </w:rPr>
        <w:t>N</w:t>
      </w:r>
      <w:r w:rsidR="00953B86" w:rsidRPr="00953B86">
        <w:rPr>
          <w:rFonts w:ascii="Calibri" w:eastAsia="Times New Roman" w:hAnsi="Calibri" w:cs="HelveticaNeue-Thin"/>
          <w:sz w:val="20"/>
          <w:szCs w:val="20"/>
        </w:rPr>
        <w:t>otices décrivant les dispositions prises en termes d’hygiène, de sécurité (incendie), d’accessibilité et le cas échéant d’acoustique ;</w:t>
      </w:r>
    </w:p>
    <w:bookmarkEnd w:id="72"/>
    <w:p w14:paraId="450E37AB" w14:textId="1939227B" w:rsidR="00953B86" w:rsidRPr="00953B86" w:rsidRDefault="00664002" w:rsidP="00953B86">
      <w:pPr>
        <w:numPr>
          <w:ilvl w:val="0"/>
          <w:numId w:val="29"/>
        </w:numPr>
        <w:autoSpaceDE w:val="0"/>
        <w:autoSpaceDN w:val="0"/>
        <w:adjustRightInd w:val="0"/>
        <w:spacing w:after="0" w:line="240" w:lineRule="auto"/>
        <w:ind w:left="0" w:firstLine="0"/>
        <w:jc w:val="both"/>
        <w:rPr>
          <w:rFonts w:ascii="Calibri" w:eastAsia="Times New Roman" w:hAnsi="Calibri" w:cs="HelveticaNeue-Thin"/>
          <w:sz w:val="20"/>
          <w:szCs w:val="20"/>
        </w:rPr>
      </w:pPr>
      <w:r>
        <w:rPr>
          <w:rFonts w:ascii="Calibri" w:eastAsia="Times New Roman" w:hAnsi="Calibri" w:cs="HelveticaNeue-Thin"/>
          <w:sz w:val="20"/>
          <w:szCs w:val="20"/>
        </w:rPr>
        <w:t>N</w:t>
      </w:r>
      <w:r w:rsidR="00953B86" w:rsidRPr="00953B86">
        <w:rPr>
          <w:rFonts w:ascii="Calibri" w:eastAsia="Times New Roman" w:hAnsi="Calibri" w:cs="HelveticaNeue-Thin"/>
          <w:sz w:val="20"/>
          <w:szCs w:val="20"/>
        </w:rPr>
        <w:t>ote justificative de prise en compte de la norme PEB-NC et du respect du cahier des charges du MO</w:t>
      </w:r>
      <w:r w:rsidR="00D52A1B">
        <w:rPr>
          <w:rFonts w:ascii="Calibri" w:eastAsia="Times New Roman" w:hAnsi="Calibri" w:cs="HelveticaNeue-Thin"/>
          <w:sz w:val="20"/>
          <w:szCs w:val="20"/>
        </w:rPr>
        <w:t xml:space="preserve"> </w:t>
      </w:r>
      <w:r w:rsidR="00953B86" w:rsidRPr="00953B86">
        <w:rPr>
          <w:rFonts w:ascii="Calibri" w:eastAsia="Times New Roman" w:hAnsi="Calibri" w:cs="HelveticaNeue-Thin"/>
          <w:sz w:val="20"/>
          <w:szCs w:val="20"/>
        </w:rPr>
        <w:t xml:space="preserve">; </w:t>
      </w:r>
    </w:p>
    <w:p w14:paraId="4D7A7D34" w14:textId="7004CFD0" w:rsidR="00953B86" w:rsidRPr="00953B86" w:rsidRDefault="00664002" w:rsidP="00953B86">
      <w:pPr>
        <w:numPr>
          <w:ilvl w:val="0"/>
          <w:numId w:val="29"/>
        </w:numPr>
        <w:autoSpaceDE w:val="0"/>
        <w:autoSpaceDN w:val="0"/>
        <w:adjustRightInd w:val="0"/>
        <w:spacing w:after="0" w:line="240" w:lineRule="auto"/>
        <w:ind w:left="0" w:firstLine="0"/>
        <w:jc w:val="both"/>
        <w:rPr>
          <w:rFonts w:ascii="Calibri" w:eastAsia="Times New Roman" w:hAnsi="Calibri" w:cs="HelveticaNeue-Thin"/>
          <w:sz w:val="20"/>
          <w:szCs w:val="20"/>
        </w:rPr>
      </w:pPr>
      <w:r>
        <w:rPr>
          <w:rFonts w:ascii="Calibri" w:eastAsia="Times New Roman" w:hAnsi="Calibri" w:cs="HelveticaNeue-Thin"/>
          <w:sz w:val="20"/>
          <w:szCs w:val="20"/>
        </w:rPr>
        <w:t>T</w:t>
      </w:r>
      <w:r w:rsidR="00953B86" w:rsidRPr="00953B86">
        <w:rPr>
          <w:rFonts w:ascii="Calibri" w:eastAsia="Times New Roman" w:hAnsi="Calibri" w:cs="HelveticaNeue-Thin"/>
          <w:sz w:val="20"/>
          <w:szCs w:val="20"/>
        </w:rPr>
        <w:t>ableaux de surfaces détaillées remis à jour.</w:t>
      </w:r>
    </w:p>
    <w:p w14:paraId="071F8000" w14:textId="77777777" w:rsidR="00953B86" w:rsidRPr="00953B86" w:rsidRDefault="00953B86" w:rsidP="00953B86">
      <w:pPr>
        <w:autoSpaceDE w:val="0"/>
        <w:autoSpaceDN w:val="0"/>
        <w:adjustRightInd w:val="0"/>
        <w:spacing w:after="0" w:line="240" w:lineRule="auto"/>
        <w:jc w:val="both"/>
        <w:rPr>
          <w:rFonts w:ascii="Calibri" w:eastAsia="Times New Roman" w:hAnsi="Calibri" w:cs="HelveticaNeue-Thin"/>
          <w:sz w:val="20"/>
          <w:szCs w:val="20"/>
        </w:rPr>
      </w:pPr>
    </w:p>
    <w:p w14:paraId="5E7E2AC8" w14:textId="77777777" w:rsidR="00953B86" w:rsidRPr="00953B86" w:rsidRDefault="00953B86" w:rsidP="00953B86">
      <w:pPr>
        <w:numPr>
          <w:ilvl w:val="0"/>
          <w:numId w:val="10"/>
        </w:numPr>
        <w:spacing w:after="0" w:line="240" w:lineRule="auto"/>
        <w:ind w:left="0" w:firstLine="0"/>
        <w:contextualSpacing/>
        <w:jc w:val="both"/>
        <w:rPr>
          <w:rFonts w:ascii="Calibri" w:eastAsia="Calibri" w:hAnsi="Calibri" w:cs="Times New Roman"/>
          <w:sz w:val="20"/>
          <w:szCs w:val="20"/>
          <w:lang w:eastAsia="fr-FR"/>
        </w:rPr>
      </w:pPr>
      <w:r w:rsidRPr="00953B86">
        <w:rPr>
          <w:rFonts w:ascii="Calibri" w:eastAsia="Calibri" w:hAnsi="Calibri" w:cs="Times New Roman"/>
          <w:sz w:val="20"/>
          <w:szCs w:val="20"/>
          <w:lang w:eastAsia="fr-FR"/>
        </w:rPr>
        <w:t xml:space="preserve">Volet Administratif – </w:t>
      </w:r>
      <w:r w:rsidRPr="00953B86">
        <w:rPr>
          <w:rFonts w:ascii="Calibri" w:eastAsia="Calibri" w:hAnsi="Calibri" w:cs="Times New Roman"/>
          <w:b/>
          <w:sz w:val="20"/>
          <w:szCs w:val="20"/>
          <w:lang w:eastAsia="fr-FR"/>
        </w:rPr>
        <w:t>Dossier de permis de construire et autres autorisations administratives</w:t>
      </w:r>
      <w:r w:rsidRPr="00953B86">
        <w:rPr>
          <w:rFonts w:ascii="Calibri" w:eastAsia="Calibri" w:hAnsi="Calibri" w:cs="Times New Roman"/>
          <w:sz w:val="20"/>
          <w:szCs w:val="20"/>
          <w:lang w:eastAsia="fr-FR"/>
        </w:rPr>
        <w:t> :</w:t>
      </w:r>
    </w:p>
    <w:p w14:paraId="293C2FFF" w14:textId="77777777" w:rsidR="00953B86" w:rsidRPr="00953B86" w:rsidRDefault="00953B86" w:rsidP="00953B86">
      <w:pPr>
        <w:numPr>
          <w:ilvl w:val="0"/>
          <w:numId w:val="30"/>
        </w:numPr>
        <w:autoSpaceDE w:val="0"/>
        <w:autoSpaceDN w:val="0"/>
        <w:adjustRightInd w:val="0"/>
        <w:spacing w:after="0" w:line="240" w:lineRule="auto"/>
        <w:ind w:left="0" w:firstLine="0"/>
        <w:jc w:val="both"/>
        <w:rPr>
          <w:rFonts w:ascii="Calibri" w:eastAsia="Times New Roman" w:hAnsi="Calibri" w:cs="HelveticaNeue-Thin"/>
          <w:sz w:val="20"/>
          <w:szCs w:val="20"/>
        </w:rPr>
      </w:pPr>
      <w:r w:rsidRPr="00953B86">
        <w:rPr>
          <w:rFonts w:ascii="Calibri" w:eastAsia="Times New Roman" w:hAnsi="Calibri" w:cs="HelveticaNeue-Thin"/>
          <w:sz w:val="20"/>
          <w:szCs w:val="20"/>
        </w:rPr>
        <w:t xml:space="preserve">Le MOE effectue les démarches et consultations préalables nécessaires à l'obtention du permis de construire. </w:t>
      </w:r>
    </w:p>
    <w:p w14:paraId="050A0E5A" w14:textId="54BE6608" w:rsidR="00953B86" w:rsidRPr="00953B86" w:rsidRDefault="00953B86" w:rsidP="00953B86">
      <w:pPr>
        <w:numPr>
          <w:ilvl w:val="0"/>
          <w:numId w:val="30"/>
        </w:numPr>
        <w:autoSpaceDE w:val="0"/>
        <w:autoSpaceDN w:val="0"/>
        <w:adjustRightInd w:val="0"/>
        <w:spacing w:after="0" w:line="240" w:lineRule="auto"/>
        <w:ind w:left="0" w:firstLine="0"/>
        <w:jc w:val="both"/>
        <w:rPr>
          <w:rFonts w:ascii="Calibri" w:eastAsia="Times New Roman" w:hAnsi="Calibri" w:cs="HelveticaNeue-Thin"/>
          <w:sz w:val="20"/>
          <w:szCs w:val="20"/>
        </w:rPr>
      </w:pPr>
      <w:r w:rsidRPr="00953B86">
        <w:rPr>
          <w:rFonts w:ascii="Calibri" w:eastAsia="Times New Roman" w:hAnsi="Calibri" w:cs="HelveticaNeue-Thin"/>
          <w:sz w:val="20"/>
          <w:szCs w:val="20"/>
        </w:rPr>
        <w:t>Il établit les documents graphiques et pièces écrites de sa compétence, nécessaires à la constitution du dossier de demande de permis de construire, qu’il propose à la signature du MO.</w:t>
      </w:r>
    </w:p>
    <w:p w14:paraId="6DD53576" w14:textId="275D33EC" w:rsidR="00953B86" w:rsidRPr="00953B86" w:rsidRDefault="00953B86" w:rsidP="00953B86">
      <w:pPr>
        <w:numPr>
          <w:ilvl w:val="0"/>
          <w:numId w:val="30"/>
        </w:numPr>
        <w:autoSpaceDE w:val="0"/>
        <w:autoSpaceDN w:val="0"/>
        <w:adjustRightInd w:val="0"/>
        <w:spacing w:after="0" w:line="240" w:lineRule="auto"/>
        <w:ind w:left="0" w:firstLine="0"/>
        <w:jc w:val="both"/>
        <w:rPr>
          <w:rFonts w:ascii="Calibri" w:eastAsia="Times New Roman" w:hAnsi="Calibri" w:cs="HelveticaNeue-Thin"/>
          <w:sz w:val="20"/>
          <w:szCs w:val="20"/>
        </w:rPr>
      </w:pPr>
      <w:r w:rsidRPr="00953B86">
        <w:rPr>
          <w:rFonts w:ascii="Calibri" w:eastAsia="Times New Roman" w:hAnsi="Calibri" w:cs="HelveticaNeue-Thin"/>
          <w:sz w:val="20"/>
          <w:szCs w:val="20"/>
        </w:rPr>
        <w:t>Il assiste le MO pour la constitution du dossier administratif et dans ses relations avec les administrations, pendant toute la durée de l'instruction et postérieurement au dépôt du permis de construire.</w:t>
      </w:r>
    </w:p>
    <w:p w14:paraId="2770D47F" w14:textId="3D9DB79B" w:rsidR="00953B86" w:rsidRPr="00953B86" w:rsidRDefault="00953B86" w:rsidP="00953B86">
      <w:pPr>
        <w:numPr>
          <w:ilvl w:val="0"/>
          <w:numId w:val="30"/>
        </w:numPr>
        <w:autoSpaceDE w:val="0"/>
        <w:autoSpaceDN w:val="0"/>
        <w:adjustRightInd w:val="0"/>
        <w:spacing w:after="0" w:line="240" w:lineRule="auto"/>
        <w:ind w:left="0" w:firstLine="0"/>
        <w:jc w:val="both"/>
        <w:rPr>
          <w:rFonts w:ascii="Calibri" w:eastAsia="Times New Roman" w:hAnsi="Calibri" w:cs="HelveticaNeue-Thin"/>
          <w:sz w:val="20"/>
          <w:szCs w:val="20"/>
        </w:rPr>
      </w:pPr>
      <w:r w:rsidRPr="00953B86">
        <w:rPr>
          <w:rFonts w:ascii="Calibri" w:eastAsia="Times New Roman" w:hAnsi="Calibri" w:cs="HelveticaNeue-Thin"/>
          <w:sz w:val="20"/>
          <w:szCs w:val="20"/>
        </w:rPr>
        <w:t xml:space="preserve">Le MO dépose le dossier de demande de permis de construire auprès des services instructeurs. Il communique au MOE toute correspondance avec l'administration. </w:t>
      </w:r>
    </w:p>
    <w:p w14:paraId="2E94E3E1" w14:textId="0B94A99E" w:rsidR="00953B86" w:rsidRPr="00953B86" w:rsidRDefault="00953B86" w:rsidP="00953B86">
      <w:pPr>
        <w:numPr>
          <w:ilvl w:val="0"/>
          <w:numId w:val="30"/>
        </w:numPr>
        <w:autoSpaceDE w:val="0"/>
        <w:autoSpaceDN w:val="0"/>
        <w:adjustRightInd w:val="0"/>
        <w:spacing w:after="0" w:line="240" w:lineRule="auto"/>
        <w:ind w:left="0" w:firstLine="0"/>
        <w:jc w:val="both"/>
        <w:rPr>
          <w:rFonts w:ascii="Calibri" w:eastAsia="Times New Roman" w:hAnsi="Calibri" w:cs="HelveticaNeue-Thin"/>
          <w:sz w:val="20"/>
          <w:szCs w:val="20"/>
        </w:rPr>
      </w:pPr>
      <w:r w:rsidRPr="00953B86">
        <w:rPr>
          <w:rFonts w:ascii="Calibri" w:eastAsia="Times New Roman" w:hAnsi="Calibri" w:cs="HelveticaNeue-Thin"/>
          <w:sz w:val="20"/>
          <w:szCs w:val="20"/>
        </w:rPr>
        <w:t xml:space="preserve">Dès réception du permis de construire, le MO en transmet copie au MOE, procède à l'affichage réglementaire sur le terrain, ainsi qu’aux opérations de constat de cet affichage. </w:t>
      </w:r>
    </w:p>
    <w:p w14:paraId="20F6FD1E" w14:textId="613BCC64" w:rsidR="00953B86" w:rsidRPr="00953B86" w:rsidRDefault="00953B86" w:rsidP="00953B86">
      <w:pPr>
        <w:numPr>
          <w:ilvl w:val="0"/>
          <w:numId w:val="30"/>
        </w:numPr>
        <w:autoSpaceDE w:val="0"/>
        <w:autoSpaceDN w:val="0"/>
        <w:adjustRightInd w:val="0"/>
        <w:spacing w:after="0" w:line="240" w:lineRule="auto"/>
        <w:ind w:left="0" w:firstLine="0"/>
        <w:jc w:val="both"/>
        <w:rPr>
          <w:rFonts w:ascii="Calibri" w:eastAsia="Times New Roman" w:hAnsi="Calibri" w:cs="HelveticaNeue-Thin"/>
          <w:sz w:val="20"/>
          <w:szCs w:val="20"/>
        </w:rPr>
      </w:pPr>
      <w:r w:rsidRPr="00953B86">
        <w:rPr>
          <w:rFonts w:ascii="Calibri" w:eastAsia="Times New Roman" w:hAnsi="Calibri" w:cs="HelveticaNeue-Thin"/>
          <w:sz w:val="20"/>
          <w:szCs w:val="20"/>
        </w:rPr>
        <w:t>Lorsque l'opération nécessite l'obtention d'autres autorisations administratives (telles que par exemple ouverture à l’urbanisation, autorisation de défrichement, autorisation ICPE, ERP, étude de réverbération pour le photovoltaïque, enseignes, etc.), le MOE assiste le MO, pendant toute la durée de leur instruction, pour effectuer les démarches nécessaires et constituer les dossiers correspondants.</w:t>
      </w:r>
    </w:p>
    <w:p w14:paraId="3E591B3A"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7B7643CD"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Il est rappelé au MOE qu'il doit obligatoirement consulter les Services Techniques Municipaux et Provinciaux, les Services de l'OPT, les Services de distribution d'électricité, les Services des eaux et assainissement afin d'obtenir les autorisations et recommandations nécessaires aux différents réseaux, les plans devant être formellement approuvés par les différents concessionnaires.</w:t>
      </w:r>
    </w:p>
    <w:p w14:paraId="03141779" w14:textId="77777777" w:rsidR="00953B86" w:rsidRPr="00953B86" w:rsidRDefault="00953B86" w:rsidP="00953B86">
      <w:pPr>
        <w:autoSpaceDE w:val="0"/>
        <w:autoSpaceDN w:val="0"/>
        <w:adjustRightInd w:val="0"/>
        <w:spacing w:after="0" w:line="240" w:lineRule="auto"/>
        <w:jc w:val="both"/>
        <w:rPr>
          <w:rFonts w:ascii="Calibri" w:eastAsia="Times New Roman" w:hAnsi="Calibri" w:cs="HelveticaNeue-Thin"/>
          <w:sz w:val="20"/>
          <w:szCs w:val="20"/>
        </w:rPr>
      </w:pPr>
    </w:p>
    <w:p w14:paraId="34D52425" w14:textId="77777777" w:rsidR="00953B86" w:rsidRPr="00953B86" w:rsidRDefault="00953B86" w:rsidP="00953B86">
      <w:pPr>
        <w:numPr>
          <w:ilvl w:val="0"/>
          <w:numId w:val="10"/>
        </w:numPr>
        <w:spacing w:after="0" w:line="240" w:lineRule="auto"/>
        <w:ind w:left="0" w:firstLine="0"/>
        <w:contextualSpacing/>
        <w:jc w:val="both"/>
        <w:rPr>
          <w:rFonts w:ascii="Calibri" w:eastAsia="Calibri" w:hAnsi="Calibri" w:cs="Times New Roman"/>
          <w:sz w:val="20"/>
          <w:szCs w:val="20"/>
          <w:lang w:eastAsia="fr-FR"/>
        </w:rPr>
      </w:pPr>
      <w:r w:rsidRPr="00953B86">
        <w:rPr>
          <w:rFonts w:ascii="Calibri" w:eastAsia="Calibri" w:hAnsi="Calibri" w:cs="Times New Roman"/>
          <w:sz w:val="20"/>
          <w:szCs w:val="20"/>
          <w:lang w:eastAsia="fr-FR"/>
        </w:rPr>
        <w:t>Volet économique :</w:t>
      </w:r>
    </w:p>
    <w:p w14:paraId="6FD87935" w14:textId="1AF0BA7F" w:rsidR="00953B86" w:rsidRPr="00953B86" w:rsidRDefault="00664002" w:rsidP="00953B86">
      <w:pPr>
        <w:numPr>
          <w:ilvl w:val="0"/>
          <w:numId w:val="31"/>
        </w:numPr>
        <w:autoSpaceDE w:val="0"/>
        <w:autoSpaceDN w:val="0"/>
        <w:adjustRightInd w:val="0"/>
        <w:spacing w:after="0" w:line="240" w:lineRule="auto"/>
        <w:ind w:left="0" w:firstLine="0"/>
        <w:jc w:val="both"/>
        <w:rPr>
          <w:rFonts w:ascii="Calibri" w:eastAsia="Times New Roman" w:hAnsi="Calibri" w:cs="HelveticaNeue-Thin"/>
          <w:sz w:val="20"/>
          <w:szCs w:val="20"/>
        </w:rPr>
      </w:pPr>
      <w:r>
        <w:rPr>
          <w:rFonts w:ascii="Calibri" w:eastAsia="Times New Roman" w:hAnsi="Calibri" w:cs="HelveticaNeue-Thin"/>
          <w:sz w:val="20"/>
          <w:szCs w:val="20"/>
        </w:rPr>
        <w:t>E</w:t>
      </w:r>
      <w:r w:rsidR="00953B86" w:rsidRPr="00953B86">
        <w:rPr>
          <w:rFonts w:ascii="Calibri" w:eastAsia="Times New Roman" w:hAnsi="Calibri" w:cs="HelveticaNeue-Thin"/>
          <w:sz w:val="20"/>
          <w:szCs w:val="20"/>
        </w:rPr>
        <w:t>stimation du cout prévisionnel définitif des travaux</w:t>
      </w:r>
      <w:r w:rsidR="00886031">
        <w:rPr>
          <w:rFonts w:ascii="Calibri" w:eastAsia="Times New Roman" w:hAnsi="Calibri" w:cs="HelveticaNeue-Thin"/>
          <w:sz w:val="20"/>
          <w:szCs w:val="20"/>
        </w:rPr>
        <w:t>,</w:t>
      </w:r>
      <w:r w:rsidR="00953B86" w:rsidRPr="00953B86">
        <w:rPr>
          <w:rFonts w:ascii="Calibri" w:eastAsia="Times New Roman" w:hAnsi="Calibri" w:cs="HelveticaNeue-Thin"/>
          <w:sz w:val="20"/>
          <w:szCs w:val="20"/>
        </w:rPr>
        <w:t xml:space="preserve"> décomposé en lots ou postes séparés selon la trame des descriptifs techniques, </w:t>
      </w:r>
      <w:bookmarkStart w:id="73" w:name="_Hlk534578519"/>
      <w:r w:rsidR="00953B86" w:rsidRPr="00953B86">
        <w:rPr>
          <w:rFonts w:ascii="Calibri" w:eastAsia="Times New Roman" w:hAnsi="Calibri" w:cs="HelveticaNeue-Thin"/>
          <w:b/>
          <w:sz w:val="20"/>
          <w:szCs w:val="20"/>
        </w:rPr>
        <w:t>accompagnée d’une proposition sur le mode de dévolution et de consultation des entrepreneurs</w:t>
      </w:r>
      <w:r w:rsidR="00953B86" w:rsidRPr="00953B86">
        <w:rPr>
          <w:rFonts w:ascii="Calibri" w:eastAsia="Times New Roman" w:hAnsi="Calibri" w:cs="HelveticaNeue-Thin"/>
          <w:sz w:val="20"/>
          <w:szCs w:val="20"/>
        </w:rPr>
        <w:t> ;</w:t>
      </w:r>
      <w:bookmarkEnd w:id="73"/>
    </w:p>
    <w:p w14:paraId="7239FCCF" w14:textId="77777777" w:rsidR="00953B86" w:rsidRPr="00953B86" w:rsidRDefault="00953B86" w:rsidP="00953B86">
      <w:pPr>
        <w:autoSpaceDE w:val="0"/>
        <w:autoSpaceDN w:val="0"/>
        <w:adjustRightInd w:val="0"/>
        <w:spacing w:after="0" w:line="240" w:lineRule="auto"/>
        <w:jc w:val="both"/>
        <w:rPr>
          <w:rFonts w:ascii="Calibri" w:eastAsia="Times New Roman" w:hAnsi="Calibri" w:cs="HelveticaNeue-Thin"/>
          <w:sz w:val="20"/>
          <w:szCs w:val="18"/>
        </w:rPr>
      </w:pPr>
    </w:p>
    <w:p w14:paraId="35A4863D" w14:textId="77777777" w:rsidR="00953B86" w:rsidRPr="00953B86" w:rsidRDefault="00953B86" w:rsidP="00953B86">
      <w:pPr>
        <w:numPr>
          <w:ilvl w:val="0"/>
          <w:numId w:val="10"/>
        </w:numPr>
        <w:spacing w:after="0" w:line="240" w:lineRule="auto"/>
        <w:ind w:left="0" w:firstLine="0"/>
        <w:contextualSpacing/>
        <w:jc w:val="both"/>
        <w:rPr>
          <w:rFonts w:ascii="Calibri" w:eastAsia="Calibri" w:hAnsi="Calibri" w:cs="Times New Roman"/>
          <w:sz w:val="20"/>
          <w:szCs w:val="20"/>
          <w:lang w:eastAsia="fr-FR"/>
        </w:rPr>
      </w:pPr>
      <w:r w:rsidRPr="00953B86">
        <w:rPr>
          <w:rFonts w:ascii="Calibri" w:eastAsia="Calibri" w:hAnsi="Calibri" w:cs="Times New Roman"/>
          <w:sz w:val="20"/>
          <w:szCs w:val="20"/>
          <w:lang w:eastAsia="fr-FR"/>
        </w:rPr>
        <w:t>Suivi d’opération :</w:t>
      </w:r>
    </w:p>
    <w:p w14:paraId="03BEA183" w14:textId="25D67824" w:rsidR="00953B86" w:rsidRPr="00953B86" w:rsidRDefault="00664002" w:rsidP="00953B86">
      <w:pPr>
        <w:numPr>
          <w:ilvl w:val="0"/>
          <w:numId w:val="32"/>
        </w:numPr>
        <w:autoSpaceDE w:val="0"/>
        <w:autoSpaceDN w:val="0"/>
        <w:adjustRightInd w:val="0"/>
        <w:spacing w:after="0" w:line="240" w:lineRule="auto"/>
        <w:ind w:left="0" w:firstLine="0"/>
        <w:jc w:val="both"/>
        <w:rPr>
          <w:rFonts w:ascii="Calibri" w:eastAsia="Times New Roman" w:hAnsi="Calibri" w:cs="HelveticaNeue-Thin"/>
          <w:sz w:val="20"/>
          <w:szCs w:val="20"/>
        </w:rPr>
      </w:pPr>
      <w:r>
        <w:rPr>
          <w:rFonts w:ascii="Calibri" w:eastAsia="Times New Roman" w:hAnsi="Calibri" w:cs="HelveticaNeue-Thin"/>
          <w:sz w:val="20"/>
          <w:szCs w:val="20"/>
        </w:rPr>
        <w:t>C</w:t>
      </w:r>
      <w:r w:rsidR="00953B86" w:rsidRPr="00953B86">
        <w:rPr>
          <w:rFonts w:ascii="Calibri" w:eastAsia="Times New Roman" w:hAnsi="Calibri" w:cs="HelveticaNeue-Thin"/>
          <w:sz w:val="20"/>
          <w:szCs w:val="20"/>
        </w:rPr>
        <w:t>ompilation des comptes rendus de réunions avec le MO portant sur les principales options prises à ce stade de la mission ;</w:t>
      </w:r>
    </w:p>
    <w:p w14:paraId="4346DFC7" w14:textId="51DE106A" w:rsidR="00953B86" w:rsidRPr="00953B86" w:rsidRDefault="00886031" w:rsidP="00953B86">
      <w:pPr>
        <w:numPr>
          <w:ilvl w:val="0"/>
          <w:numId w:val="32"/>
        </w:numPr>
        <w:autoSpaceDE w:val="0"/>
        <w:autoSpaceDN w:val="0"/>
        <w:adjustRightInd w:val="0"/>
        <w:spacing w:after="0" w:line="240" w:lineRule="auto"/>
        <w:ind w:left="0" w:firstLine="0"/>
        <w:jc w:val="both"/>
        <w:rPr>
          <w:rFonts w:ascii="Calibri" w:eastAsia="Times New Roman" w:hAnsi="Calibri" w:cs="HelveticaNeue-Thin"/>
          <w:sz w:val="20"/>
          <w:szCs w:val="20"/>
        </w:rPr>
      </w:pPr>
      <w:r w:rsidRPr="00953B86">
        <w:rPr>
          <w:rFonts w:ascii="Calibri" w:eastAsia="Times New Roman" w:hAnsi="Calibri" w:cs="HelveticaNeue-Thin"/>
          <w:sz w:val="20"/>
          <w:szCs w:val="20"/>
        </w:rPr>
        <w:t>Suivi</w:t>
      </w:r>
      <w:r w:rsidR="00953B86" w:rsidRPr="00953B86">
        <w:rPr>
          <w:rFonts w:ascii="Calibri" w:eastAsia="Times New Roman" w:hAnsi="Calibri" w:cs="HelveticaNeue-Thin"/>
          <w:sz w:val="20"/>
          <w:szCs w:val="20"/>
        </w:rPr>
        <w:t xml:space="preserve"> et mise à jour du calendrier général prévisionnel d’opération</w:t>
      </w:r>
    </w:p>
    <w:p w14:paraId="463CF30A" w14:textId="77777777" w:rsidR="00953B86" w:rsidRPr="00953B86" w:rsidRDefault="00953B86" w:rsidP="00953B86">
      <w:pPr>
        <w:widowControl w:val="0"/>
        <w:spacing w:after="0" w:line="240" w:lineRule="auto"/>
        <w:jc w:val="both"/>
        <w:rPr>
          <w:rFonts w:ascii="Calibri" w:eastAsia="Calibri" w:hAnsi="Calibri" w:cs="Calibri"/>
          <w:sz w:val="20"/>
          <w:szCs w:val="20"/>
        </w:rPr>
      </w:pPr>
    </w:p>
    <w:p w14:paraId="2B449A1B" w14:textId="2FD14714" w:rsidR="00953B86" w:rsidRPr="00953B86" w:rsidRDefault="002F1946" w:rsidP="00953B86">
      <w:pPr>
        <w:keepNext/>
        <w:overflowPunct w:val="0"/>
        <w:autoSpaceDE w:val="0"/>
        <w:autoSpaceDN w:val="0"/>
        <w:adjustRightInd w:val="0"/>
        <w:spacing w:after="0" w:line="240" w:lineRule="auto"/>
        <w:jc w:val="both"/>
        <w:textAlignment w:val="baseline"/>
        <w:outlineLvl w:val="2"/>
        <w:rPr>
          <w:rFonts w:ascii="Calibri" w:eastAsia="Times New Roman" w:hAnsi="Calibri" w:cs="Calibri"/>
          <w:b/>
          <w:color w:val="ED7D31"/>
          <w:sz w:val="20"/>
          <w:szCs w:val="20"/>
          <w:lang w:eastAsia="fr-FR"/>
        </w:rPr>
      </w:pPr>
      <w:bookmarkStart w:id="74" w:name="_Toc237612396"/>
      <w:r w:rsidRPr="00953B86">
        <w:rPr>
          <w:rFonts w:ascii="Calibri" w:eastAsia="Times New Roman" w:hAnsi="Calibri" w:cs="Calibri"/>
          <w:b/>
          <w:color w:val="ED7D31"/>
          <w:sz w:val="20"/>
          <w:szCs w:val="20"/>
          <w:lang w:eastAsia="fr-FR"/>
        </w:rPr>
        <w:t>4.3.</w:t>
      </w:r>
      <w:r w:rsidR="00F7457B">
        <w:rPr>
          <w:rFonts w:ascii="Calibri" w:eastAsia="Times New Roman" w:hAnsi="Calibri" w:cs="Calibri"/>
          <w:b/>
          <w:color w:val="ED7D31"/>
          <w:sz w:val="20"/>
          <w:szCs w:val="20"/>
          <w:lang w:eastAsia="fr-FR"/>
        </w:rPr>
        <w:t>2</w:t>
      </w:r>
      <w:r w:rsidRPr="00953B86">
        <w:rPr>
          <w:rFonts w:ascii="Calibri" w:eastAsia="Times New Roman" w:hAnsi="Calibri" w:cs="Calibri"/>
          <w:b/>
          <w:color w:val="ED7D31"/>
          <w:sz w:val="20"/>
          <w:szCs w:val="20"/>
          <w:lang w:eastAsia="fr-FR"/>
        </w:rPr>
        <w:t xml:space="preserve"> Dossier</w:t>
      </w:r>
      <w:r w:rsidR="00953B86" w:rsidRPr="00953B86">
        <w:rPr>
          <w:rFonts w:ascii="Calibri" w:eastAsia="Times New Roman" w:hAnsi="Calibri" w:cs="Calibri"/>
          <w:b/>
          <w:color w:val="ED7D31"/>
          <w:sz w:val="20"/>
          <w:szCs w:val="20"/>
          <w:lang w:eastAsia="fr-FR"/>
        </w:rPr>
        <w:t xml:space="preserve"> Projet – Dossier de consultation des Entreprises (PRO)</w:t>
      </w:r>
      <w:bookmarkEnd w:id="74"/>
    </w:p>
    <w:p w14:paraId="01D8BEA0"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sz w:val="20"/>
          <w:szCs w:val="20"/>
          <w:u w:val="single"/>
          <w:lang w:eastAsia="fr-FR"/>
        </w:rPr>
      </w:pPr>
    </w:p>
    <w:p w14:paraId="7315B82B" w14:textId="4F9C334A"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color w:val="A6A6A6"/>
          <w:sz w:val="20"/>
          <w:szCs w:val="20"/>
          <w:lang w:eastAsia="fr-FR"/>
        </w:rPr>
      </w:pPr>
      <w:bookmarkStart w:id="75" w:name="_Toc237612397"/>
      <w:r w:rsidRPr="00953B86">
        <w:rPr>
          <w:rFonts w:ascii="Calibri" w:eastAsia="Times New Roman" w:hAnsi="Calibri" w:cs="Calibri"/>
          <w:b/>
          <w:color w:val="A6A6A6"/>
          <w:sz w:val="20"/>
          <w:szCs w:val="20"/>
          <w:lang w:eastAsia="fr-FR"/>
        </w:rPr>
        <w:t>4.3.</w:t>
      </w:r>
      <w:r w:rsidR="00F7457B">
        <w:rPr>
          <w:rFonts w:ascii="Calibri" w:eastAsia="Times New Roman" w:hAnsi="Calibri" w:cs="Calibri"/>
          <w:b/>
          <w:color w:val="A6A6A6"/>
          <w:sz w:val="20"/>
          <w:szCs w:val="20"/>
          <w:lang w:eastAsia="fr-FR"/>
        </w:rPr>
        <w:t>2</w:t>
      </w:r>
      <w:r w:rsidRPr="00953B86">
        <w:rPr>
          <w:rFonts w:ascii="Calibri" w:eastAsia="Times New Roman" w:hAnsi="Calibri" w:cs="Calibri"/>
          <w:b/>
          <w:color w:val="A6A6A6"/>
          <w:sz w:val="20"/>
          <w:szCs w:val="20"/>
          <w:lang w:eastAsia="fr-FR"/>
        </w:rPr>
        <w:t>.1 Objet</w:t>
      </w:r>
      <w:bookmarkEnd w:id="75"/>
    </w:p>
    <w:p w14:paraId="234744BC" w14:textId="6A4C0276"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Les études de projet, approuvées par le MO ainsi que sur les prescriptions de celui-ci, découlant du permis de construire et autres autorisations administratives, définissent la conception générale de l'ouvrage.</w:t>
      </w:r>
    </w:p>
    <w:p w14:paraId="00249520" w14:textId="109F04F0" w:rsidR="00953B86" w:rsidRDefault="00953B86" w:rsidP="00953B86">
      <w:pPr>
        <w:spacing w:after="0" w:line="240" w:lineRule="auto"/>
        <w:jc w:val="both"/>
        <w:rPr>
          <w:rFonts w:ascii="Calibri" w:eastAsia="Calibri" w:hAnsi="Calibri" w:cs="Times New Roman"/>
          <w:sz w:val="20"/>
          <w:szCs w:val="20"/>
        </w:rPr>
      </w:pPr>
    </w:p>
    <w:p w14:paraId="3F8D30F2" w14:textId="77777777" w:rsidR="00D37ACD" w:rsidRPr="00953B86" w:rsidRDefault="00D37ACD" w:rsidP="00953B86">
      <w:pPr>
        <w:spacing w:after="0" w:line="240" w:lineRule="auto"/>
        <w:jc w:val="both"/>
        <w:rPr>
          <w:rFonts w:ascii="Calibri" w:eastAsia="Calibri" w:hAnsi="Calibri" w:cs="Times New Roman"/>
          <w:sz w:val="20"/>
          <w:szCs w:val="20"/>
        </w:rPr>
      </w:pPr>
      <w:bookmarkStart w:id="76" w:name="_GoBack"/>
      <w:bookmarkEnd w:id="76"/>
    </w:p>
    <w:p w14:paraId="1679A247" w14:textId="77777777"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Les études de projet ont pour objet de :</w:t>
      </w:r>
    </w:p>
    <w:p w14:paraId="5353335E" w14:textId="77777777" w:rsidR="00953B86" w:rsidRPr="00953B86" w:rsidRDefault="00953B86" w:rsidP="00953B86">
      <w:pPr>
        <w:spacing w:after="0" w:line="240" w:lineRule="auto"/>
        <w:jc w:val="both"/>
        <w:rPr>
          <w:rFonts w:ascii="Calibri" w:eastAsia="Calibri" w:hAnsi="Calibri" w:cs="Times New Roman"/>
          <w:sz w:val="20"/>
          <w:szCs w:val="20"/>
        </w:rPr>
      </w:pPr>
    </w:p>
    <w:p w14:paraId="39E6807C" w14:textId="65F0EA13" w:rsidR="00953B86" w:rsidRPr="00953B86" w:rsidRDefault="002F1946" w:rsidP="00953B86">
      <w:pPr>
        <w:numPr>
          <w:ilvl w:val="0"/>
          <w:numId w:val="76"/>
        </w:numPr>
        <w:spacing w:after="0" w:line="240" w:lineRule="auto"/>
        <w:ind w:hanging="720"/>
        <w:jc w:val="both"/>
        <w:rPr>
          <w:rFonts w:ascii="Calibri" w:eastAsia="Calibri" w:hAnsi="Calibri" w:cs="Times New Roman"/>
          <w:sz w:val="20"/>
          <w:szCs w:val="20"/>
        </w:rPr>
      </w:pPr>
      <w:r>
        <w:rPr>
          <w:rFonts w:ascii="Calibri" w:eastAsia="Calibri" w:hAnsi="Calibri" w:cs="Times New Roman"/>
          <w:sz w:val="20"/>
          <w:szCs w:val="20"/>
        </w:rPr>
        <w:t>P</w:t>
      </w:r>
      <w:r w:rsidR="00953B86" w:rsidRPr="00953B86">
        <w:rPr>
          <w:rFonts w:ascii="Calibri" w:eastAsia="Calibri" w:hAnsi="Calibri" w:cs="Times New Roman"/>
          <w:sz w:val="20"/>
          <w:szCs w:val="20"/>
        </w:rPr>
        <w:t>réciser par des plans, coupes et élévations, les formes des différents éléments de la construction, la nature et les caractéristiques des matériaux ainsi que les conditions de leur mise en œuvre ;</w:t>
      </w:r>
    </w:p>
    <w:p w14:paraId="5ADBF135" w14:textId="17437833" w:rsidR="00953B86" w:rsidRPr="00953B86" w:rsidRDefault="002F1946" w:rsidP="00953B86">
      <w:pPr>
        <w:numPr>
          <w:ilvl w:val="0"/>
          <w:numId w:val="76"/>
        </w:numPr>
        <w:spacing w:after="0" w:line="240" w:lineRule="auto"/>
        <w:ind w:hanging="720"/>
        <w:jc w:val="both"/>
        <w:rPr>
          <w:rFonts w:ascii="Calibri" w:eastAsia="Calibri" w:hAnsi="Calibri" w:cs="Times New Roman"/>
          <w:sz w:val="20"/>
          <w:szCs w:val="20"/>
        </w:rPr>
      </w:pPr>
      <w:r>
        <w:rPr>
          <w:rFonts w:ascii="Calibri" w:eastAsia="Calibri" w:hAnsi="Calibri" w:cs="Times New Roman"/>
          <w:sz w:val="20"/>
          <w:szCs w:val="20"/>
        </w:rPr>
        <w:t>D</w:t>
      </w:r>
      <w:r w:rsidR="00953B86" w:rsidRPr="00953B86">
        <w:rPr>
          <w:rFonts w:ascii="Calibri" w:eastAsia="Calibri" w:hAnsi="Calibri" w:cs="Times New Roman"/>
          <w:sz w:val="20"/>
          <w:szCs w:val="20"/>
        </w:rPr>
        <w:t>éterminer l'implantation et l'encombrement de tous les éléments de structure et de tous les équipements techniques ;</w:t>
      </w:r>
    </w:p>
    <w:p w14:paraId="42C16821" w14:textId="1317BC45" w:rsidR="00953B86" w:rsidRPr="00953B86" w:rsidRDefault="002F1946" w:rsidP="00953B86">
      <w:pPr>
        <w:numPr>
          <w:ilvl w:val="0"/>
          <w:numId w:val="76"/>
        </w:numPr>
        <w:spacing w:after="0" w:line="240" w:lineRule="auto"/>
        <w:ind w:hanging="720"/>
        <w:jc w:val="both"/>
        <w:rPr>
          <w:rFonts w:ascii="Calibri" w:eastAsia="Calibri" w:hAnsi="Calibri" w:cs="Times New Roman"/>
          <w:sz w:val="20"/>
          <w:szCs w:val="20"/>
        </w:rPr>
      </w:pPr>
      <w:r>
        <w:rPr>
          <w:rFonts w:ascii="Calibri" w:eastAsia="Calibri" w:hAnsi="Calibri" w:cs="Times New Roman"/>
          <w:sz w:val="20"/>
          <w:szCs w:val="20"/>
        </w:rPr>
        <w:lastRenderedPageBreak/>
        <w:t>P</w:t>
      </w:r>
      <w:r w:rsidR="00953B86" w:rsidRPr="00953B86">
        <w:rPr>
          <w:rFonts w:ascii="Calibri" w:eastAsia="Calibri" w:hAnsi="Calibri" w:cs="Times New Roman"/>
          <w:sz w:val="20"/>
          <w:szCs w:val="20"/>
        </w:rPr>
        <w:t>réciser les tracés des alimentations et évacuations de tous les fluides et, en fonction du mode de dévolution des travaux, coordonner les informations et contraintes nécessaires à l'organisation spatiale des ouvrages ;</w:t>
      </w:r>
    </w:p>
    <w:p w14:paraId="10C486B8" w14:textId="26A43613" w:rsidR="00953B86" w:rsidRPr="00953B86" w:rsidRDefault="002F1946" w:rsidP="00953B86">
      <w:pPr>
        <w:numPr>
          <w:ilvl w:val="0"/>
          <w:numId w:val="76"/>
        </w:numPr>
        <w:spacing w:after="0" w:line="240" w:lineRule="auto"/>
        <w:ind w:hanging="720"/>
        <w:jc w:val="both"/>
        <w:rPr>
          <w:rFonts w:ascii="Calibri" w:eastAsia="Calibri" w:hAnsi="Calibri" w:cs="Times New Roman"/>
          <w:sz w:val="20"/>
          <w:szCs w:val="20"/>
        </w:rPr>
      </w:pPr>
      <w:r>
        <w:rPr>
          <w:rFonts w:ascii="Calibri" w:eastAsia="Calibri" w:hAnsi="Calibri" w:cs="Times New Roman"/>
          <w:sz w:val="20"/>
          <w:szCs w:val="20"/>
        </w:rPr>
        <w:t>D</w:t>
      </w:r>
      <w:r w:rsidR="00953B86" w:rsidRPr="00953B86">
        <w:rPr>
          <w:rFonts w:ascii="Calibri" w:eastAsia="Calibri" w:hAnsi="Calibri" w:cs="Times New Roman"/>
          <w:sz w:val="20"/>
          <w:szCs w:val="20"/>
        </w:rPr>
        <w:t>écrire les ouvrages et établir les plans de repérage nécessaires à la compréhension du projet ;</w:t>
      </w:r>
    </w:p>
    <w:p w14:paraId="5E70F451" w14:textId="36BF2C8C" w:rsidR="00953B86" w:rsidRPr="00953B86" w:rsidRDefault="00664002" w:rsidP="00953B86">
      <w:pPr>
        <w:numPr>
          <w:ilvl w:val="0"/>
          <w:numId w:val="76"/>
        </w:numPr>
        <w:spacing w:after="0" w:line="240" w:lineRule="auto"/>
        <w:ind w:hanging="720"/>
        <w:jc w:val="both"/>
        <w:rPr>
          <w:rFonts w:ascii="Calibri" w:eastAsia="Calibri" w:hAnsi="Calibri" w:cs="Times New Roman"/>
          <w:sz w:val="20"/>
          <w:szCs w:val="20"/>
        </w:rPr>
      </w:pPr>
      <w:r>
        <w:rPr>
          <w:rFonts w:ascii="Calibri" w:eastAsia="Calibri" w:hAnsi="Calibri" w:cs="Times New Roman"/>
          <w:sz w:val="20"/>
          <w:szCs w:val="20"/>
        </w:rPr>
        <w:t>E</w:t>
      </w:r>
      <w:r w:rsidR="00953B86" w:rsidRPr="00953B86">
        <w:rPr>
          <w:rFonts w:ascii="Calibri" w:eastAsia="Calibri" w:hAnsi="Calibri" w:cs="Times New Roman"/>
          <w:sz w:val="20"/>
          <w:szCs w:val="20"/>
        </w:rPr>
        <w:t>tablir un coût prévisionnel des travaux décomposés par corps d'état, sur la base d’un avant métré ;</w:t>
      </w:r>
    </w:p>
    <w:p w14:paraId="2E59BF76" w14:textId="11FDE43E" w:rsidR="00953B86" w:rsidRPr="00953B86" w:rsidRDefault="002F1946" w:rsidP="00953B86">
      <w:pPr>
        <w:numPr>
          <w:ilvl w:val="0"/>
          <w:numId w:val="76"/>
        </w:numPr>
        <w:spacing w:after="0" w:line="240" w:lineRule="auto"/>
        <w:ind w:hanging="720"/>
        <w:jc w:val="both"/>
        <w:rPr>
          <w:rFonts w:ascii="Calibri" w:eastAsia="Calibri" w:hAnsi="Calibri" w:cs="Times New Roman"/>
          <w:sz w:val="20"/>
          <w:szCs w:val="20"/>
        </w:rPr>
      </w:pPr>
      <w:r w:rsidRPr="00953B86">
        <w:rPr>
          <w:rFonts w:ascii="Calibri" w:eastAsia="Calibri" w:hAnsi="Calibri" w:cs="Times New Roman"/>
          <w:sz w:val="20"/>
          <w:szCs w:val="20"/>
        </w:rPr>
        <w:t>Permettre</w:t>
      </w:r>
      <w:r w:rsidR="00953B86" w:rsidRPr="00953B86">
        <w:rPr>
          <w:rFonts w:ascii="Calibri" w:eastAsia="Calibri" w:hAnsi="Calibri" w:cs="Times New Roman"/>
          <w:sz w:val="20"/>
          <w:szCs w:val="20"/>
        </w:rPr>
        <w:t xml:space="preserve"> au MO, au regard de cette évaluation, d'arrêter le coût prévisionnel de l'ouvrage et, par ailleurs, d'estimer les coûts de son exploitation ;</w:t>
      </w:r>
    </w:p>
    <w:p w14:paraId="4412EB42" w14:textId="1CF0AA6B" w:rsidR="00953B86" w:rsidRPr="00953B86" w:rsidRDefault="002F1946" w:rsidP="00953B86">
      <w:pPr>
        <w:numPr>
          <w:ilvl w:val="0"/>
          <w:numId w:val="76"/>
        </w:numPr>
        <w:spacing w:after="0" w:line="240" w:lineRule="auto"/>
        <w:ind w:hanging="720"/>
        <w:jc w:val="both"/>
        <w:rPr>
          <w:rFonts w:ascii="Calibri" w:eastAsia="Calibri" w:hAnsi="Calibri" w:cs="Times New Roman"/>
          <w:sz w:val="20"/>
          <w:szCs w:val="20"/>
        </w:rPr>
      </w:pPr>
      <w:r>
        <w:rPr>
          <w:rFonts w:ascii="Calibri" w:eastAsia="Calibri" w:hAnsi="Calibri" w:cs="Times New Roman"/>
          <w:sz w:val="20"/>
          <w:szCs w:val="20"/>
        </w:rPr>
        <w:t>D</w:t>
      </w:r>
      <w:r w:rsidR="00953B86" w:rsidRPr="00953B86">
        <w:rPr>
          <w:rFonts w:ascii="Calibri" w:eastAsia="Calibri" w:hAnsi="Calibri" w:cs="Times New Roman"/>
          <w:sz w:val="20"/>
          <w:szCs w:val="20"/>
        </w:rPr>
        <w:t>éterminer le délai global de réalisation de l'ouvrage.</w:t>
      </w:r>
    </w:p>
    <w:p w14:paraId="24D81134" w14:textId="77777777" w:rsidR="00953B86" w:rsidRPr="00953B86" w:rsidRDefault="00953B86" w:rsidP="00953B86">
      <w:pPr>
        <w:widowControl w:val="0"/>
        <w:spacing w:after="0" w:line="240" w:lineRule="auto"/>
        <w:jc w:val="both"/>
        <w:rPr>
          <w:rFonts w:ascii="Calibri" w:eastAsia="Calibri" w:hAnsi="Calibri" w:cs="Calibri"/>
          <w:b/>
          <w:color w:val="000000"/>
          <w:sz w:val="20"/>
          <w:szCs w:val="20"/>
        </w:rPr>
      </w:pPr>
    </w:p>
    <w:p w14:paraId="1018C3A5" w14:textId="639A2549"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i/>
          <w:color w:val="A6A6A6"/>
          <w:sz w:val="20"/>
          <w:szCs w:val="20"/>
          <w:lang w:eastAsia="fr-FR"/>
        </w:rPr>
      </w:pPr>
      <w:bookmarkStart w:id="77" w:name="_Toc237612398"/>
      <w:r w:rsidRPr="00953B86">
        <w:rPr>
          <w:rFonts w:ascii="Calibri" w:eastAsia="Times New Roman" w:hAnsi="Calibri" w:cs="Calibri"/>
          <w:b/>
          <w:color w:val="A6A6A6"/>
          <w:sz w:val="20"/>
          <w:szCs w:val="20"/>
          <w:lang w:eastAsia="fr-FR"/>
        </w:rPr>
        <w:t>4.3.</w:t>
      </w:r>
      <w:r w:rsidR="00F7457B">
        <w:rPr>
          <w:rFonts w:ascii="Calibri" w:eastAsia="Times New Roman" w:hAnsi="Calibri" w:cs="Calibri"/>
          <w:b/>
          <w:color w:val="A6A6A6"/>
          <w:sz w:val="20"/>
          <w:szCs w:val="20"/>
          <w:lang w:eastAsia="fr-FR"/>
        </w:rPr>
        <w:t>2</w:t>
      </w:r>
      <w:r w:rsidRPr="00953B86">
        <w:rPr>
          <w:rFonts w:ascii="Calibri" w:eastAsia="Times New Roman" w:hAnsi="Calibri" w:cs="Calibri"/>
          <w:b/>
          <w:color w:val="A6A6A6"/>
          <w:sz w:val="20"/>
          <w:szCs w:val="20"/>
          <w:lang w:eastAsia="fr-FR"/>
        </w:rPr>
        <w:t>.2 Pièces et prestations à fournir</w:t>
      </w:r>
      <w:r w:rsidRPr="00953B86">
        <w:rPr>
          <w:rFonts w:ascii="Calibri" w:eastAsia="Times New Roman" w:hAnsi="Calibri" w:cs="Calibri"/>
          <w:b/>
          <w:i/>
          <w:color w:val="A6A6A6"/>
          <w:sz w:val="20"/>
          <w:szCs w:val="20"/>
          <w:lang w:eastAsia="fr-FR"/>
        </w:rPr>
        <w:t xml:space="preserve"> </w:t>
      </w:r>
      <w:r w:rsidR="00015A64" w:rsidRPr="00953B86">
        <w:rPr>
          <w:rFonts w:ascii="Calibri" w:eastAsia="Times New Roman" w:hAnsi="Calibri" w:cs="Calibri"/>
          <w:b/>
          <w:i/>
          <w:color w:val="A6A6A6"/>
          <w:sz w:val="20"/>
          <w:szCs w:val="20"/>
          <w:lang w:eastAsia="fr-FR"/>
        </w:rPr>
        <w:t>à</w:t>
      </w:r>
      <w:r w:rsidRPr="00953B86">
        <w:rPr>
          <w:rFonts w:ascii="Calibri" w:eastAsia="Times New Roman" w:hAnsi="Calibri" w:cs="Calibri"/>
          <w:b/>
          <w:i/>
          <w:color w:val="A6A6A6"/>
          <w:sz w:val="20"/>
          <w:szCs w:val="20"/>
          <w:lang w:eastAsia="fr-FR"/>
        </w:rPr>
        <w:t xml:space="preserve"> minima</w:t>
      </w:r>
      <w:bookmarkEnd w:id="77"/>
    </w:p>
    <w:p w14:paraId="21165CEC" w14:textId="77777777" w:rsidR="00953B86" w:rsidRPr="00953B86" w:rsidRDefault="00953B86" w:rsidP="00953B86">
      <w:pPr>
        <w:spacing w:after="0" w:line="240" w:lineRule="auto"/>
        <w:jc w:val="both"/>
        <w:rPr>
          <w:rFonts w:ascii="Calibri" w:eastAsia="Calibri" w:hAnsi="Calibri" w:cs="Times New Roman"/>
          <w:lang w:eastAsia="fr-FR"/>
        </w:rPr>
      </w:pPr>
    </w:p>
    <w:p w14:paraId="71F78440" w14:textId="77777777" w:rsidR="00953B86" w:rsidRPr="00953B86" w:rsidRDefault="00953B86" w:rsidP="00953B86">
      <w:pPr>
        <w:numPr>
          <w:ilvl w:val="0"/>
          <w:numId w:val="11"/>
        </w:numPr>
        <w:spacing w:after="0" w:line="240" w:lineRule="auto"/>
        <w:ind w:left="0" w:firstLine="0"/>
        <w:contextualSpacing/>
        <w:jc w:val="both"/>
        <w:rPr>
          <w:rFonts w:ascii="Calibri" w:eastAsia="Calibri" w:hAnsi="Calibri" w:cs="Times New Roman"/>
          <w:sz w:val="20"/>
          <w:szCs w:val="20"/>
          <w:lang w:eastAsia="fr-FR"/>
        </w:rPr>
      </w:pPr>
      <w:r w:rsidRPr="00953B86">
        <w:rPr>
          <w:rFonts w:ascii="Calibri" w:eastAsia="Calibri" w:hAnsi="Calibri" w:cs="Times New Roman"/>
          <w:sz w:val="20"/>
          <w:szCs w:val="20"/>
          <w:lang w:eastAsia="fr-FR"/>
        </w:rPr>
        <w:t>Volet Projet :</w:t>
      </w:r>
    </w:p>
    <w:p w14:paraId="3F998622" w14:textId="77777777" w:rsidR="00953B86" w:rsidRPr="00953B86" w:rsidRDefault="00953B86" w:rsidP="00953B86">
      <w:pPr>
        <w:spacing w:after="0" w:line="240" w:lineRule="auto"/>
        <w:jc w:val="both"/>
        <w:rPr>
          <w:rFonts w:ascii="Calibri" w:eastAsia="Calibri" w:hAnsi="Calibri" w:cs="Times New Roman"/>
          <w:b/>
          <w:sz w:val="20"/>
          <w:szCs w:val="20"/>
        </w:rPr>
      </w:pPr>
      <w:r w:rsidRPr="00953B86">
        <w:rPr>
          <w:rFonts w:ascii="Calibri" w:eastAsia="Calibri" w:hAnsi="Calibri" w:cs="Times New Roman"/>
          <w:b/>
          <w:sz w:val="20"/>
          <w:szCs w:val="20"/>
        </w:rPr>
        <w:t>Documents graphiques</w:t>
      </w:r>
    </w:p>
    <w:p w14:paraId="7FBB9BFE" w14:textId="611E89B1" w:rsidR="00953B86" w:rsidRPr="00953B86" w:rsidRDefault="00886031" w:rsidP="00953B86">
      <w:pPr>
        <w:numPr>
          <w:ilvl w:val="0"/>
          <w:numId w:val="33"/>
        </w:numPr>
        <w:autoSpaceDE w:val="0"/>
        <w:autoSpaceDN w:val="0"/>
        <w:adjustRightInd w:val="0"/>
        <w:spacing w:after="0" w:line="240" w:lineRule="auto"/>
        <w:ind w:left="0" w:firstLine="0"/>
        <w:jc w:val="both"/>
        <w:rPr>
          <w:rFonts w:ascii="Calibri" w:eastAsia="Times New Roman" w:hAnsi="Calibri" w:cs="HelveticaNeue-Thin"/>
          <w:sz w:val="20"/>
          <w:szCs w:val="20"/>
        </w:rPr>
      </w:pPr>
      <w:r w:rsidRPr="00953B86">
        <w:rPr>
          <w:rFonts w:ascii="Calibri" w:eastAsia="Times New Roman" w:hAnsi="Calibri" w:cs="HelveticaNeue-Thin"/>
          <w:sz w:val="20"/>
          <w:szCs w:val="20"/>
        </w:rPr>
        <w:t>Plan</w:t>
      </w:r>
      <w:r w:rsidR="00953B86" w:rsidRPr="00953B86">
        <w:rPr>
          <w:rFonts w:ascii="Calibri" w:eastAsia="Times New Roman" w:hAnsi="Calibri" w:cs="HelveticaNeue-Thin"/>
          <w:sz w:val="20"/>
          <w:szCs w:val="20"/>
        </w:rPr>
        <w:t xml:space="preserve"> masse ;</w:t>
      </w:r>
    </w:p>
    <w:p w14:paraId="5B5C50B7" w14:textId="57DAB86A" w:rsidR="00953B86" w:rsidRPr="00953B86" w:rsidRDefault="00886031" w:rsidP="00953B86">
      <w:pPr>
        <w:numPr>
          <w:ilvl w:val="0"/>
          <w:numId w:val="33"/>
        </w:numPr>
        <w:autoSpaceDE w:val="0"/>
        <w:autoSpaceDN w:val="0"/>
        <w:adjustRightInd w:val="0"/>
        <w:spacing w:after="0" w:line="240" w:lineRule="auto"/>
        <w:ind w:left="0" w:firstLine="0"/>
        <w:jc w:val="both"/>
        <w:rPr>
          <w:rFonts w:ascii="Calibri" w:eastAsia="Times New Roman" w:hAnsi="Calibri" w:cs="HelveticaNeue-Thin"/>
          <w:sz w:val="20"/>
          <w:szCs w:val="20"/>
        </w:rPr>
      </w:pPr>
      <w:r w:rsidRPr="00953B86">
        <w:rPr>
          <w:rFonts w:ascii="Calibri" w:eastAsia="Times New Roman" w:hAnsi="Calibri" w:cs="HelveticaNeue-Thin"/>
          <w:sz w:val="20"/>
          <w:szCs w:val="20"/>
        </w:rPr>
        <w:t>Formalisation</w:t>
      </w:r>
      <w:r w:rsidR="00953B86" w:rsidRPr="00953B86">
        <w:rPr>
          <w:rFonts w:ascii="Calibri" w:eastAsia="Times New Roman" w:hAnsi="Calibri" w:cs="HelveticaNeue-Thin"/>
          <w:sz w:val="20"/>
          <w:szCs w:val="20"/>
        </w:rPr>
        <w:t xml:space="preserve"> graphique du projet sous forme de plans, coupes et élévations de l'ouvrage et de ses abords extérieurs à l'échelle de 1/50, incluant les plans ou schémas des ouvrages de second œuvre,  ainsi que les détails significatifs de conception architecturale à une échelle variant de 1/20 à ½. Ces plans intégreront les divers locaux techniques, y compris ceux situés en dehors des surfaces utiles (sous-sols et combles notamment) ; </w:t>
      </w:r>
    </w:p>
    <w:p w14:paraId="7F91569E" w14:textId="78E1BF83" w:rsidR="00953B86" w:rsidRPr="00953B86" w:rsidRDefault="00886031" w:rsidP="00953B86">
      <w:pPr>
        <w:numPr>
          <w:ilvl w:val="0"/>
          <w:numId w:val="33"/>
        </w:numPr>
        <w:autoSpaceDE w:val="0"/>
        <w:autoSpaceDN w:val="0"/>
        <w:adjustRightInd w:val="0"/>
        <w:spacing w:after="0" w:line="240" w:lineRule="auto"/>
        <w:ind w:left="0" w:firstLine="0"/>
        <w:jc w:val="both"/>
        <w:rPr>
          <w:rFonts w:ascii="Calibri" w:eastAsia="Times New Roman" w:hAnsi="Calibri" w:cs="HelveticaNeue-Thin"/>
          <w:sz w:val="20"/>
          <w:szCs w:val="20"/>
        </w:rPr>
      </w:pPr>
      <w:r w:rsidRPr="00953B86">
        <w:rPr>
          <w:rFonts w:ascii="Calibri" w:eastAsia="Times New Roman" w:hAnsi="Calibri" w:cs="HelveticaNeue-Thin"/>
          <w:sz w:val="20"/>
          <w:szCs w:val="20"/>
        </w:rPr>
        <w:t>Plans</w:t>
      </w:r>
      <w:r w:rsidR="00953B86" w:rsidRPr="00953B86">
        <w:rPr>
          <w:rFonts w:ascii="Calibri" w:eastAsia="Times New Roman" w:hAnsi="Calibri" w:cs="HelveticaNeue-Thin"/>
          <w:sz w:val="20"/>
          <w:szCs w:val="20"/>
        </w:rPr>
        <w:t xml:space="preserve"> des fondations et de structure, avec principaux diamètres, dimensionnement et niveaux du 1/100 au 1/50 des fondations superficielles et profondes (ouvrages principaux), plans des différents niveaux du 1/100 au 1/50 ;</w:t>
      </w:r>
    </w:p>
    <w:p w14:paraId="05B4D8F3" w14:textId="77777777" w:rsidR="00953B86" w:rsidRPr="00953B86" w:rsidRDefault="00953B86" w:rsidP="00953B86">
      <w:pPr>
        <w:numPr>
          <w:ilvl w:val="0"/>
          <w:numId w:val="33"/>
        </w:numPr>
        <w:autoSpaceDE w:val="0"/>
        <w:autoSpaceDN w:val="0"/>
        <w:adjustRightInd w:val="0"/>
        <w:spacing w:after="0" w:line="240" w:lineRule="auto"/>
        <w:ind w:left="0" w:firstLine="0"/>
        <w:jc w:val="both"/>
        <w:rPr>
          <w:rFonts w:ascii="Calibri" w:eastAsia="Times New Roman" w:hAnsi="Calibri" w:cs="HelveticaNeue-Thin"/>
          <w:sz w:val="20"/>
          <w:szCs w:val="20"/>
        </w:rPr>
      </w:pPr>
      <w:r w:rsidRPr="00953B86">
        <w:rPr>
          <w:rFonts w:ascii="Calibri" w:eastAsia="Calibri" w:hAnsi="Calibri" w:cs="Calibri"/>
          <w:color w:val="000000"/>
          <w:sz w:val="20"/>
          <w:szCs w:val="20"/>
        </w:rPr>
        <w:t>Plans d’exécution pour les VRD exécutés en totalité et comprennent au minimum :</w:t>
      </w:r>
    </w:p>
    <w:p w14:paraId="05F384F9" w14:textId="77777777" w:rsidR="00953B86" w:rsidRPr="00953B86" w:rsidRDefault="00953B86" w:rsidP="00953B86">
      <w:pPr>
        <w:numPr>
          <w:ilvl w:val="1"/>
          <w:numId w:val="33"/>
        </w:numPr>
        <w:autoSpaceDE w:val="0"/>
        <w:autoSpaceDN w:val="0"/>
        <w:adjustRightInd w:val="0"/>
        <w:spacing w:after="0" w:line="240" w:lineRule="auto"/>
        <w:jc w:val="both"/>
        <w:rPr>
          <w:rFonts w:ascii="Calibri" w:eastAsia="Times New Roman" w:hAnsi="Calibri" w:cs="HelveticaNeue-Thin"/>
          <w:sz w:val="20"/>
          <w:szCs w:val="20"/>
        </w:rPr>
      </w:pPr>
      <w:r w:rsidRPr="00953B86">
        <w:rPr>
          <w:rFonts w:ascii="Calibri" w:eastAsia="Times New Roman" w:hAnsi="Calibri" w:cs="HelveticaNeue-Thin"/>
          <w:sz w:val="20"/>
          <w:szCs w:val="20"/>
        </w:rPr>
        <w:t>Les plans d’exécution pour l’ensemble des travaux de terrassements, VRD, infrastructures</w:t>
      </w:r>
    </w:p>
    <w:p w14:paraId="6A40FBC0" w14:textId="77777777" w:rsidR="00953B86" w:rsidRPr="00953B86" w:rsidRDefault="00953B86" w:rsidP="00953B86">
      <w:pPr>
        <w:numPr>
          <w:ilvl w:val="1"/>
          <w:numId w:val="33"/>
        </w:numPr>
        <w:autoSpaceDE w:val="0"/>
        <w:autoSpaceDN w:val="0"/>
        <w:adjustRightInd w:val="0"/>
        <w:spacing w:after="0" w:line="240" w:lineRule="auto"/>
        <w:jc w:val="both"/>
        <w:rPr>
          <w:rFonts w:ascii="Calibri" w:eastAsia="Times New Roman" w:hAnsi="Calibri" w:cs="HelveticaNeue-Thin"/>
          <w:sz w:val="20"/>
          <w:szCs w:val="20"/>
        </w:rPr>
      </w:pPr>
      <w:r w:rsidRPr="00953B86">
        <w:rPr>
          <w:rFonts w:ascii="Calibri" w:eastAsia="Times New Roman" w:hAnsi="Calibri" w:cs="HelveticaNeue-Thin"/>
          <w:sz w:val="20"/>
          <w:szCs w:val="20"/>
        </w:rPr>
        <w:t>Les plans d’exécution des ouvrages proprement dits, accompagnés de leurs nomenclatures et d’éventuelles instructions techniques : ces plans définissent sans ambiguïté, concurremment avec les CCTP les travaux des divers corps d’état</w:t>
      </w:r>
    </w:p>
    <w:p w14:paraId="5A06F6E6" w14:textId="2BFFF0DE" w:rsidR="00953B86" w:rsidRPr="00953B86" w:rsidRDefault="00664002" w:rsidP="00953B86">
      <w:pPr>
        <w:numPr>
          <w:ilvl w:val="0"/>
          <w:numId w:val="33"/>
        </w:numPr>
        <w:autoSpaceDE w:val="0"/>
        <w:autoSpaceDN w:val="0"/>
        <w:adjustRightInd w:val="0"/>
        <w:spacing w:after="0" w:line="240" w:lineRule="auto"/>
        <w:ind w:left="0" w:firstLine="0"/>
        <w:jc w:val="both"/>
        <w:rPr>
          <w:rFonts w:ascii="Calibri" w:eastAsia="Times New Roman" w:hAnsi="Calibri" w:cs="HelveticaNeue-Thin"/>
          <w:sz w:val="20"/>
          <w:szCs w:val="20"/>
        </w:rPr>
      </w:pPr>
      <w:r>
        <w:rPr>
          <w:rFonts w:ascii="Calibri" w:eastAsia="Times New Roman" w:hAnsi="Calibri" w:cs="HelveticaNeue-Thin"/>
          <w:sz w:val="20"/>
          <w:szCs w:val="20"/>
        </w:rPr>
        <w:t>R</w:t>
      </w:r>
      <w:r w:rsidR="00953B86" w:rsidRPr="00953B86">
        <w:rPr>
          <w:rFonts w:ascii="Calibri" w:eastAsia="Times New Roman" w:hAnsi="Calibri" w:cs="HelveticaNeue-Thin"/>
          <w:sz w:val="20"/>
          <w:szCs w:val="20"/>
        </w:rPr>
        <w:t xml:space="preserve">epérage dans les plans structurels des réservations </w:t>
      </w:r>
      <w:r w:rsidRPr="00953B86">
        <w:rPr>
          <w:rFonts w:ascii="Calibri" w:eastAsia="Times New Roman" w:hAnsi="Calibri" w:cs="HelveticaNeue-Thin"/>
          <w:sz w:val="20"/>
          <w:szCs w:val="20"/>
        </w:rPr>
        <w:t>importantes avec</w:t>
      </w:r>
      <w:r w:rsidR="00953B86" w:rsidRPr="00953B86">
        <w:rPr>
          <w:rFonts w:ascii="Calibri" w:eastAsia="Times New Roman" w:hAnsi="Calibri" w:cs="HelveticaNeue-Thin"/>
          <w:sz w:val="20"/>
          <w:szCs w:val="20"/>
        </w:rPr>
        <w:t xml:space="preserve"> indication des surcharges d'exploitation et charges à supporter par la structure pour les principaux ouvrages ;</w:t>
      </w:r>
    </w:p>
    <w:p w14:paraId="583AC2F3" w14:textId="09C8B5C6" w:rsidR="00953B86" w:rsidRPr="00953B86" w:rsidRDefault="00664002" w:rsidP="00953B86">
      <w:pPr>
        <w:numPr>
          <w:ilvl w:val="0"/>
          <w:numId w:val="33"/>
        </w:numPr>
        <w:autoSpaceDE w:val="0"/>
        <w:autoSpaceDN w:val="0"/>
        <w:adjustRightInd w:val="0"/>
        <w:spacing w:after="0" w:line="240" w:lineRule="auto"/>
        <w:ind w:left="0" w:firstLine="0"/>
        <w:jc w:val="both"/>
        <w:rPr>
          <w:rFonts w:ascii="Calibri" w:eastAsia="Times New Roman" w:hAnsi="Calibri" w:cs="HelveticaNeue-Thin"/>
          <w:sz w:val="20"/>
          <w:szCs w:val="20"/>
        </w:rPr>
      </w:pPr>
      <w:r>
        <w:rPr>
          <w:rFonts w:ascii="Calibri" w:eastAsia="Times New Roman" w:hAnsi="Calibri" w:cs="HelveticaNeue-Thin"/>
          <w:sz w:val="20"/>
          <w:szCs w:val="20"/>
        </w:rPr>
        <w:t>P</w:t>
      </w:r>
      <w:r w:rsidR="00953B86" w:rsidRPr="00953B86">
        <w:rPr>
          <w:rFonts w:ascii="Calibri" w:eastAsia="Times New Roman" w:hAnsi="Calibri" w:cs="HelveticaNeue-Thin"/>
          <w:sz w:val="20"/>
          <w:szCs w:val="20"/>
        </w:rPr>
        <w:t>lans des aménagements extérieurs, espaces verts, voiries et tracés des réseaux extérieurs, à une échelle adaptée ;</w:t>
      </w:r>
    </w:p>
    <w:p w14:paraId="6155C59C" w14:textId="63EADDE8" w:rsidR="00953B86" w:rsidRPr="00953B86" w:rsidRDefault="00664002" w:rsidP="00953B86">
      <w:pPr>
        <w:numPr>
          <w:ilvl w:val="0"/>
          <w:numId w:val="33"/>
        </w:numPr>
        <w:autoSpaceDE w:val="0"/>
        <w:autoSpaceDN w:val="0"/>
        <w:adjustRightInd w:val="0"/>
        <w:spacing w:after="0" w:line="240" w:lineRule="auto"/>
        <w:ind w:left="0" w:firstLine="0"/>
        <w:jc w:val="both"/>
        <w:rPr>
          <w:rFonts w:ascii="Calibri" w:eastAsia="Times New Roman" w:hAnsi="Calibri" w:cs="HelveticaNeue-Thin"/>
          <w:sz w:val="20"/>
          <w:szCs w:val="20"/>
        </w:rPr>
      </w:pPr>
      <w:r>
        <w:rPr>
          <w:rFonts w:ascii="Calibri" w:eastAsia="Times New Roman" w:hAnsi="Calibri" w:cs="HelveticaNeue-Thin"/>
          <w:sz w:val="20"/>
          <w:szCs w:val="20"/>
        </w:rPr>
        <w:t>L</w:t>
      </w:r>
      <w:r w:rsidR="00953B86" w:rsidRPr="00953B86">
        <w:rPr>
          <w:rFonts w:ascii="Calibri" w:eastAsia="Times New Roman" w:hAnsi="Calibri" w:cs="HelveticaNeue-Thin"/>
          <w:sz w:val="20"/>
          <w:szCs w:val="20"/>
        </w:rPr>
        <w:t>es schémas généraux des installations techniques et le bilan de puissance ;</w:t>
      </w:r>
    </w:p>
    <w:p w14:paraId="328AC9A4" w14:textId="62672EE8" w:rsidR="00953B86" w:rsidRPr="00953B86" w:rsidRDefault="00664002" w:rsidP="00953B86">
      <w:pPr>
        <w:numPr>
          <w:ilvl w:val="0"/>
          <w:numId w:val="33"/>
        </w:numPr>
        <w:autoSpaceDE w:val="0"/>
        <w:autoSpaceDN w:val="0"/>
        <w:adjustRightInd w:val="0"/>
        <w:spacing w:after="0" w:line="240" w:lineRule="auto"/>
        <w:ind w:left="0" w:firstLine="0"/>
        <w:jc w:val="both"/>
        <w:rPr>
          <w:rFonts w:ascii="Calibri" w:eastAsia="Times New Roman" w:hAnsi="Calibri" w:cs="HelveticaNeue-Thin"/>
          <w:sz w:val="20"/>
          <w:szCs w:val="20"/>
        </w:rPr>
      </w:pPr>
      <w:r>
        <w:rPr>
          <w:rFonts w:ascii="Calibri" w:eastAsia="Times New Roman" w:hAnsi="Calibri" w:cs="HelveticaNeue-Thin"/>
          <w:sz w:val="20"/>
          <w:szCs w:val="20"/>
        </w:rPr>
        <w:t>P</w:t>
      </w:r>
      <w:r w:rsidR="00953B86" w:rsidRPr="00953B86">
        <w:rPr>
          <w:rFonts w:ascii="Calibri" w:eastAsia="Times New Roman" w:hAnsi="Calibri" w:cs="HelveticaNeue-Thin"/>
          <w:sz w:val="20"/>
          <w:szCs w:val="20"/>
        </w:rPr>
        <w:t xml:space="preserve">lans de climatisation et plomberie sanitaire avec pré-dimensionnement des machineries </w:t>
      </w:r>
      <w:r w:rsidR="00886031" w:rsidRPr="00953B86">
        <w:rPr>
          <w:rFonts w:ascii="Calibri" w:eastAsia="Times New Roman" w:hAnsi="Calibri" w:cs="HelveticaNeue-Thin"/>
          <w:sz w:val="20"/>
          <w:szCs w:val="20"/>
        </w:rPr>
        <w:t>diverses, tracés</w:t>
      </w:r>
      <w:r w:rsidR="00953B86" w:rsidRPr="00953B86">
        <w:rPr>
          <w:rFonts w:ascii="Calibri" w:eastAsia="Times New Roman" w:hAnsi="Calibri" w:cs="HelveticaNeue-Thin"/>
          <w:sz w:val="20"/>
          <w:szCs w:val="20"/>
        </w:rPr>
        <w:t xml:space="preserve"> unifilaires des principaux réseaux et implantation des terminaux au 1/100 ; </w:t>
      </w:r>
    </w:p>
    <w:p w14:paraId="1166557F" w14:textId="1A60DEFD" w:rsidR="00953B86" w:rsidRPr="00953B86" w:rsidRDefault="00664002" w:rsidP="00953B86">
      <w:pPr>
        <w:numPr>
          <w:ilvl w:val="0"/>
          <w:numId w:val="33"/>
        </w:numPr>
        <w:autoSpaceDE w:val="0"/>
        <w:autoSpaceDN w:val="0"/>
        <w:adjustRightInd w:val="0"/>
        <w:spacing w:after="0" w:line="240" w:lineRule="auto"/>
        <w:ind w:left="0" w:firstLine="0"/>
        <w:jc w:val="both"/>
        <w:rPr>
          <w:rFonts w:ascii="Calibri" w:eastAsia="Times New Roman" w:hAnsi="Calibri" w:cs="HelveticaNeue-Thin"/>
          <w:sz w:val="20"/>
          <w:szCs w:val="20"/>
        </w:rPr>
      </w:pPr>
      <w:r>
        <w:rPr>
          <w:rFonts w:ascii="Calibri" w:eastAsia="Times New Roman" w:hAnsi="Calibri" w:cs="HelveticaNeue-Thin"/>
          <w:sz w:val="20"/>
          <w:szCs w:val="20"/>
        </w:rPr>
        <w:t>P</w:t>
      </w:r>
      <w:r w:rsidR="00953B86" w:rsidRPr="00953B86">
        <w:rPr>
          <w:rFonts w:ascii="Calibri" w:eastAsia="Times New Roman" w:hAnsi="Calibri" w:cs="HelveticaNeue-Thin"/>
          <w:sz w:val="20"/>
          <w:szCs w:val="20"/>
        </w:rPr>
        <w:t>lans d'électricité, courants forts et courants faibles, précisant les tracés des principaux chemins de câbles, l’implantation des tableaux et appareillages du 1/100 au 1/50 ;</w:t>
      </w:r>
    </w:p>
    <w:p w14:paraId="5066B817" w14:textId="75967321" w:rsidR="00953B86" w:rsidRPr="00953B86" w:rsidRDefault="00664002" w:rsidP="00953B86">
      <w:pPr>
        <w:numPr>
          <w:ilvl w:val="0"/>
          <w:numId w:val="33"/>
        </w:numPr>
        <w:autoSpaceDE w:val="0"/>
        <w:autoSpaceDN w:val="0"/>
        <w:adjustRightInd w:val="0"/>
        <w:spacing w:after="0" w:line="240" w:lineRule="auto"/>
        <w:ind w:left="0" w:firstLine="0"/>
        <w:jc w:val="both"/>
        <w:rPr>
          <w:rFonts w:ascii="Calibri" w:eastAsia="Times New Roman" w:hAnsi="Calibri" w:cs="HelveticaNeue-Thin"/>
          <w:sz w:val="20"/>
          <w:szCs w:val="20"/>
        </w:rPr>
      </w:pPr>
      <w:r>
        <w:rPr>
          <w:rFonts w:ascii="Calibri" w:eastAsia="Times New Roman" w:hAnsi="Calibri" w:cs="HelveticaNeue-Thin"/>
          <w:sz w:val="20"/>
          <w:szCs w:val="20"/>
        </w:rPr>
        <w:t>L</w:t>
      </w:r>
      <w:r w:rsidR="00953B86" w:rsidRPr="00953B86">
        <w:rPr>
          <w:rFonts w:ascii="Calibri" w:eastAsia="Times New Roman" w:hAnsi="Calibri" w:cs="HelveticaNeue-Thin"/>
          <w:sz w:val="20"/>
          <w:szCs w:val="20"/>
        </w:rPr>
        <w:t>orsque l’encombrement des réseaux le justifie, des coupes de coordination spatiale garantissant la cohérence d'implantation et de croisement des réseaux de fluides ;</w:t>
      </w:r>
    </w:p>
    <w:p w14:paraId="195C08A0" w14:textId="4B134DE1" w:rsidR="00953B86" w:rsidRPr="00664002" w:rsidRDefault="00664002" w:rsidP="00953B86">
      <w:pPr>
        <w:numPr>
          <w:ilvl w:val="0"/>
          <w:numId w:val="33"/>
        </w:numPr>
        <w:autoSpaceDE w:val="0"/>
        <w:autoSpaceDN w:val="0"/>
        <w:adjustRightInd w:val="0"/>
        <w:spacing w:after="0" w:line="240" w:lineRule="auto"/>
        <w:ind w:left="0" w:firstLine="0"/>
        <w:jc w:val="both"/>
        <w:rPr>
          <w:rFonts w:ascii="Calibri" w:eastAsia="Times New Roman" w:hAnsi="Calibri" w:cs="HelveticaNeue-Thin"/>
          <w:sz w:val="20"/>
          <w:szCs w:val="20"/>
        </w:rPr>
      </w:pPr>
      <w:r>
        <w:rPr>
          <w:rFonts w:ascii="Calibri" w:eastAsia="Times New Roman" w:hAnsi="Calibri" w:cs="HelveticaNeue-Thin"/>
          <w:sz w:val="20"/>
          <w:szCs w:val="20"/>
        </w:rPr>
        <w:t>P</w:t>
      </w:r>
      <w:r w:rsidR="00953B86" w:rsidRPr="00664002">
        <w:rPr>
          <w:rFonts w:ascii="Calibri" w:eastAsia="Times New Roman" w:hAnsi="Calibri" w:cs="HelveticaNeue-Thin"/>
          <w:sz w:val="20"/>
          <w:szCs w:val="20"/>
        </w:rPr>
        <w:t xml:space="preserve">lan de principe d'installation et d'accès de chantier. </w:t>
      </w:r>
    </w:p>
    <w:p w14:paraId="7AC3942D" w14:textId="77777777" w:rsidR="00953B86" w:rsidRPr="00953B86" w:rsidRDefault="00953B86" w:rsidP="00953B86">
      <w:pPr>
        <w:autoSpaceDE w:val="0"/>
        <w:autoSpaceDN w:val="0"/>
        <w:adjustRightInd w:val="0"/>
        <w:spacing w:after="0" w:line="240" w:lineRule="auto"/>
        <w:jc w:val="both"/>
        <w:rPr>
          <w:rFonts w:ascii="Calibri" w:eastAsia="Times New Roman" w:hAnsi="Calibri" w:cs="HelveticaNeue-Thin"/>
          <w:sz w:val="20"/>
          <w:szCs w:val="20"/>
        </w:rPr>
      </w:pPr>
    </w:p>
    <w:p w14:paraId="3C186913" w14:textId="77777777" w:rsidR="00953B86" w:rsidRPr="00953B86" w:rsidRDefault="00953B86" w:rsidP="00953B86">
      <w:pPr>
        <w:spacing w:after="0" w:line="240" w:lineRule="auto"/>
        <w:jc w:val="both"/>
        <w:rPr>
          <w:rFonts w:ascii="Calibri" w:eastAsia="Calibri" w:hAnsi="Calibri" w:cs="Times New Roman"/>
          <w:b/>
          <w:sz w:val="20"/>
          <w:szCs w:val="20"/>
        </w:rPr>
      </w:pPr>
      <w:r w:rsidRPr="00953B86">
        <w:rPr>
          <w:rFonts w:ascii="Calibri" w:eastAsia="Calibri" w:hAnsi="Calibri" w:cs="Times New Roman"/>
          <w:b/>
          <w:sz w:val="20"/>
          <w:szCs w:val="20"/>
        </w:rPr>
        <w:t>Documents écrits</w:t>
      </w:r>
    </w:p>
    <w:p w14:paraId="0F83D8F2" w14:textId="4DAEDCFF" w:rsidR="00953B86" w:rsidRPr="00953B86" w:rsidRDefault="00664002" w:rsidP="00953B86">
      <w:pPr>
        <w:numPr>
          <w:ilvl w:val="0"/>
          <w:numId w:val="34"/>
        </w:numPr>
        <w:autoSpaceDE w:val="0"/>
        <w:autoSpaceDN w:val="0"/>
        <w:adjustRightInd w:val="0"/>
        <w:spacing w:after="0" w:line="240" w:lineRule="auto"/>
        <w:ind w:left="0" w:firstLine="0"/>
        <w:jc w:val="both"/>
        <w:rPr>
          <w:rFonts w:ascii="Calibri" w:eastAsia="Times New Roman" w:hAnsi="Calibri" w:cs="HelveticaNeue-Thin"/>
          <w:sz w:val="20"/>
          <w:szCs w:val="20"/>
        </w:rPr>
      </w:pPr>
      <w:r>
        <w:rPr>
          <w:rFonts w:ascii="Calibri" w:eastAsia="Times New Roman" w:hAnsi="Calibri" w:cs="HelveticaNeue-Thin"/>
          <w:sz w:val="20"/>
          <w:szCs w:val="20"/>
        </w:rPr>
        <w:t>R</w:t>
      </w:r>
      <w:r w:rsidR="00953B86" w:rsidRPr="00953B86">
        <w:rPr>
          <w:rFonts w:ascii="Calibri" w:eastAsia="Times New Roman" w:hAnsi="Calibri" w:cs="HelveticaNeue-Thin"/>
          <w:sz w:val="20"/>
          <w:szCs w:val="20"/>
        </w:rPr>
        <w:t>édaction des cahiers des clauses techniques particulières (CCTP) définissant les exigences qualitatives et fonctionnelles, la nature et les caractéristiques des ouvrages et des matériaux, les contraintes générales de mise en œuvre, les conditions d'essais et d’épreuves, fixant les limites de prestations entre les différents lots ;</w:t>
      </w:r>
    </w:p>
    <w:p w14:paraId="502663A0" w14:textId="0CB05D9E" w:rsidR="00953B86" w:rsidRPr="00953B86" w:rsidRDefault="00664002" w:rsidP="00953B86">
      <w:pPr>
        <w:numPr>
          <w:ilvl w:val="0"/>
          <w:numId w:val="34"/>
        </w:numPr>
        <w:autoSpaceDE w:val="0"/>
        <w:autoSpaceDN w:val="0"/>
        <w:adjustRightInd w:val="0"/>
        <w:spacing w:after="0" w:line="240" w:lineRule="auto"/>
        <w:ind w:left="0" w:firstLine="0"/>
        <w:jc w:val="both"/>
        <w:rPr>
          <w:rFonts w:ascii="Calibri" w:eastAsia="Times New Roman" w:hAnsi="Calibri" w:cs="HelveticaNeue-Thin"/>
          <w:sz w:val="20"/>
          <w:szCs w:val="20"/>
        </w:rPr>
      </w:pPr>
      <w:r>
        <w:rPr>
          <w:rFonts w:ascii="Calibri" w:eastAsia="Times New Roman" w:hAnsi="Calibri" w:cs="HelveticaNeue-Thin"/>
          <w:sz w:val="20"/>
          <w:szCs w:val="20"/>
        </w:rPr>
        <w:t>N</w:t>
      </w:r>
      <w:r w:rsidR="00953B86" w:rsidRPr="00953B86">
        <w:rPr>
          <w:rFonts w:ascii="Calibri" w:eastAsia="Times New Roman" w:hAnsi="Calibri" w:cs="HelveticaNeue-Thin"/>
          <w:sz w:val="20"/>
          <w:szCs w:val="20"/>
        </w:rPr>
        <w:t>otices définitives décrivant les dispositions prises en termes d’hygiène, de sécurité incendie, d’accessibilité et le cas échéant d’acoustique ;</w:t>
      </w:r>
    </w:p>
    <w:p w14:paraId="6BC8D54D" w14:textId="6D1D58A8" w:rsidR="00953B86" w:rsidRPr="00953B86" w:rsidRDefault="00664002" w:rsidP="00953B86">
      <w:pPr>
        <w:numPr>
          <w:ilvl w:val="0"/>
          <w:numId w:val="34"/>
        </w:numPr>
        <w:autoSpaceDE w:val="0"/>
        <w:autoSpaceDN w:val="0"/>
        <w:adjustRightInd w:val="0"/>
        <w:spacing w:after="0" w:line="240" w:lineRule="auto"/>
        <w:ind w:left="0" w:firstLine="0"/>
        <w:jc w:val="both"/>
        <w:rPr>
          <w:rFonts w:ascii="Calibri" w:eastAsia="Times New Roman" w:hAnsi="Calibri" w:cs="HelveticaNeue-Thin"/>
          <w:sz w:val="20"/>
          <w:szCs w:val="20"/>
        </w:rPr>
      </w:pPr>
      <w:r>
        <w:rPr>
          <w:rFonts w:ascii="Calibri" w:eastAsia="Times New Roman" w:hAnsi="Calibri" w:cs="HelveticaNeue-Thin"/>
          <w:sz w:val="20"/>
          <w:szCs w:val="20"/>
        </w:rPr>
        <w:t>N</w:t>
      </w:r>
      <w:r w:rsidR="00953B86" w:rsidRPr="00953B86">
        <w:rPr>
          <w:rFonts w:ascii="Calibri" w:eastAsia="Times New Roman" w:hAnsi="Calibri" w:cs="HelveticaNeue-Thin"/>
          <w:sz w:val="20"/>
          <w:szCs w:val="20"/>
        </w:rPr>
        <w:t>ote justificative définitive de prise en compte de la norme PEB-NC ;</w:t>
      </w:r>
    </w:p>
    <w:p w14:paraId="12ABE58F" w14:textId="1C12551B" w:rsidR="00953B86" w:rsidRPr="00953B86" w:rsidRDefault="00664002" w:rsidP="00953B86">
      <w:pPr>
        <w:numPr>
          <w:ilvl w:val="0"/>
          <w:numId w:val="34"/>
        </w:numPr>
        <w:autoSpaceDE w:val="0"/>
        <w:autoSpaceDN w:val="0"/>
        <w:adjustRightInd w:val="0"/>
        <w:spacing w:after="0" w:line="240" w:lineRule="auto"/>
        <w:ind w:left="0" w:firstLine="0"/>
        <w:jc w:val="both"/>
        <w:rPr>
          <w:rFonts w:ascii="Calibri" w:eastAsia="Times New Roman" w:hAnsi="Calibri" w:cs="HelveticaNeue-Thin"/>
          <w:sz w:val="20"/>
          <w:szCs w:val="20"/>
        </w:rPr>
      </w:pPr>
      <w:r>
        <w:rPr>
          <w:rFonts w:ascii="Calibri" w:eastAsia="Times New Roman" w:hAnsi="Calibri" w:cs="HelveticaNeue-Thin"/>
          <w:sz w:val="20"/>
          <w:szCs w:val="20"/>
        </w:rPr>
        <w:t>T</w:t>
      </w:r>
      <w:r w:rsidR="00953B86" w:rsidRPr="00953B86">
        <w:rPr>
          <w:rFonts w:ascii="Calibri" w:eastAsia="Times New Roman" w:hAnsi="Calibri" w:cs="HelveticaNeue-Thin"/>
          <w:sz w:val="20"/>
          <w:szCs w:val="20"/>
        </w:rPr>
        <w:t xml:space="preserve">ableaux de surfaces détaillées mis à jour. </w:t>
      </w:r>
    </w:p>
    <w:p w14:paraId="679258B8" w14:textId="77777777" w:rsidR="00953B86" w:rsidRPr="00953B86" w:rsidRDefault="00953B86" w:rsidP="00953B86">
      <w:pPr>
        <w:widowControl w:val="0"/>
        <w:spacing w:after="0" w:line="240" w:lineRule="auto"/>
        <w:jc w:val="both"/>
        <w:rPr>
          <w:rFonts w:ascii="Calibri" w:eastAsia="Calibri" w:hAnsi="Calibri" w:cs="Calibri"/>
          <w:b/>
          <w:color w:val="000000"/>
          <w:sz w:val="20"/>
          <w:szCs w:val="20"/>
        </w:rPr>
      </w:pPr>
    </w:p>
    <w:p w14:paraId="74626667" w14:textId="77777777" w:rsidR="00953B86" w:rsidRPr="00953B86" w:rsidRDefault="00953B86" w:rsidP="00953B86">
      <w:pPr>
        <w:numPr>
          <w:ilvl w:val="0"/>
          <w:numId w:val="11"/>
        </w:numPr>
        <w:spacing w:after="0" w:line="240" w:lineRule="auto"/>
        <w:ind w:left="0" w:firstLine="0"/>
        <w:contextualSpacing/>
        <w:jc w:val="both"/>
        <w:rPr>
          <w:rFonts w:ascii="Calibri" w:eastAsia="Calibri" w:hAnsi="Calibri" w:cs="Times New Roman"/>
          <w:sz w:val="20"/>
          <w:szCs w:val="20"/>
          <w:lang w:eastAsia="fr-FR"/>
        </w:rPr>
      </w:pPr>
      <w:r w:rsidRPr="00953B86">
        <w:rPr>
          <w:rFonts w:ascii="Calibri" w:eastAsia="Calibri" w:hAnsi="Calibri" w:cs="Times New Roman"/>
          <w:sz w:val="20"/>
          <w:szCs w:val="20"/>
          <w:lang w:eastAsia="fr-FR"/>
        </w:rPr>
        <w:t>Volet Administratif :</w:t>
      </w:r>
    </w:p>
    <w:p w14:paraId="7DFF7C45" w14:textId="77777777" w:rsidR="00953B86" w:rsidRPr="00953B86" w:rsidRDefault="00953B86" w:rsidP="00953B86">
      <w:pPr>
        <w:spacing w:after="0" w:line="240" w:lineRule="auto"/>
        <w:jc w:val="both"/>
        <w:rPr>
          <w:rFonts w:ascii="Calibri" w:eastAsia="Calibri" w:hAnsi="Calibri" w:cs="Times New Roman"/>
          <w:b/>
          <w:sz w:val="20"/>
          <w:szCs w:val="20"/>
        </w:rPr>
      </w:pPr>
      <w:r w:rsidRPr="00953B86">
        <w:rPr>
          <w:rFonts w:ascii="Calibri" w:eastAsia="Calibri" w:hAnsi="Calibri" w:cs="Times New Roman"/>
          <w:b/>
          <w:sz w:val="20"/>
          <w:szCs w:val="20"/>
        </w:rPr>
        <w:t>Etablissement de la liste des pièces nécessaires à la consultation</w:t>
      </w:r>
    </w:p>
    <w:p w14:paraId="4D4F50D6" w14:textId="13A73CA9"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Le MOE établit la liste des pièces écrites et graphiques nécessaires à la passation des marchés. Cette liste exhaustive répertorie les documents élaborés par le MO, le MOE et les autres intervenants de l’opération, en précisant le cas échéant leur ordre de priorité contractuelle.</w:t>
      </w:r>
    </w:p>
    <w:p w14:paraId="76DCFFA0" w14:textId="77777777" w:rsidR="00953B86" w:rsidRPr="00953B86" w:rsidRDefault="00953B86" w:rsidP="00953B86">
      <w:pPr>
        <w:spacing w:after="0" w:line="240" w:lineRule="auto"/>
        <w:jc w:val="both"/>
        <w:rPr>
          <w:rFonts w:ascii="Calibri" w:eastAsia="Calibri" w:hAnsi="Calibri" w:cs="Times New Roman"/>
          <w:b/>
          <w:sz w:val="20"/>
          <w:szCs w:val="20"/>
        </w:rPr>
      </w:pPr>
    </w:p>
    <w:p w14:paraId="17478DD2" w14:textId="77777777" w:rsidR="00953B86" w:rsidRPr="00953B86" w:rsidRDefault="00953B86" w:rsidP="00953B86">
      <w:pPr>
        <w:spacing w:after="0" w:line="240" w:lineRule="auto"/>
        <w:jc w:val="both"/>
        <w:rPr>
          <w:rFonts w:ascii="Calibri" w:eastAsia="Calibri" w:hAnsi="Calibri" w:cs="Times New Roman"/>
          <w:b/>
          <w:sz w:val="20"/>
          <w:szCs w:val="20"/>
        </w:rPr>
      </w:pPr>
      <w:r w:rsidRPr="00953B86">
        <w:rPr>
          <w:rFonts w:ascii="Calibri" w:eastAsia="Calibri" w:hAnsi="Calibri" w:cs="Times New Roman"/>
          <w:b/>
          <w:sz w:val="20"/>
          <w:szCs w:val="20"/>
        </w:rPr>
        <w:t>Elaboration du dossier de consultation des entreprises</w:t>
      </w:r>
    </w:p>
    <w:p w14:paraId="2F186BF6" w14:textId="11CECC94"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Le DCE est élaboré en fonction du choix opéré par le MO sur le mode de dévolution des marchés de travaux (lots séparés ou entreprises générales).</w:t>
      </w:r>
    </w:p>
    <w:p w14:paraId="56F27875" w14:textId="77777777" w:rsidR="00953B86" w:rsidRPr="00953B86" w:rsidRDefault="00953B86" w:rsidP="00953B86">
      <w:pPr>
        <w:spacing w:after="0" w:line="240" w:lineRule="auto"/>
        <w:jc w:val="both"/>
        <w:rPr>
          <w:rFonts w:ascii="Calibri" w:eastAsia="Calibri" w:hAnsi="Calibri" w:cs="Times New Roman"/>
          <w:sz w:val="20"/>
          <w:szCs w:val="20"/>
        </w:rPr>
      </w:pPr>
    </w:p>
    <w:p w14:paraId="2F041445" w14:textId="70B840EC"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lastRenderedPageBreak/>
        <w:t>Le MO établit les documents administratifs contractuels (Acte d’engagement et CCAP) et de mise en concurrence (publicité, règlement de consultation) composant le DCE.</w:t>
      </w:r>
    </w:p>
    <w:p w14:paraId="4A8A66E5" w14:textId="77777777" w:rsidR="00953B86" w:rsidRPr="00953B86" w:rsidRDefault="00953B86" w:rsidP="00953B86">
      <w:pPr>
        <w:spacing w:after="0" w:line="240" w:lineRule="auto"/>
        <w:jc w:val="both"/>
        <w:rPr>
          <w:rFonts w:ascii="Calibri" w:eastAsia="Calibri" w:hAnsi="Calibri" w:cs="Times New Roman"/>
          <w:sz w:val="20"/>
          <w:szCs w:val="20"/>
        </w:rPr>
      </w:pPr>
    </w:p>
    <w:p w14:paraId="3A9A3223" w14:textId="679F84C3"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 xml:space="preserve">Le MOE propose au MO les critères de sélection et les éventuels niveaux minimum de capacité requis des candidats. Il propose également les critères de choix des offres pour désigner l’attributaire du marché. Le MOE propose et circonscrit le champ de l’ouverture aux variantes et des prestations supplémentaires éventuelles. </w:t>
      </w:r>
    </w:p>
    <w:p w14:paraId="4882457A" w14:textId="77777777" w:rsidR="00953B86" w:rsidRPr="00953B86" w:rsidRDefault="00953B86" w:rsidP="00953B86">
      <w:pPr>
        <w:spacing w:after="0" w:line="240" w:lineRule="auto"/>
        <w:jc w:val="both"/>
        <w:rPr>
          <w:rFonts w:ascii="Calibri" w:eastAsia="Calibri" w:hAnsi="Calibri" w:cs="Times New Roman"/>
          <w:sz w:val="20"/>
          <w:szCs w:val="20"/>
        </w:rPr>
      </w:pPr>
    </w:p>
    <w:p w14:paraId="48B02E37" w14:textId="77777777"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Les documents autoriseront, chaque fois qu'il est possible, la présentation de solutions variantes pour faciliter la concurrence.</w:t>
      </w:r>
    </w:p>
    <w:p w14:paraId="29E9C61B" w14:textId="77777777" w:rsidR="00953B86" w:rsidRPr="00953B86" w:rsidRDefault="00953B86" w:rsidP="00953B86">
      <w:pPr>
        <w:spacing w:after="0" w:line="240" w:lineRule="auto"/>
        <w:jc w:val="both"/>
        <w:rPr>
          <w:rFonts w:ascii="Calibri" w:eastAsia="Calibri" w:hAnsi="Calibri" w:cs="Times New Roman"/>
          <w:sz w:val="20"/>
          <w:szCs w:val="20"/>
        </w:rPr>
      </w:pPr>
    </w:p>
    <w:p w14:paraId="0861B049" w14:textId="56D93B58"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 xml:space="preserve">Sur la base des documents transmis par le MO, il transmet ses observations au MO permettant d’assurer la mise en cohérence avec les pièces techniques servant de base à la consultation. </w:t>
      </w:r>
    </w:p>
    <w:p w14:paraId="26B49605" w14:textId="77777777" w:rsidR="00953B86" w:rsidRPr="00953B86" w:rsidRDefault="00953B86" w:rsidP="00953B86">
      <w:pPr>
        <w:spacing w:after="0" w:line="240" w:lineRule="auto"/>
        <w:jc w:val="both"/>
        <w:rPr>
          <w:rFonts w:ascii="Calibri" w:eastAsia="Calibri" w:hAnsi="Calibri" w:cs="Times New Roman"/>
          <w:b/>
          <w:sz w:val="20"/>
          <w:szCs w:val="20"/>
        </w:rPr>
      </w:pPr>
    </w:p>
    <w:p w14:paraId="78EC0BD0" w14:textId="77777777" w:rsidR="00953B86" w:rsidRPr="00953B86" w:rsidRDefault="00953B86" w:rsidP="00953B86">
      <w:pPr>
        <w:spacing w:after="0" w:line="240" w:lineRule="auto"/>
        <w:jc w:val="both"/>
        <w:rPr>
          <w:rFonts w:ascii="Calibri" w:eastAsia="Calibri" w:hAnsi="Calibri" w:cs="Times New Roman"/>
          <w:b/>
          <w:sz w:val="20"/>
          <w:szCs w:val="20"/>
        </w:rPr>
      </w:pPr>
      <w:r w:rsidRPr="00953B86">
        <w:rPr>
          <w:rFonts w:ascii="Calibri" w:eastAsia="Calibri" w:hAnsi="Calibri" w:cs="Times New Roman"/>
          <w:b/>
          <w:sz w:val="20"/>
          <w:szCs w:val="20"/>
        </w:rPr>
        <w:t>Constitution des pièces techniques du DCE</w:t>
      </w:r>
    </w:p>
    <w:p w14:paraId="128E2E24" w14:textId="39E7E1E9"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 xml:space="preserve">Le MOE regroupe et collecte les pièces techniques écrites et graphiques du DCE sur la base des études approuvées par le MO. Ces pièces comprennent : </w:t>
      </w:r>
    </w:p>
    <w:p w14:paraId="738CCD0D" w14:textId="77777777" w:rsidR="00953B86" w:rsidRPr="00953B86" w:rsidRDefault="00953B86" w:rsidP="00953B86">
      <w:pPr>
        <w:spacing w:after="0" w:line="240" w:lineRule="auto"/>
        <w:jc w:val="both"/>
        <w:rPr>
          <w:rFonts w:ascii="Calibri" w:eastAsia="Calibri" w:hAnsi="Calibri" w:cs="Times New Roman"/>
          <w:sz w:val="20"/>
          <w:szCs w:val="20"/>
        </w:rPr>
      </w:pPr>
    </w:p>
    <w:p w14:paraId="7BA371D7" w14:textId="39CFD3A0" w:rsidR="00953B86" w:rsidRPr="00953B86" w:rsidRDefault="0045207C" w:rsidP="00953B86">
      <w:pPr>
        <w:numPr>
          <w:ilvl w:val="0"/>
          <w:numId w:val="35"/>
        </w:numPr>
        <w:spacing w:after="0" w:line="240" w:lineRule="auto"/>
        <w:ind w:left="0" w:firstLine="0"/>
        <w:contextualSpacing/>
        <w:jc w:val="both"/>
        <w:rPr>
          <w:rFonts w:ascii="Calibri" w:eastAsia="Calibri" w:hAnsi="Calibri" w:cs="Times New Roman"/>
          <w:color w:val="000000"/>
          <w:sz w:val="20"/>
          <w:szCs w:val="20"/>
        </w:rPr>
      </w:pPr>
      <w:r>
        <w:rPr>
          <w:rFonts w:ascii="Calibri" w:eastAsia="Calibri" w:hAnsi="Calibri" w:cs="Times New Roman"/>
          <w:color w:val="000000"/>
          <w:sz w:val="20"/>
          <w:szCs w:val="20"/>
        </w:rPr>
        <w:t>L</w:t>
      </w:r>
      <w:r w:rsidR="00953B86" w:rsidRPr="00953B86">
        <w:rPr>
          <w:rFonts w:ascii="Calibri" w:eastAsia="Calibri" w:hAnsi="Calibri" w:cs="Times New Roman"/>
          <w:color w:val="000000"/>
          <w:sz w:val="20"/>
          <w:szCs w:val="20"/>
        </w:rPr>
        <w:t>e ou les CCTP ;</w:t>
      </w:r>
    </w:p>
    <w:p w14:paraId="48534AB4" w14:textId="2E53ED5A" w:rsidR="00953B86" w:rsidRPr="00953B86" w:rsidRDefault="0045207C" w:rsidP="00953B86">
      <w:pPr>
        <w:numPr>
          <w:ilvl w:val="0"/>
          <w:numId w:val="35"/>
        </w:numPr>
        <w:spacing w:after="0" w:line="240" w:lineRule="auto"/>
        <w:ind w:left="0" w:firstLine="0"/>
        <w:contextualSpacing/>
        <w:jc w:val="both"/>
        <w:rPr>
          <w:rFonts w:ascii="Calibri" w:eastAsia="Calibri" w:hAnsi="Calibri" w:cs="Times New Roman"/>
          <w:color w:val="000000"/>
          <w:sz w:val="20"/>
          <w:szCs w:val="20"/>
        </w:rPr>
      </w:pPr>
      <w:r>
        <w:rPr>
          <w:rFonts w:ascii="Calibri" w:eastAsia="Calibri" w:hAnsi="Calibri" w:cs="Times New Roman"/>
          <w:color w:val="000000"/>
          <w:sz w:val="20"/>
          <w:szCs w:val="20"/>
        </w:rPr>
        <w:t>L</w:t>
      </w:r>
      <w:r w:rsidR="00953B86" w:rsidRPr="00953B86">
        <w:rPr>
          <w:rFonts w:ascii="Calibri" w:eastAsia="Calibri" w:hAnsi="Calibri" w:cs="Times New Roman"/>
          <w:color w:val="000000"/>
          <w:sz w:val="20"/>
          <w:szCs w:val="20"/>
        </w:rPr>
        <w:t>es plans et pièces écrites élaborées par la maîtrise d’œuvre,</w:t>
      </w:r>
    </w:p>
    <w:p w14:paraId="3E65B023" w14:textId="04ED311A" w:rsidR="00953B86" w:rsidRPr="00953B86" w:rsidRDefault="0045207C" w:rsidP="00953B86">
      <w:pPr>
        <w:numPr>
          <w:ilvl w:val="0"/>
          <w:numId w:val="35"/>
        </w:numPr>
        <w:spacing w:after="0" w:line="240" w:lineRule="auto"/>
        <w:ind w:left="0" w:firstLine="0"/>
        <w:contextualSpacing/>
        <w:jc w:val="both"/>
        <w:rPr>
          <w:rFonts w:ascii="Calibri" w:eastAsia="Calibri" w:hAnsi="Calibri" w:cs="Times New Roman"/>
          <w:color w:val="000000"/>
          <w:sz w:val="20"/>
          <w:szCs w:val="20"/>
        </w:rPr>
      </w:pPr>
      <w:r>
        <w:rPr>
          <w:rFonts w:ascii="Calibri" w:eastAsia="Calibri" w:hAnsi="Calibri" w:cs="Times New Roman"/>
          <w:color w:val="000000"/>
          <w:sz w:val="20"/>
          <w:szCs w:val="20"/>
        </w:rPr>
        <w:t>L</w:t>
      </w:r>
      <w:r w:rsidR="00953B86" w:rsidRPr="00953B86">
        <w:rPr>
          <w:rFonts w:ascii="Calibri" w:eastAsia="Calibri" w:hAnsi="Calibri" w:cs="Times New Roman"/>
          <w:color w:val="000000"/>
          <w:sz w:val="20"/>
          <w:szCs w:val="20"/>
        </w:rPr>
        <w:t>e ou les BPU, DPGF et DQE vierges des prix</w:t>
      </w:r>
    </w:p>
    <w:p w14:paraId="5E22F2E6" w14:textId="705B29F9" w:rsidR="00953B86" w:rsidRPr="00953B86" w:rsidRDefault="0045207C" w:rsidP="00953B86">
      <w:pPr>
        <w:numPr>
          <w:ilvl w:val="0"/>
          <w:numId w:val="35"/>
        </w:numPr>
        <w:spacing w:after="0" w:line="240" w:lineRule="auto"/>
        <w:ind w:left="0" w:firstLine="0"/>
        <w:contextualSpacing/>
        <w:jc w:val="both"/>
        <w:rPr>
          <w:rFonts w:ascii="Calibri" w:eastAsia="Calibri" w:hAnsi="Calibri" w:cs="Times New Roman"/>
          <w:color w:val="000000"/>
          <w:sz w:val="20"/>
          <w:szCs w:val="20"/>
        </w:rPr>
      </w:pPr>
      <w:r>
        <w:rPr>
          <w:rFonts w:ascii="Calibri" w:eastAsia="Calibri" w:hAnsi="Calibri" w:cs="Times New Roman"/>
          <w:color w:val="000000"/>
          <w:sz w:val="20"/>
          <w:szCs w:val="20"/>
        </w:rPr>
        <w:t>L</w:t>
      </w:r>
      <w:r w:rsidR="00953B86" w:rsidRPr="00953B86">
        <w:rPr>
          <w:rFonts w:ascii="Calibri" w:eastAsia="Calibri" w:hAnsi="Calibri" w:cs="Times New Roman"/>
          <w:color w:val="000000"/>
          <w:sz w:val="20"/>
          <w:szCs w:val="20"/>
        </w:rPr>
        <w:t>e calendrier prévisionnel d’exécution des travaux,</w:t>
      </w:r>
    </w:p>
    <w:p w14:paraId="7DCD46A1" w14:textId="4EEA9983" w:rsidR="00953B86" w:rsidRPr="00953B86" w:rsidRDefault="0045207C" w:rsidP="00953B86">
      <w:pPr>
        <w:numPr>
          <w:ilvl w:val="0"/>
          <w:numId w:val="35"/>
        </w:numPr>
        <w:spacing w:after="0" w:line="240" w:lineRule="auto"/>
        <w:ind w:left="0" w:firstLine="0"/>
        <w:contextualSpacing/>
        <w:jc w:val="both"/>
        <w:rPr>
          <w:rFonts w:ascii="Calibri" w:eastAsia="Calibri" w:hAnsi="Calibri" w:cs="Times New Roman"/>
          <w:sz w:val="20"/>
          <w:szCs w:val="20"/>
        </w:rPr>
      </w:pPr>
      <w:r>
        <w:rPr>
          <w:rFonts w:ascii="Calibri" w:eastAsia="Calibri" w:hAnsi="Calibri" w:cs="Times New Roman"/>
          <w:color w:val="000000"/>
          <w:sz w:val="20"/>
          <w:szCs w:val="20"/>
        </w:rPr>
        <w:t>L</w:t>
      </w:r>
      <w:r w:rsidR="00953B86" w:rsidRPr="00953B86">
        <w:rPr>
          <w:rFonts w:ascii="Calibri" w:eastAsia="Calibri" w:hAnsi="Calibri" w:cs="Times New Roman"/>
          <w:color w:val="000000"/>
          <w:sz w:val="20"/>
          <w:szCs w:val="20"/>
        </w:rPr>
        <w:t>e cas échéant les autres documents produits</w:t>
      </w:r>
      <w:r w:rsidR="00886031">
        <w:rPr>
          <w:rFonts w:ascii="Calibri" w:eastAsia="Calibri" w:hAnsi="Calibri" w:cs="Times New Roman"/>
          <w:color w:val="000000"/>
          <w:sz w:val="20"/>
          <w:szCs w:val="20"/>
        </w:rPr>
        <w:t>,</w:t>
      </w:r>
      <w:r w:rsidR="00953B86" w:rsidRPr="00953B86">
        <w:rPr>
          <w:rFonts w:ascii="Calibri" w:eastAsia="Calibri" w:hAnsi="Calibri" w:cs="Times New Roman"/>
          <w:color w:val="000000"/>
          <w:sz w:val="20"/>
          <w:szCs w:val="20"/>
        </w:rPr>
        <w:t xml:space="preserve"> </w:t>
      </w:r>
      <w:r w:rsidR="00953B86" w:rsidRPr="00953B86">
        <w:rPr>
          <w:rFonts w:ascii="Calibri" w:eastAsia="Times New Roman" w:hAnsi="Calibri" w:cs="HelveticaNeue-Thin"/>
          <w:sz w:val="20"/>
          <w:szCs w:val="20"/>
        </w:rPr>
        <w:t>soit par le MO, soit par les autres intervenants de l’opération.</w:t>
      </w:r>
    </w:p>
    <w:p w14:paraId="471B8FF7" w14:textId="77777777" w:rsidR="00953B86" w:rsidRPr="00953B86" w:rsidRDefault="00953B86" w:rsidP="00953B86">
      <w:pPr>
        <w:spacing w:after="0" w:line="240" w:lineRule="auto"/>
        <w:jc w:val="both"/>
        <w:rPr>
          <w:rFonts w:ascii="Calibri" w:eastAsia="Calibri" w:hAnsi="Calibri" w:cs="Times New Roman"/>
          <w:sz w:val="20"/>
          <w:szCs w:val="20"/>
        </w:rPr>
      </w:pPr>
    </w:p>
    <w:p w14:paraId="076ECBC7" w14:textId="77777777"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Tous ces documents devront avoir une précision suffisante pour que les entrepreneurs puissent, sans hésitation possible, connaître la nature des prestations et des matériaux, ainsi que les quantités pour lesquelles ils soumissionnent sans avoir à effectuer de calculs supplémentaires.</w:t>
      </w:r>
    </w:p>
    <w:p w14:paraId="408C4AFD" w14:textId="77777777" w:rsidR="00953B86" w:rsidRPr="00953B86" w:rsidRDefault="00953B86" w:rsidP="00953B86">
      <w:pPr>
        <w:spacing w:after="0" w:line="240" w:lineRule="auto"/>
        <w:jc w:val="both"/>
        <w:rPr>
          <w:rFonts w:ascii="Calibri" w:eastAsia="Calibri" w:hAnsi="Calibri" w:cs="Times New Roman"/>
          <w:sz w:val="20"/>
          <w:szCs w:val="20"/>
        </w:rPr>
      </w:pPr>
    </w:p>
    <w:p w14:paraId="6125A081" w14:textId="77777777"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Il est précisé que le CCAG, auquel il devra être fait référence dans les pièces écrites du marché, est celui applicable aux travaux des marchés privés soit la norme NF P-003 001.</w:t>
      </w:r>
    </w:p>
    <w:p w14:paraId="7B8B5179" w14:textId="77777777" w:rsidR="00953B86" w:rsidRPr="00953B86" w:rsidRDefault="00953B86" w:rsidP="00953B86">
      <w:pPr>
        <w:spacing w:after="0" w:line="240" w:lineRule="auto"/>
        <w:jc w:val="both"/>
        <w:rPr>
          <w:rFonts w:ascii="Calibri" w:eastAsia="Calibri" w:hAnsi="Calibri" w:cs="Times New Roman"/>
          <w:color w:val="000000"/>
          <w:sz w:val="20"/>
          <w:szCs w:val="20"/>
        </w:rPr>
      </w:pPr>
    </w:p>
    <w:p w14:paraId="2AC17C47" w14:textId="77777777" w:rsidR="00953B86" w:rsidRPr="00953B86" w:rsidRDefault="00953B86" w:rsidP="00953B86">
      <w:pPr>
        <w:spacing w:after="0" w:line="240" w:lineRule="auto"/>
        <w:jc w:val="both"/>
        <w:rPr>
          <w:rFonts w:ascii="Calibri" w:eastAsia="Calibri" w:hAnsi="Calibri" w:cs="Times New Roman"/>
          <w:color w:val="000000"/>
          <w:sz w:val="20"/>
          <w:szCs w:val="20"/>
        </w:rPr>
      </w:pPr>
      <w:r w:rsidRPr="00953B86">
        <w:rPr>
          <w:rFonts w:ascii="Calibri" w:eastAsia="Calibri" w:hAnsi="Calibri" w:cs="Times New Roman"/>
          <w:color w:val="000000"/>
          <w:sz w:val="20"/>
          <w:szCs w:val="20"/>
        </w:rPr>
        <w:t xml:space="preserve">Le MOE s’assure de la cohérence de l’ensemble avant l’envoi à publication. </w:t>
      </w:r>
    </w:p>
    <w:p w14:paraId="5BC98A3B" w14:textId="77777777" w:rsidR="00953B86" w:rsidRPr="00953B86" w:rsidRDefault="00953B86" w:rsidP="00953B86">
      <w:pPr>
        <w:widowControl w:val="0"/>
        <w:spacing w:after="0" w:line="240" w:lineRule="auto"/>
        <w:jc w:val="both"/>
        <w:rPr>
          <w:rFonts w:ascii="Calibri" w:eastAsia="Calibri" w:hAnsi="Calibri" w:cs="Calibri"/>
          <w:b/>
          <w:color w:val="000000"/>
          <w:sz w:val="20"/>
          <w:szCs w:val="20"/>
        </w:rPr>
      </w:pPr>
    </w:p>
    <w:p w14:paraId="5DC8DC7D" w14:textId="77777777" w:rsidR="00953B86" w:rsidRPr="00953B86" w:rsidRDefault="00953B86" w:rsidP="00953B86">
      <w:pPr>
        <w:numPr>
          <w:ilvl w:val="0"/>
          <w:numId w:val="11"/>
        </w:numPr>
        <w:spacing w:after="0" w:line="240" w:lineRule="auto"/>
        <w:ind w:left="0" w:firstLine="0"/>
        <w:contextualSpacing/>
        <w:jc w:val="both"/>
        <w:rPr>
          <w:rFonts w:ascii="Calibri" w:eastAsia="Calibri" w:hAnsi="Calibri" w:cs="Times New Roman"/>
          <w:sz w:val="20"/>
          <w:szCs w:val="20"/>
          <w:lang w:eastAsia="fr-FR"/>
        </w:rPr>
      </w:pPr>
      <w:r w:rsidRPr="00953B86">
        <w:rPr>
          <w:rFonts w:ascii="Calibri" w:eastAsia="Calibri" w:hAnsi="Calibri" w:cs="Times New Roman"/>
          <w:sz w:val="20"/>
          <w:szCs w:val="20"/>
          <w:lang w:eastAsia="fr-FR"/>
        </w:rPr>
        <w:t>Volet économique :</w:t>
      </w:r>
    </w:p>
    <w:p w14:paraId="7DBF8631" w14:textId="17368A70" w:rsidR="00953B86" w:rsidRPr="00953B86" w:rsidRDefault="00886031" w:rsidP="00953B86">
      <w:pPr>
        <w:numPr>
          <w:ilvl w:val="0"/>
          <w:numId w:val="36"/>
        </w:numPr>
        <w:spacing w:after="0" w:line="240" w:lineRule="auto"/>
        <w:ind w:left="0" w:firstLine="0"/>
        <w:contextualSpacing/>
        <w:jc w:val="both"/>
        <w:rPr>
          <w:rFonts w:ascii="Calibri" w:eastAsia="Calibri" w:hAnsi="Calibri" w:cs="Times New Roman"/>
          <w:color w:val="000000"/>
          <w:sz w:val="20"/>
          <w:szCs w:val="20"/>
        </w:rPr>
      </w:pPr>
      <w:r w:rsidRPr="00953B86">
        <w:rPr>
          <w:rFonts w:ascii="Calibri" w:eastAsia="Calibri" w:hAnsi="Calibri" w:cs="Times New Roman"/>
          <w:color w:val="000000"/>
          <w:sz w:val="20"/>
          <w:szCs w:val="20"/>
        </w:rPr>
        <w:t>Présentation</w:t>
      </w:r>
      <w:r w:rsidR="00953B86" w:rsidRPr="00953B86">
        <w:rPr>
          <w:rFonts w:ascii="Calibri" w:eastAsia="Calibri" w:hAnsi="Calibri" w:cs="Times New Roman"/>
          <w:color w:val="000000"/>
          <w:sz w:val="20"/>
          <w:szCs w:val="20"/>
        </w:rPr>
        <w:t xml:space="preserve"> du coût prévisionnel des travaux décomposée par corps d'état ou postes séparés et de l’avant-métré sur la base duquel il a été établi ;</w:t>
      </w:r>
    </w:p>
    <w:p w14:paraId="378BFD63" w14:textId="4C7A79AD" w:rsidR="00953B86" w:rsidRPr="00953B86" w:rsidRDefault="00886031" w:rsidP="00953B86">
      <w:pPr>
        <w:numPr>
          <w:ilvl w:val="0"/>
          <w:numId w:val="36"/>
        </w:numPr>
        <w:spacing w:after="0" w:line="240" w:lineRule="auto"/>
        <w:ind w:left="0" w:firstLine="0"/>
        <w:contextualSpacing/>
        <w:jc w:val="both"/>
        <w:rPr>
          <w:rFonts w:ascii="Calibri" w:eastAsia="Calibri" w:hAnsi="Calibri" w:cs="Times New Roman"/>
          <w:color w:val="000000"/>
          <w:sz w:val="20"/>
          <w:szCs w:val="20"/>
        </w:rPr>
      </w:pPr>
      <w:r w:rsidRPr="00953B86">
        <w:rPr>
          <w:rFonts w:ascii="Calibri" w:eastAsia="Calibri" w:hAnsi="Calibri" w:cs="Times New Roman"/>
          <w:color w:val="000000"/>
          <w:sz w:val="20"/>
          <w:szCs w:val="20"/>
        </w:rPr>
        <w:t>Note</w:t>
      </w:r>
      <w:r w:rsidR="00953B86" w:rsidRPr="00953B86">
        <w:rPr>
          <w:rFonts w:ascii="Calibri" w:eastAsia="Calibri" w:hAnsi="Calibri" w:cs="Times New Roman"/>
          <w:color w:val="000000"/>
          <w:sz w:val="20"/>
          <w:szCs w:val="20"/>
        </w:rPr>
        <w:t xml:space="preserve"> justificative des éventuels écarts de couts avec la phase antérieure.  </w:t>
      </w:r>
    </w:p>
    <w:p w14:paraId="108494E9" w14:textId="77777777" w:rsidR="00953B86" w:rsidRPr="00953B86" w:rsidRDefault="00953B86" w:rsidP="00953B86">
      <w:pPr>
        <w:numPr>
          <w:ilvl w:val="0"/>
          <w:numId w:val="36"/>
        </w:numPr>
        <w:spacing w:after="0" w:line="240" w:lineRule="auto"/>
        <w:ind w:left="0" w:firstLine="0"/>
        <w:contextualSpacing/>
        <w:jc w:val="both"/>
        <w:rPr>
          <w:rFonts w:ascii="Calibri" w:eastAsia="Calibri" w:hAnsi="Calibri" w:cs="Times New Roman"/>
          <w:color w:val="000000"/>
          <w:sz w:val="20"/>
          <w:szCs w:val="20"/>
        </w:rPr>
      </w:pPr>
      <w:r w:rsidRPr="00953B86">
        <w:rPr>
          <w:rFonts w:ascii="Calibri" w:eastAsia="Calibri" w:hAnsi="Calibri" w:cs="Times New Roman"/>
          <w:color w:val="000000"/>
          <w:sz w:val="20"/>
          <w:szCs w:val="20"/>
        </w:rPr>
        <w:t>Etablissement des cadres de décomposition du prix :</w:t>
      </w:r>
    </w:p>
    <w:p w14:paraId="49516F3C" w14:textId="77777777" w:rsidR="00953B86" w:rsidRPr="00953B86" w:rsidRDefault="00953B86" w:rsidP="00953B86">
      <w:pPr>
        <w:numPr>
          <w:ilvl w:val="0"/>
          <w:numId w:val="45"/>
        </w:numPr>
        <w:spacing w:after="0" w:line="240" w:lineRule="auto"/>
        <w:contextualSpacing/>
        <w:jc w:val="both"/>
        <w:rPr>
          <w:rFonts w:ascii="Calibri" w:eastAsia="Calibri" w:hAnsi="Calibri" w:cs="Times New Roman"/>
          <w:color w:val="000000"/>
          <w:sz w:val="20"/>
          <w:szCs w:val="20"/>
        </w:rPr>
      </w:pPr>
      <w:r w:rsidRPr="00953B86">
        <w:rPr>
          <w:rFonts w:ascii="Calibri" w:eastAsia="Calibri" w:hAnsi="Calibri" w:cs="Times New Roman"/>
          <w:color w:val="000000"/>
          <w:sz w:val="20"/>
          <w:szCs w:val="20"/>
        </w:rPr>
        <w:t>Le détail estimatif quantitatif, qui comprendra par lot l'estimation des travaux au métré par référence au bordereau de prix unitaire pour les fondations spéciales, les terrassements et éventuellement les VRD</w:t>
      </w:r>
    </w:p>
    <w:p w14:paraId="54251A4D" w14:textId="77777777" w:rsidR="00953B86" w:rsidRPr="00953B86" w:rsidRDefault="00953B86" w:rsidP="00953B86">
      <w:pPr>
        <w:numPr>
          <w:ilvl w:val="0"/>
          <w:numId w:val="45"/>
        </w:numPr>
        <w:spacing w:after="0" w:line="240" w:lineRule="auto"/>
        <w:contextualSpacing/>
        <w:jc w:val="both"/>
        <w:rPr>
          <w:rFonts w:ascii="Calibri" w:eastAsia="Calibri" w:hAnsi="Calibri" w:cs="Times New Roman"/>
          <w:color w:val="000000"/>
          <w:sz w:val="20"/>
          <w:szCs w:val="20"/>
        </w:rPr>
      </w:pPr>
      <w:r w:rsidRPr="00953B86">
        <w:rPr>
          <w:rFonts w:ascii="Calibri" w:eastAsia="Calibri" w:hAnsi="Calibri" w:cs="Times New Roman"/>
          <w:color w:val="000000"/>
          <w:sz w:val="20"/>
          <w:szCs w:val="20"/>
        </w:rPr>
        <w:t>L'état des travaux au forfait (ou état des prix forfaitaires) par référence au cadre de décomposition des prix forfaitaires qui sera retenu pour tous les autres lots que ceux cités à l'alinéa précédent</w:t>
      </w:r>
    </w:p>
    <w:p w14:paraId="2E6EDD15" w14:textId="3CFF1703" w:rsidR="00953B86" w:rsidRPr="00953B86" w:rsidRDefault="00953B86" w:rsidP="00953B86">
      <w:pPr>
        <w:numPr>
          <w:ilvl w:val="0"/>
          <w:numId w:val="45"/>
        </w:numPr>
        <w:spacing w:after="0" w:line="240" w:lineRule="auto"/>
        <w:contextualSpacing/>
        <w:jc w:val="both"/>
        <w:rPr>
          <w:rFonts w:ascii="Calibri" w:eastAsia="Calibri" w:hAnsi="Calibri" w:cs="Times New Roman"/>
          <w:color w:val="000000"/>
          <w:sz w:val="20"/>
          <w:szCs w:val="20"/>
        </w:rPr>
      </w:pPr>
      <w:r w:rsidRPr="00953B86">
        <w:rPr>
          <w:rFonts w:ascii="Calibri" w:eastAsia="Calibri" w:hAnsi="Calibri" w:cs="Times New Roman"/>
          <w:color w:val="000000"/>
          <w:sz w:val="20"/>
          <w:szCs w:val="20"/>
        </w:rPr>
        <w:t>Le cadre de décomposition des prix forfaitaires, selon le modèle validé par le MO, se présente sous la forme d'un détail estimatif permettant, pour chaque nature ou élément d'ouvrage, d'indiquer la quantité à exécuter et le prix unitaire correspondant</w:t>
      </w:r>
    </w:p>
    <w:p w14:paraId="6E2431B0" w14:textId="77777777" w:rsidR="00953B86" w:rsidRPr="00953B86" w:rsidRDefault="00953B86" w:rsidP="00953B86">
      <w:pPr>
        <w:widowControl w:val="0"/>
        <w:spacing w:after="0" w:line="240" w:lineRule="auto"/>
        <w:jc w:val="both"/>
        <w:rPr>
          <w:rFonts w:ascii="Calibri" w:eastAsia="Calibri" w:hAnsi="Calibri" w:cs="Calibri"/>
          <w:b/>
          <w:color w:val="000000"/>
          <w:sz w:val="20"/>
          <w:szCs w:val="20"/>
        </w:rPr>
      </w:pPr>
    </w:p>
    <w:p w14:paraId="7D931C94" w14:textId="77777777" w:rsidR="00953B86" w:rsidRPr="00953B86" w:rsidRDefault="00953B86" w:rsidP="00953B86">
      <w:pPr>
        <w:numPr>
          <w:ilvl w:val="0"/>
          <w:numId w:val="11"/>
        </w:numPr>
        <w:spacing w:after="0" w:line="240" w:lineRule="auto"/>
        <w:ind w:left="0" w:firstLine="0"/>
        <w:contextualSpacing/>
        <w:jc w:val="both"/>
        <w:rPr>
          <w:rFonts w:ascii="Calibri" w:eastAsia="Calibri" w:hAnsi="Calibri" w:cs="Times New Roman"/>
          <w:sz w:val="20"/>
          <w:szCs w:val="20"/>
          <w:lang w:eastAsia="fr-FR"/>
        </w:rPr>
      </w:pPr>
      <w:r w:rsidRPr="00953B86">
        <w:rPr>
          <w:rFonts w:ascii="Calibri" w:eastAsia="Calibri" w:hAnsi="Calibri" w:cs="Times New Roman"/>
          <w:sz w:val="20"/>
          <w:szCs w:val="20"/>
          <w:lang w:eastAsia="fr-FR"/>
        </w:rPr>
        <w:t>Suivi d’opération :</w:t>
      </w:r>
    </w:p>
    <w:p w14:paraId="0FBC4C7C" w14:textId="4674EAF5" w:rsidR="00953B86" w:rsidRPr="00953B86" w:rsidRDefault="0045207C" w:rsidP="00953B86">
      <w:pPr>
        <w:numPr>
          <w:ilvl w:val="0"/>
          <w:numId w:val="37"/>
        </w:numPr>
        <w:spacing w:after="0" w:line="240" w:lineRule="auto"/>
        <w:ind w:left="0" w:firstLine="0"/>
        <w:contextualSpacing/>
        <w:jc w:val="both"/>
        <w:rPr>
          <w:rFonts w:ascii="Calibri" w:eastAsia="Calibri" w:hAnsi="Calibri" w:cs="Times New Roman"/>
          <w:color w:val="000000"/>
          <w:sz w:val="20"/>
          <w:szCs w:val="20"/>
        </w:rPr>
      </w:pPr>
      <w:r w:rsidRPr="00953B86">
        <w:rPr>
          <w:rFonts w:ascii="Calibri" w:eastAsia="Calibri" w:hAnsi="Calibri" w:cs="Times New Roman"/>
          <w:color w:val="000000"/>
          <w:sz w:val="20"/>
          <w:szCs w:val="20"/>
        </w:rPr>
        <w:t>Compilation</w:t>
      </w:r>
      <w:r w:rsidR="00953B86" w:rsidRPr="00953B86">
        <w:rPr>
          <w:rFonts w:ascii="Calibri" w:eastAsia="Calibri" w:hAnsi="Calibri" w:cs="Times New Roman"/>
          <w:color w:val="000000"/>
          <w:sz w:val="20"/>
          <w:szCs w:val="20"/>
        </w:rPr>
        <w:t xml:space="preserve"> des comptes rendus de réunions avec le MO portant sur les principales solutions prises à ce stade de la mission ;</w:t>
      </w:r>
    </w:p>
    <w:p w14:paraId="45CEE81F" w14:textId="0EA3AB16" w:rsidR="00953B86" w:rsidRPr="00953B86" w:rsidRDefault="0045207C" w:rsidP="00953B86">
      <w:pPr>
        <w:numPr>
          <w:ilvl w:val="0"/>
          <w:numId w:val="37"/>
        </w:numPr>
        <w:spacing w:after="0" w:line="240" w:lineRule="auto"/>
        <w:ind w:left="0" w:firstLine="0"/>
        <w:contextualSpacing/>
        <w:jc w:val="both"/>
        <w:rPr>
          <w:rFonts w:ascii="Calibri" w:eastAsia="Calibri" w:hAnsi="Calibri" w:cs="Times New Roman"/>
          <w:color w:val="000000"/>
          <w:sz w:val="20"/>
          <w:szCs w:val="20"/>
        </w:rPr>
      </w:pPr>
      <w:r>
        <w:rPr>
          <w:rFonts w:ascii="Calibri" w:eastAsia="Calibri" w:hAnsi="Calibri" w:cs="Times New Roman"/>
          <w:color w:val="000000"/>
          <w:sz w:val="20"/>
          <w:szCs w:val="20"/>
        </w:rPr>
        <w:t>S</w:t>
      </w:r>
      <w:r w:rsidR="00953B86" w:rsidRPr="00953B86">
        <w:rPr>
          <w:rFonts w:ascii="Calibri" w:eastAsia="Calibri" w:hAnsi="Calibri" w:cs="Times New Roman"/>
          <w:color w:val="000000"/>
          <w:sz w:val="20"/>
          <w:szCs w:val="20"/>
        </w:rPr>
        <w:t>uivi et mise à jour du calendrier général prévisionnel de l’opération ;</w:t>
      </w:r>
    </w:p>
    <w:p w14:paraId="2DABB425" w14:textId="38E1CF42" w:rsidR="00953B86" w:rsidRPr="00953B86" w:rsidRDefault="0045207C" w:rsidP="00953B86">
      <w:pPr>
        <w:numPr>
          <w:ilvl w:val="0"/>
          <w:numId w:val="37"/>
        </w:numPr>
        <w:spacing w:after="0" w:line="240" w:lineRule="auto"/>
        <w:ind w:left="0" w:firstLine="0"/>
        <w:contextualSpacing/>
        <w:jc w:val="both"/>
        <w:rPr>
          <w:rFonts w:ascii="Calibri" w:eastAsia="Calibri" w:hAnsi="Calibri" w:cs="Times New Roman"/>
          <w:color w:val="000000"/>
          <w:sz w:val="20"/>
          <w:szCs w:val="20"/>
        </w:rPr>
      </w:pPr>
      <w:r>
        <w:rPr>
          <w:rFonts w:ascii="Calibri" w:eastAsia="Calibri" w:hAnsi="Calibri" w:cs="Times New Roman"/>
          <w:color w:val="000000"/>
          <w:sz w:val="20"/>
          <w:szCs w:val="20"/>
        </w:rPr>
        <w:t>E</w:t>
      </w:r>
      <w:r w:rsidR="00953B86" w:rsidRPr="00953B86">
        <w:rPr>
          <w:rFonts w:ascii="Calibri" w:eastAsia="Calibri" w:hAnsi="Calibri" w:cs="Times New Roman"/>
          <w:color w:val="000000"/>
          <w:sz w:val="20"/>
          <w:szCs w:val="20"/>
        </w:rPr>
        <w:t>tablissement du calendrier prévisionnel d’exécution des travaux, décomposés par lots ou corps d’état, qui sera joint au DCE.</w:t>
      </w:r>
    </w:p>
    <w:p w14:paraId="2F2AC2D7"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16816BF4" w14:textId="48FE5BAF"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 xml:space="preserve">Les études de PRO/DCE font l’objet d’une présentation au MO. </w:t>
      </w:r>
    </w:p>
    <w:p w14:paraId="7E172BCE"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59F87891" w14:textId="1C5A0D50" w:rsidR="00953B86" w:rsidRPr="00953B86" w:rsidRDefault="00886031" w:rsidP="00953B86">
      <w:pPr>
        <w:keepNext/>
        <w:overflowPunct w:val="0"/>
        <w:autoSpaceDE w:val="0"/>
        <w:autoSpaceDN w:val="0"/>
        <w:adjustRightInd w:val="0"/>
        <w:spacing w:after="0" w:line="240" w:lineRule="auto"/>
        <w:jc w:val="both"/>
        <w:textAlignment w:val="baseline"/>
        <w:outlineLvl w:val="2"/>
        <w:rPr>
          <w:rFonts w:ascii="Calibri" w:eastAsia="Times New Roman" w:hAnsi="Calibri" w:cs="Calibri"/>
          <w:b/>
          <w:color w:val="ED7D31"/>
          <w:sz w:val="20"/>
          <w:szCs w:val="20"/>
          <w:lang w:eastAsia="fr-FR"/>
        </w:rPr>
      </w:pPr>
      <w:bookmarkStart w:id="78" w:name="_Toc237612399"/>
      <w:r w:rsidRPr="00953B86">
        <w:rPr>
          <w:rFonts w:ascii="Calibri" w:eastAsia="Times New Roman" w:hAnsi="Calibri" w:cs="Calibri"/>
          <w:b/>
          <w:color w:val="ED7D31"/>
          <w:sz w:val="20"/>
          <w:szCs w:val="20"/>
          <w:lang w:eastAsia="fr-FR"/>
        </w:rPr>
        <w:lastRenderedPageBreak/>
        <w:t>4.3.</w:t>
      </w:r>
      <w:r w:rsidR="00F7457B">
        <w:rPr>
          <w:rFonts w:ascii="Calibri" w:eastAsia="Times New Roman" w:hAnsi="Calibri" w:cs="Calibri"/>
          <w:b/>
          <w:color w:val="ED7D31"/>
          <w:sz w:val="20"/>
          <w:szCs w:val="20"/>
          <w:lang w:eastAsia="fr-FR"/>
        </w:rPr>
        <w:t>3</w:t>
      </w:r>
      <w:r w:rsidRPr="00953B86">
        <w:rPr>
          <w:rFonts w:ascii="Calibri" w:eastAsia="Times New Roman" w:hAnsi="Calibri" w:cs="Calibri"/>
          <w:b/>
          <w:color w:val="ED7D31"/>
          <w:sz w:val="20"/>
          <w:szCs w:val="20"/>
          <w:lang w:eastAsia="fr-FR"/>
        </w:rPr>
        <w:t xml:space="preserve"> Assistance</w:t>
      </w:r>
      <w:r w:rsidR="00953B86" w:rsidRPr="00953B86">
        <w:rPr>
          <w:rFonts w:ascii="Calibri" w:eastAsia="Times New Roman" w:hAnsi="Calibri" w:cs="Calibri"/>
          <w:b/>
          <w:color w:val="ED7D31"/>
          <w:sz w:val="20"/>
          <w:szCs w:val="20"/>
          <w:lang w:eastAsia="fr-FR"/>
        </w:rPr>
        <w:t xml:space="preserve"> aux Marchés de Travaux (AMT)</w:t>
      </w:r>
      <w:bookmarkEnd w:id="78"/>
    </w:p>
    <w:p w14:paraId="2C3640E6"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sz w:val="20"/>
          <w:szCs w:val="20"/>
          <w:u w:val="single"/>
          <w:lang w:eastAsia="fr-FR"/>
        </w:rPr>
      </w:pPr>
    </w:p>
    <w:p w14:paraId="38647273" w14:textId="116683B3"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color w:val="A6A6A6"/>
          <w:sz w:val="20"/>
          <w:szCs w:val="20"/>
          <w:lang w:eastAsia="fr-FR"/>
        </w:rPr>
      </w:pPr>
      <w:bookmarkStart w:id="79" w:name="_Toc237612400"/>
      <w:r w:rsidRPr="00953B86">
        <w:rPr>
          <w:rFonts w:ascii="Calibri" w:eastAsia="Times New Roman" w:hAnsi="Calibri" w:cs="Calibri"/>
          <w:b/>
          <w:color w:val="A6A6A6"/>
          <w:sz w:val="20"/>
          <w:szCs w:val="20"/>
          <w:lang w:eastAsia="fr-FR"/>
        </w:rPr>
        <w:t>4.3.</w:t>
      </w:r>
      <w:r w:rsidR="00F7457B">
        <w:rPr>
          <w:rFonts w:ascii="Calibri" w:eastAsia="Times New Roman" w:hAnsi="Calibri" w:cs="Calibri"/>
          <w:b/>
          <w:color w:val="A6A6A6"/>
          <w:sz w:val="20"/>
          <w:szCs w:val="20"/>
          <w:lang w:eastAsia="fr-FR"/>
        </w:rPr>
        <w:t>3</w:t>
      </w:r>
      <w:r w:rsidRPr="00953B86">
        <w:rPr>
          <w:rFonts w:ascii="Calibri" w:eastAsia="Times New Roman" w:hAnsi="Calibri" w:cs="Calibri"/>
          <w:b/>
          <w:color w:val="A6A6A6"/>
          <w:sz w:val="20"/>
          <w:szCs w:val="20"/>
          <w:lang w:eastAsia="fr-FR"/>
        </w:rPr>
        <w:t>.1 Objet</w:t>
      </w:r>
      <w:bookmarkEnd w:id="79"/>
    </w:p>
    <w:p w14:paraId="008776C7" w14:textId="6110270F"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L'assistance apportée au MO pour la passation du ou des marchés de travaux, sur la base des études qu’il a approuvées, a pour objet de :</w:t>
      </w:r>
    </w:p>
    <w:p w14:paraId="67E47154" w14:textId="77777777" w:rsidR="00953B86" w:rsidRPr="00953B86" w:rsidRDefault="00953B86" w:rsidP="00953B86">
      <w:pPr>
        <w:spacing w:after="0" w:line="240" w:lineRule="auto"/>
        <w:jc w:val="both"/>
        <w:rPr>
          <w:rFonts w:ascii="Calibri" w:eastAsia="Calibri" w:hAnsi="Calibri" w:cs="Times New Roman"/>
          <w:sz w:val="20"/>
          <w:szCs w:val="20"/>
        </w:rPr>
      </w:pPr>
    </w:p>
    <w:p w14:paraId="41DC96D5" w14:textId="20A44A3B" w:rsidR="00953B86" w:rsidRPr="00953B86" w:rsidRDefault="0045207C" w:rsidP="00953B86">
      <w:pPr>
        <w:numPr>
          <w:ilvl w:val="0"/>
          <w:numId w:val="38"/>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P</w:t>
      </w:r>
      <w:r w:rsidR="00953B86" w:rsidRPr="00953B86">
        <w:rPr>
          <w:rFonts w:ascii="Calibri" w:eastAsia="Calibri" w:hAnsi="Calibri" w:cs="Times New Roman"/>
          <w:sz w:val="20"/>
          <w:szCs w:val="20"/>
        </w:rPr>
        <w:t>réparer, s'il y a lieu, la sélection des candidats et analyser les candidatures obtenues ;</w:t>
      </w:r>
    </w:p>
    <w:p w14:paraId="46933D39" w14:textId="4AA56433" w:rsidR="00953B86" w:rsidRPr="00953B86" w:rsidRDefault="0045207C" w:rsidP="00953B86">
      <w:pPr>
        <w:numPr>
          <w:ilvl w:val="0"/>
          <w:numId w:val="38"/>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A</w:t>
      </w:r>
      <w:r w:rsidR="00953B86" w:rsidRPr="00953B86">
        <w:rPr>
          <w:rFonts w:ascii="Calibri" w:eastAsia="Calibri" w:hAnsi="Calibri" w:cs="Times New Roman"/>
          <w:sz w:val="20"/>
          <w:szCs w:val="20"/>
        </w:rPr>
        <w:t>nalyser les offres des soumissionnaires, s’il y a lieu les variantes à ces offres ; procéder à la vérification de la conformité des réponses aux documents de la consultation ; analyser les méthodes ou solutions techniques en s'assurant qu'elles sont assorties de toutes les justifications et avis techniques, en vérifiant qu'elles ne comportent pas d'omissions, d'erreurs ou de contradictions normalement décelables par un homme de l'art et établir un rapport d'analyse comparative proposant les offres susceptibles d'être retenues, conformément aux critères de jugement des offres précisés dans le règlement de la consultation. La partie financière de l'analyse comporte une comparaison des offres entre elles et avec le coût prévisionnel des travaux ;</w:t>
      </w:r>
    </w:p>
    <w:p w14:paraId="19A0975D" w14:textId="4D32A5DE" w:rsidR="00953B86" w:rsidRPr="00953B86" w:rsidRDefault="0045207C" w:rsidP="00953B86">
      <w:pPr>
        <w:numPr>
          <w:ilvl w:val="0"/>
          <w:numId w:val="38"/>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P</w:t>
      </w:r>
      <w:r w:rsidR="00953B86" w:rsidRPr="00953B86">
        <w:rPr>
          <w:rFonts w:ascii="Calibri" w:eastAsia="Calibri" w:hAnsi="Calibri" w:cs="Times New Roman"/>
          <w:sz w:val="20"/>
          <w:szCs w:val="20"/>
        </w:rPr>
        <w:t>réparer les mises au point nécessaire pour permettre la passation du ou des marchés de travaux par le MO.</w:t>
      </w:r>
    </w:p>
    <w:p w14:paraId="40DB9497" w14:textId="77777777" w:rsidR="00953B86" w:rsidRPr="00953B86" w:rsidRDefault="00953B86" w:rsidP="00953B86">
      <w:pPr>
        <w:spacing w:after="0" w:line="240" w:lineRule="auto"/>
        <w:jc w:val="both"/>
        <w:rPr>
          <w:rFonts w:ascii="Calibri" w:eastAsia="Calibri" w:hAnsi="Calibri" w:cs="Times New Roman"/>
          <w:sz w:val="20"/>
          <w:szCs w:val="20"/>
        </w:rPr>
      </w:pPr>
    </w:p>
    <w:p w14:paraId="42E03B79" w14:textId="6E624F33" w:rsidR="00953B86" w:rsidRPr="00953B86" w:rsidRDefault="00953B86" w:rsidP="00953B86">
      <w:pPr>
        <w:spacing w:after="0" w:line="240" w:lineRule="auto"/>
        <w:jc w:val="both"/>
        <w:rPr>
          <w:rFonts w:ascii="Calibri" w:eastAsia="Calibri" w:hAnsi="Calibri" w:cs="Times New Roman"/>
          <w:b/>
          <w:color w:val="A6A6A6"/>
          <w:sz w:val="20"/>
          <w:szCs w:val="20"/>
        </w:rPr>
      </w:pPr>
      <w:r w:rsidRPr="00953B86">
        <w:rPr>
          <w:rFonts w:ascii="Calibri" w:eastAsia="Calibri" w:hAnsi="Calibri" w:cs="Times New Roman"/>
          <w:b/>
          <w:color w:val="A6A6A6"/>
          <w:sz w:val="20"/>
          <w:szCs w:val="20"/>
        </w:rPr>
        <w:t>4.3.</w:t>
      </w:r>
      <w:r w:rsidR="00F7457B">
        <w:rPr>
          <w:rFonts w:ascii="Calibri" w:eastAsia="Calibri" w:hAnsi="Calibri" w:cs="Times New Roman"/>
          <w:b/>
          <w:color w:val="A6A6A6"/>
          <w:sz w:val="20"/>
          <w:szCs w:val="20"/>
        </w:rPr>
        <w:t>3</w:t>
      </w:r>
      <w:r w:rsidRPr="00953B86">
        <w:rPr>
          <w:rFonts w:ascii="Calibri" w:eastAsia="Calibri" w:hAnsi="Calibri" w:cs="Times New Roman"/>
          <w:b/>
          <w:color w:val="A6A6A6"/>
          <w:sz w:val="20"/>
          <w:szCs w:val="20"/>
        </w:rPr>
        <w:t xml:space="preserve">.2 Pièces et prestations à fournir </w:t>
      </w:r>
      <w:r w:rsidR="00886031" w:rsidRPr="00953B86">
        <w:rPr>
          <w:rFonts w:ascii="Calibri" w:eastAsia="Calibri" w:hAnsi="Calibri" w:cs="Times New Roman"/>
          <w:b/>
          <w:i/>
          <w:color w:val="A6A6A6"/>
          <w:sz w:val="20"/>
          <w:szCs w:val="20"/>
        </w:rPr>
        <w:t>à</w:t>
      </w:r>
      <w:r w:rsidRPr="00953B86">
        <w:rPr>
          <w:rFonts w:ascii="Calibri" w:eastAsia="Calibri" w:hAnsi="Calibri" w:cs="Times New Roman"/>
          <w:b/>
          <w:i/>
          <w:color w:val="A6A6A6"/>
          <w:sz w:val="20"/>
          <w:szCs w:val="20"/>
        </w:rPr>
        <w:t xml:space="preserve"> minima</w:t>
      </w:r>
    </w:p>
    <w:p w14:paraId="2F5669E6"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bCs/>
          <w:sz w:val="20"/>
          <w:szCs w:val="20"/>
          <w:lang w:eastAsia="fr-FR"/>
        </w:rPr>
      </w:pPr>
      <w:bookmarkStart w:id="80" w:name="_Toc237612401"/>
      <w:r w:rsidRPr="00953B86">
        <w:rPr>
          <w:rFonts w:ascii="Calibri" w:eastAsia="Times New Roman" w:hAnsi="Calibri" w:cs="Calibri"/>
          <w:b/>
          <w:sz w:val="20"/>
          <w:szCs w:val="20"/>
          <w:lang w:eastAsia="fr-FR"/>
        </w:rPr>
        <w:t>Assistance pendant la période de consultation</w:t>
      </w:r>
      <w:bookmarkEnd w:id="80"/>
      <w:r w:rsidRPr="00953B86">
        <w:rPr>
          <w:rFonts w:ascii="Calibri" w:eastAsia="Times New Roman" w:hAnsi="Calibri" w:cs="Calibri"/>
          <w:b/>
          <w:sz w:val="20"/>
          <w:szCs w:val="20"/>
          <w:lang w:eastAsia="fr-FR"/>
        </w:rPr>
        <w:t xml:space="preserve"> </w:t>
      </w:r>
    </w:p>
    <w:p w14:paraId="21296756" w14:textId="690B7952"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 xml:space="preserve">Le MO transmet au MOE les questions techniques déposées par les candidats. Il assure la diffusion des réponses fournies par le MOE. </w:t>
      </w:r>
    </w:p>
    <w:p w14:paraId="4C6E0C5B" w14:textId="77777777" w:rsidR="00953B86" w:rsidRPr="00953B86" w:rsidRDefault="00953B86" w:rsidP="00953B86">
      <w:pPr>
        <w:spacing w:after="0" w:line="240" w:lineRule="auto"/>
        <w:jc w:val="both"/>
        <w:rPr>
          <w:rFonts w:ascii="Calibri" w:eastAsia="Calibri" w:hAnsi="Calibri" w:cs="Times New Roman"/>
          <w:sz w:val="20"/>
          <w:szCs w:val="20"/>
        </w:rPr>
      </w:pPr>
    </w:p>
    <w:p w14:paraId="34DCEF27"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bCs/>
          <w:sz w:val="20"/>
          <w:szCs w:val="20"/>
          <w:lang w:eastAsia="fr-FR"/>
        </w:rPr>
      </w:pPr>
      <w:bookmarkStart w:id="81" w:name="_Toc237612402"/>
      <w:r w:rsidRPr="00953B86">
        <w:rPr>
          <w:rFonts w:ascii="Calibri" w:eastAsia="Times New Roman" w:hAnsi="Calibri" w:cs="Calibri"/>
          <w:b/>
          <w:sz w:val="20"/>
          <w:szCs w:val="20"/>
          <w:lang w:eastAsia="fr-FR"/>
        </w:rPr>
        <w:t>Assistance postérieure au dépôt des candidatures et des offres</w:t>
      </w:r>
      <w:bookmarkEnd w:id="81"/>
    </w:p>
    <w:p w14:paraId="1ACF7AD2" w14:textId="783A243D" w:rsidR="00953B86" w:rsidRPr="00953B86" w:rsidRDefault="00953B86" w:rsidP="00953B86">
      <w:pPr>
        <w:spacing w:after="0" w:line="240" w:lineRule="auto"/>
        <w:jc w:val="both"/>
        <w:rPr>
          <w:rFonts w:ascii="Calibri" w:eastAsia="Calibri" w:hAnsi="Calibri" w:cs="Times New Roman"/>
          <w:color w:val="000000"/>
          <w:sz w:val="20"/>
          <w:szCs w:val="20"/>
        </w:rPr>
      </w:pPr>
      <w:r w:rsidRPr="00953B86">
        <w:rPr>
          <w:rFonts w:ascii="Calibri" w:eastAsia="Calibri" w:hAnsi="Calibri" w:cs="Times New Roman"/>
          <w:color w:val="000000"/>
          <w:sz w:val="20"/>
          <w:szCs w:val="20"/>
        </w:rPr>
        <w:t>Le MO transmet les dossiers de candidature et d’offre au MOE selon les moyens convenus.</w:t>
      </w:r>
    </w:p>
    <w:p w14:paraId="24A780FD" w14:textId="77777777" w:rsidR="00953B86" w:rsidRPr="00953B86" w:rsidRDefault="00953B86" w:rsidP="00953B86">
      <w:pPr>
        <w:spacing w:after="0" w:line="240" w:lineRule="auto"/>
        <w:jc w:val="both"/>
        <w:rPr>
          <w:rFonts w:ascii="Calibri" w:eastAsia="Calibri" w:hAnsi="Calibri" w:cs="Times New Roman"/>
          <w:color w:val="000000"/>
          <w:sz w:val="20"/>
          <w:szCs w:val="20"/>
        </w:rPr>
      </w:pPr>
    </w:p>
    <w:p w14:paraId="490C3450" w14:textId="6A77EE0B" w:rsidR="00953B86" w:rsidRPr="00953B86" w:rsidRDefault="00953B86" w:rsidP="00953B86">
      <w:pPr>
        <w:spacing w:after="0" w:line="240" w:lineRule="auto"/>
        <w:jc w:val="both"/>
        <w:rPr>
          <w:rFonts w:ascii="Calibri" w:eastAsia="Calibri" w:hAnsi="Calibri" w:cs="Times New Roman"/>
          <w:color w:val="000000"/>
          <w:sz w:val="20"/>
          <w:szCs w:val="20"/>
        </w:rPr>
      </w:pPr>
      <w:r w:rsidRPr="00953B86">
        <w:rPr>
          <w:rFonts w:ascii="Calibri" w:eastAsia="Calibri" w:hAnsi="Calibri" w:cs="Times New Roman"/>
          <w:color w:val="000000"/>
          <w:sz w:val="20"/>
          <w:szCs w:val="20"/>
        </w:rPr>
        <w:t xml:space="preserve">Au titre de l’analyse des candidatures, le MO s’assure de la complétude des dossiers et de de l’analyse des pièces administratives et relatives aux capacités juridiques et financières (déclaration de candidatures, déclarations relatives aux obligations d’emploi et aux interdictions de soumissionner). </w:t>
      </w:r>
    </w:p>
    <w:p w14:paraId="743FC90F" w14:textId="77777777" w:rsidR="00953B86" w:rsidRPr="00953B86" w:rsidRDefault="00953B86" w:rsidP="00953B86">
      <w:pPr>
        <w:spacing w:after="0" w:line="240" w:lineRule="auto"/>
        <w:jc w:val="both"/>
        <w:rPr>
          <w:rFonts w:ascii="Calibri" w:eastAsia="Calibri" w:hAnsi="Calibri" w:cs="Times New Roman"/>
          <w:color w:val="000000"/>
          <w:sz w:val="20"/>
          <w:szCs w:val="20"/>
        </w:rPr>
      </w:pPr>
    </w:p>
    <w:p w14:paraId="4E114926" w14:textId="15F4013A" w:rsidR="00953B86" w:rsidRPr="00953B86" w:rsidRDefault="00953B86" w:rsidP="00953B86">
      <w:pPr>
        <w:spacing w:after="0" w:line="240" w:lineRule="auto"/>
        <w:jc w:val="both"/>
        <w:rPr>
          <w:rFonts w:ascii="Calibri" w:eastAsia="Calibri" w:hAnsi="Calibri" w:cs="Times New Roman"/>
          <w:color w:val="000000"/>
          <w:sz w:val="20"/>
          <w:szCs w:val="20"/>
        </w:rPr>
      </w:pPr>
      <w:r w:rsidRPr="00953B86">
        <w:rPr>
          <w:rFonts w:ascii="Calibri" w:eastAsia="Calibri" w:hAnsi="Calibri" w:cs="Times New Roman"/>
          <w:color w:val="000000"/>
          <w:sz w:val="20"/>
          <w:szCs w:val="20"/>
        </w:rPr>
        <w:t xml:space="preserve">Le MOE procède à l’analyse des pièces correspondant aux capacités techniques et professionnelles, et donne un avis au MO sur l’identification des candidats qui disposent des capacités requises. </w:t>
      </w:r>
    </w:p>
    <w:p w14:paraId="083004A9" w14:textId="77777777" w:rsidR="00953B86" w:rsidRPr="00953B86" w:rsidRDefault="00953B86" w:rsidP="00953B86">
      <w:pPr>
        <w:spacing w:after="0" w:line="240" w:lineRule="auto"/>
        <w:jc w:val="both"/>
        <w:rPr>
          <w:rFonts w:ascii="Calibri" w:eastAsia="Calibri" w:hAnsi="Calibri" w:cs="Times New Roman"/>
          <w:color w:val="000000"/>
          <w:sz w:val="20"/>
          <w:szCs w:val="20"/>
        </w:rPr>
      </w:pPr>
    </w:p>
    <w:p w14:paraId="352F704E" w14:textId="4CDFD0C2" w:rsidR="00953B86" w:rsidRPr="00953B86" w:rsidRDefault="00953B86" w:rsidP="00953B86">
      <w:pPr>
        <w:spacing w:after="0" w:line="240" w:lineRule="auto"/>
        <w:jc w:val="both"/>
        <w:rPr>
          <w:rFonts w:ascii="Calibri" w:eastAsia="Calibri" w:hAnsi="Calibri" w:cs="Times New Roman"/>
          <w:color w:val="000000"/>
          <w:sz w:val="20"/>
          <w:szCs w:val="20"/>
        </w:rPr>
      </w:pPr>
      <w:r w:rsidRPr="00953B86">
        <w:rPr>
          <w:rFonts w:ascii="Calibri" w:eastAsia="Calibri" w:hAnsi="Calibri" w:cs="Times New Roman"/>
          <w:color w:val="000000"/>
          <w:sz w:val="20"/>
          <w:szCs w:val="20"/>
        </w:rPr>
        <w:t xml:space="preserve">Au titre de l’analyse des offres, le MOE établit un rapport comparatif d’analyse technique et financière des offres, et s’il y a lieu des variantes. Le rapport est établi selon la trame transmise par le MO, ou à défaut selon la trame déterminée par le MOE. </w:t>
      </w:r>
    </w:p>
    <w:p w14:paraId="77F440EA" w14:textId="77777777" w:rsidR="00953B86" w:rsidRPr="00953B86" w:rsidRDefault="00953B86" w:rsidP="00953B86">
      <w:pPr>
        <w:spacing w:after="0" w:line="240" w:lineRule="auto"/>
        <w:jc w:val="both"/>
        <w:rPr>
          <w:rFonts w:ascii="Calibri" w:eastAsia="Calibri" w:hAnsi="Calibri" w:cs="Times New Roman"/>
          <w:color w:val="000000"/>
          <w:sz w:val="20"/>
          <w:szCs w:val="20"/>
        </w:rPr>
      </w:pPr>
    </w:p>
    <w:p w14:paraId="706B5661" w14:textId="41586F47" w:rsidR="00953B86" w:rsidRPr="00953B86" w:rsidRDefault="00953B86" w:rsidP="00953B86">
      <w:pPr>
        <w:spacing w:after="0" w:line="240" w:lineRule="auto"/>
        <w:jc w:val="both"/>
        <w:rPr>
          <w:rFonts w:ascii="Calibri" w:eastAsia="Calibri" w:hAnsi="Calibri" w:cs="Times New Roman"/>
          <w:color w:val="000000"/>
          <w:sz w:val="20"/>
          <w:szCs w:val="20"/>
        </w:rPr>
      </w:pPr>
      <w:r w:rsidRPr="00953B86">
        <w:rPr>
          <w:rFonts w:ascii="Calibri" w:eastAsia="Calibri" w:hAnsi="Calibri" w:cs="Times New Roman"/>
          <w:color w:val="000000"/>
          <w:sz w:val="20"/>
          <w:szCs w:val="20"/>
        </w:rPr>
        <w:t xml:space="preserve">Le MOE identifie les offres irrégulières, en raison de leur non-conformité aux pièces techniques du DCE. Il propose une notation des offres régulières selon les critères de choix indiqués dans la publicité et/ou le règlement de consultation. Le cas échéant, ce rapport est remis à jour suite aux éventuelles régularisations et négociations conduites par le MO. </w:t>
      </w:r>
    </w:p>
    <w:p w14:paraId="60DDAD5D" w14:textId="77777777" w:rsidR="00953B86" w:rsidRPr="00953B86" w:rsidRDefault="00953B86" w:rsidP="00953B86">
      <w:pPr>
        <w:spacing w:after="0" w:line="240" w:lineRule="auto"/>
        <w:jc w:val="both"/>
        <w:rPr>
          <w:rFonts w:ascii="Calibri" w:eastAsia="Calibri" w:hAnsi="Calibri" w:cs="Times New Roman"/>
          <w:color w:val="000000"/>
          <w:sz w:val="20"/>
          <w:szCs w:val="20"/>
        </w:rPr>
      </w:pPr>
    </w:p>
    <w:p w14:paraId="3350B8CE"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bCs/>
          <w:sz w:val="20"/>
          <w:szCs w:val="20"/>
          <w:lang w:eastAsia="fr-FR"/>
        </w:rPr>
      </w:pPr>
      <w:bookmarkStart w:id="82" w:name="_Toc237612403"/>
      <w:r w:rsidRPr="00953B86">
        <w:rPr>
          <w:rFonts w:ascii="Calibri" w:eastAsia="Times New Roman" w:hAnsi="Calibri" w:cs="Calibri"/>
          <w:b/>
          <w:sz w:val="20"/>
          <w:szCs w:val="20"/>
          <w:lang w:eastAsia="fr-FR"/>
        </w:rPr>
        <w:t>Mise au point des marchés de travaux</w:t>
      </w:r>
      <w:bookmarkEnd w:id="82"/>
    </w:p>
    <w:p w14:paraId="3ACE7F84" w14:textId="78B1D799" w:rsidR="00953B86" w:rsidRPr="00953B86" w:rsidRDefault="00953B86" w:rsidP="00953B86">
      <w:pPr>
        <w:spacing w:after="0" w:line="240" w:lineRule="auto"/>
        <w:jc w:val="both"/>
        <w:rPr>
          <w:rFonts w:ascii="Calibri" w:eastAsia="Calibri" w:hAnsi="Calibri" w:cs="Calibri"/>
          <w:color w:val="000000"/>
          <w:sz w:val="20"/>
          <w:szCs w:val="20"/>
        </w:rPr>
      </w:pPr>
      <w:r w:rsidRPr="00953B86">
        <w:rPr>
          <w:rFonts w:ascii="Calibri" w:eastAsia="Calibri" w:hAnsi="Calibri" w:cs="Times New Roman"/>
          <w:sz w:val="20"/>
          <w:szCs w:val="20"/>
        </w:rPr>
        <w:t xml:space="preserve">Le MOE prépare les mises au point permettant la conclusion des marchés par le MO, </w:t>
      </w:r>
      <w:r w:rsidRPr="00953B86">
        <w:rPr>
          <w:rFonts w:ascii="Calibri" w:eastAsia="Calibri" w:hAnsi="Calibri" w:cs="Calibri"/>
          <w:color w:val="000000"/>
          <w:sz w:val="20"/>
          <w:szCs w:val="20"/>
        </w:rPr>
        <w:t>y compris la mise à disposition matérielle des futurs documents contractuels.</w:t>
      </w:r>
    </w:p>
    <w:p w14:paraId="1EFECC23" w14:textId="77777777" w:rsidR="00953B86" w:rsidRPr="00953B86" w:rsidRDefault="00953B86" w:rsidP="00953B86">
      <w:pPr>
        <w:spacing w:after="0" w:line="240" w:lineRule="auto"/>
        <w:jc w:val="both"/>
        <w:rPr>
          <w:rFonts w:ascii="Calibri" w:eastAsia="Calibri" w:hAnsi="Calibri" w:cs="Calibri"/>
          <w:color w:val="000000"/>
          <w:sz w:val="20"/>
          <w:szCs w:val="20"/>
        </w:rPr>
      </w:pPr>
    </w:p>
    <w:p w14:paraId="2FEA24BF" w14:textId="59A8FC7F" w:rsidR="00953B86" w:rsidRPr="00953B86" w:rsidRDefault="00953B86" w:rsidP="00953B86">
      <w:pPr>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Il transmet le ou les projets de marché(s) bon à signer au MO qui se charge de la notification aux entreprises.</w:t>
      </w:r>
    </w:p>
    <w:p w14:paraId="4490788C" w14:textId="42EB6DFA"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Calibri"/>
          <w:color w:val="000000"/>
          <w:sz w:val="20"/>
          <w:szCs w:val="20"/>
        </w:rPr>
        <w:t>En même temps que la remise du projet de marché, le MOE retourne l’ensemble des offres au MO pour archivage.</w:t>
      </w:r>
    </w:p>
    <w:p w14:paraId="756D5F6F" w14:textId="77777777" w:rsidR="00953B86" w:rsidRPr="00953B86" w:rsidRDefault="00953B86" w:rsidP="00953B86">
      <w:pPr>
        <w:widowControl w:val="0"/>
        <w:spacing w:after="0" w:line="240" w:lineRule="auto"/>
        <w:jc w:val="both"/>
        <w:rPr>
          <w:rFonts w:ascii="Calibri" w:eastAsia="Calibri" w:hAnsi="Calibri" w:cs="Calibri"/>
          <w:sz w:val="20"/>
          <w:szCs w:val="20"/>
        </w:rPr>
      </w:pPr>
    </w:p>
    <w:p w14:paraId="7FF31796" w14:textId="3346E9E3" w:rsidR="00953B86" w:rsidRPr="00953B86" w:rsidRDefault="00953B86" w:rsidP="00953B86">
      <w:pPr>
        <w:keepNext/>
        <w:overflowPunct w:val="0"/>
        <w:autoSpaceDE w:val="0"/>
        <w:autoSpaceDN w:val="0"/>
        <w:adjustRightInd w:val="0"/>
        <w:spacing w:after="0" w:line="240" w:lineRule="auto"/>
        <w:jc w:val="both"/>
        <w:textAlignment w:val="baseline"/>
        <w:outlineLvl w:val="2"/>
        <w:rPr>
          <w:rFonts w:ascii="Calibri" w:eastAsia="Times New Roman" w:hAnsi="Calibri" w:cs="Calibri"/>
          <w:b/>
          <w:color w:val="ED7D31"/>
          <w:sz w:val="20"/>
          <w:szCs w:val="20"/>
          <w:lang w:eastAsia="fr-FR"/>
        </w:rPr>
      </w:pPr>
      <w:bookmarkStart w:id="83" w:name="_Toc237612404"/>
      <w:r w:rsidRPr="00953B86">
        <w:rPr>
          <w:rFonts w:ascii="Calibri" w:eastAsia="Times New Roman" w:hAnsi="Calibri" w:cs="Calibri"/>
          <w:b/>
          <w:color w:val="ED7D31"/>
          <w:sz w:val="20"/>
          <w:szCs w:val="20"/>
          <w:lang w:eastAsia="fr-FR"/>
        </w:rPr>
        <w:t>4.3.</w:t>
      </w:r>
      <w:r w:rsidR="00F7457B">
        <w:rPr>
          <w:rFonts w:ascii="Calibri" w:eastAsia="Times New Roman" w:hAnsi="Calibri" w:cs="Calibri"/>
          <w:b/>
          <w:color w:val="ED7D31"/>
          <w:sz w:val="20"/>
          <w:szCs w:val="20"/>
          <w:lang w:eastAsia="fr-FR"/>
        </w:rPr>
        <w:t>4</w:t>
      </w:r>
      <w:r w:rsidRPr="00953B86">
        <w:rPr>
          <w:rFonts w:ascii="Calibri" w:eastAsia="Times New Roman" w:hAnsi="Calibri" w:cs="Calibri"/>
          <w:b/>
          <w:color w:val="ED7D31"/>
          <w:sz w:val="20"/>
          <w:szCs w:val="20"/>
          <w:lang w:eastAsia="fr-FR"/>
        </w:rPr>
        <w:t xml:space="preserve"> – Visa des Etudes d’exécution et de synthèse (VISA)</w:t>
      </w:r>
      <w:bookmarkEnd w:id="83"/>
    </w:p>
    <w:p w14:paraId="2BDCD5D9"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sz w:val="20"/>
          <w:szCs w:val="20"/>
          <w:u w:val="single"/>
          <w:lang w:eastAsia="fr-FR"/>
        </w:rPr>
      </w:pPr>
    </w:p>
    <w:p w14:paraId="52049F27" w14:textId="62FEC1EE"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color w:val="A6A6A6"/>
          <w:sz w:val="20"/>
          <w:szCs w:val="20"/>
          <w:lang w:eastAsia="fr-FR"/>
        </w:rPr>
      </w:pPr>
      <w:bookmarkStart w:id="84" w:name="_Toc237612405"/>
      <w:r w:rsidRPr="00953B86">
        <w:rPr>
          <w:rFonts w:ascii="Calibri" w:eastAsia="Times New Roman" w:hAnsi="Calibri" w:cs="Calibri"/>
          <w:b/>
          <w:color w:val="A6A6A6"/>
          <w:sz w:val="20"/>
          <w:szCs w:val="20"/>
          <w:lang w:eastAsia="fr-FR"/>
        </w:rPr>
        <w:t>4.3.</w:t>
      </w:r>
      <w:r w:rsidR="00F7457B">
        <w:rPr>
          <w:rFonts w:ascii="Calibri" w:eastAsia="Times New Roman" w:hAnsi="Calibri" w:cs="Calibri"/>
          <w:b/>
          <w:color w:val="A6A6A6"/>
          <w:sz w:val="20"/>
          <w:szCs w:val="20"/>
          <w:lang w:eastAsia="fr-FR"/>
        </w:rPr>
        <w:t>4</w:t>
      </w:r>
      <w:r w:rsidRPr="00953B86">
        <w:rPr>
          <w:rFonts w:ascii="Calibri" w:eastAsia="Times New Roman" w:hAnsi="Calibri" w:cs="Calibri"/>
          <w:b/>
          <w:color w:val="A6A6A6"/>
          <w:sz w:val="20"/>
          <w:szCs w:val="20"/>
          <w:lang w:eastAsia="fr-FR"/>
        </w:rPr>
        <w:t>.1 Objet</w:t>
      </w:r>
      <w:bookmarkEnd w:id="84"/>
      <w:r w:rsidRPr="00953B86">
        <w:rPr>
          <w:rFonts w:ascii="Calibri" w:eastAsia="Times New Roman" w:hAnsi="Calibri" w:cs="Calibri"/>
          <w:b/>
          <w:color w:val="A6A6A6"/>
          <w:sz w:val="20"/>
          <w:szCs w:val="20"/>
          <w:lang w:eastAsia="fr-FR"/>
        </w:rPr>
        <w:t xml:space="preserve"> </w:t>
      </w:r>
    </w:p>
    <w:p w14:paraId="165A7349" w14:textId="77777777" w:rsidR="00953B86" w:rsidRPr="00953B86" w:rsidRDefault="00953B86" w:rsidP="00953B86">
      <w:pPr>
        <w:spacing w:after="0" w:line="240" w:lineRule="auto"/>
        <w:jc w:val="both"/>
        <w:rPr>
          <w:rFonts w:ascii="Calibri" w:eastAsia="Calibri" w:hAnsi="Calibri" w:cs="Calibri"/>
          <w:sz w:val="20"/>
          <w:szCs w:val="20"/>
        </w:rPr>
      </w:pPr>
      <w:r w:rsidRPr="00953B86">
        <w:rPr>
          <w:rFonts w:ascii="Calibri" w:eastAsia="Calibri" w:hAnsi="Calibri" w:cs="Calibri"/>
          <w:sz w:val="20"/>
          <w:szCs w:val="20"/>
        </w:rPr>
        <w:t>Lorsque les études d'exécution sont, partiellement ou intégralement, réalisées par les entrepreneurs, le MOE s'assure que les documents qu'elles ont établis respectent les dispositions du projet et, dans ce cas, leur délivre son visa.</w:t>
      </w:r>
    </w:p>
    <w:p w14:paraId="27058260" w14:textId="77777777" w:rsidR="00953B86" w:rsidRPr="00953B86" w:rsidRDefault="00953B86" w:rsidP="00953B86">
      <w:pPr>
        <w:spacing w:after="0" w:line="240" w:lineRule="auto"/>
        <w:jc w:val="both"/>
        <w:rPr>
          <w:rFonts w:ascii="Calibri" w:eastAsia="Calibri" w:hAnsi="Calibri" w:cs="Calibri"/>
          <w:sz w:val="20"/>
          <w:szCs w:val="20"/>
        </w:rPr>
      </w:pPr>
    </w:p>
    <w:p w14:paraId="196761F6" w14:textId="2B1201A1" w:rsidR="00953B86" w:rsidRPr="00953B86" w:rsidRDefault="00953B86" w:rsidP="00953B86">
      <w:pPr>
        <w:spacing w:after="0" w:line="240" w:lineRule="auto"/>
        <w:jc w:val="both"/>
        <w:rPr>
          <w:rFonts w:ascii="Calibri" w:eastAsia="Calibri" w:hAnsi="Calibri" w:cs="Calibri"/>
          <w:sz w:val="20"/>
          <w:szCs w:val="20"/>
        </w:rPr>
      </w:pPr>
      <w:r w:rsidRPr="00953B86">
        <w:rPr>
          <w:rFonts w:ascii="Calibri" w:eastAsia="Calibri" w:hAnsi="Calibri" w:cs="Calibri"/>
          <w:sz w:val="20"/>
          <w:szCs w:val="20"/>
        </w:rPr>
        <w:t>L'examen de la conformité au projet des études d'exécution et de synthèse faite par le ou les entrepreneurs ainsi que leur visa par le MOE ont pour objet d’assurer au MO que les documents établis par l’entrepreneur respectent les dispositions du projet établi par le MOE. Le cas échéant, le MOE participe aux travaux de la cellule de synthèse.</w:t>
      </w:r>
    </w:p>
    <w:p w14:paraId="2E25DFFA" w14:textId="77777777" w:rsidR="00953B86" w:rsidRPr="00953B86" w:rsidRDefault="00953B86" w:rsidP="00953B86">
      <w:pPr>
        <w:spacing w:after="0" w:line="240" w:lineRule="auto"/>
        <w:jc w:val="both"/>
        <w:rPr>
          <w:rFonts w:ascii="Calibri" w:eastAsia="Calibri" w:hAnsi="Calibri" w:cs="Calibri"/>
          <w:sz w:val="20"/>
          <w:szCs w:val="20"/>
        </w:rPr>
      </w:pPr>
    </w:p>
    <w:p w14:paraId="7E0E49D7" w14:textId="77777777" w:rsidR="00953B86" w:rsidRPr="00953B86" w:rsidRDefault="00953B86" w:rsidP="00953B86">
      <w:pPr>
        <w:spacing w:after="0" w:line="240" w:lineRule="auto"/>
        <w:jc w:val="both"/>
        <w:rPr>
          <w:rFonts w:ascii="Calibri" w:eastAsia="Calibri" w:hAnsi="Calibri" w:cs="Calibri"/>
          <w:sz w:val="20"/>
          <w:szCs w:val="20"/>
        </w:rPr>
      </w:pPr>
      <w:r w:rsidRPr="00953B86">
        <w:rPr>
          <w:rFonts w:ascii="Calibri" w:eastAsia="Calibri" w:hAnsi="Calibri" w:cs="Calibri"/>
          <w:sz w:val="20"/>
          <w:szCs w:val="20"/>
        </w:rPr>
        <w:lastRenderedPageBreak/>
        <w:t>L'examen de la conformité au projet comporte la détection des anomalies normalement décelables par un homme de l'art. Il ne comprend ni le contrôle ni la vérification intégrale des documents établis par les entrepreneurs. La délivrance du visa ne dégage pas l'entreprise de sa propre responsabilité.</w:t>
      </w:r>
    </w:p>
    <w:p w14:paraId="0533BD03"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i/>
          <w:color w:val="A6A6A6"/>
          <w:sz w:val="20"/>
          <w:szCs w:val="20"/>
          <w:lang w:eastAsia="fr-FR"/>
        </w:rPr>
      </w:pPr>
    </w:p>
    <w:p w14:paraId="2CE6D1F7" w14:textId="7F201E21"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i/>
          <w:color w:val="A6A6A6"/>
          <w:sz w:val="20"/>
          <w:szCs w:val="20"/>
          <w:lang w:eastAsia="fr-FR"/>
        </w:rPr>
      </w:pPr>
      <w:bookmarkStart w:id="85" w:name="_Toc237612406"/>
      <w:r w:rsidRPr="00953B86">
        <w:rPr>
          <w:rFonts w:ascii="Calibri" w:eastAsia="Times New Roman" w:hAnsi="Calibri" w:cs="Calibri"/>
          <w:b/>
          <w:color w:val="A6A6A6"/>
          <w:sz w:val="20"/>
          <w:szCs w:val="20"/>
          <w:lang w:eastAsia="fr-FR"/>
        </w:rPr>
        <w:t>4.3.</w:t>
      </w:r>
      <w:r w:rsidR="00F7457B">
        <w:rPr>
          <w:rFonts w:ascii="Calibri" w:eastAsia="Times New Roman" w:hAnsi="Calibri" w:cs="Calibri"/>
          <w:b/>
          <w:color w:val="A6A6A6"/>
          <w:sz w:val="20"/>
          <w:szCs w:val="20"/>
          <w:lang w:eastAsia="fr-FR"/>
        </w:rPr>
        <w:t>4</w:t>
      </w:r>
      <w:r w:rsidRPr="00953B86">
        <w:rPr>
          <w:rFonts w:ascii="Calibri" w:eastAsia="Times New Roman" w:hAnsi="Calibri" w:cs="Calibri"/>
          <w:b/>
          <w:color w:val="A6A6A6"/>
          <w:sz w:val="20"/>
          <w:szCs w:val="20"/>
          <w:lang w:eastAsia="fr-FR"/>
        </w:rPr>
        <w:t>.2 Pièces et prestations à fournir</w:t>
      </w:r>
      <w:r w:rsidRPr="00953B86">
        <w:rPr>
          <w:rFonts w:ascii="Calibri" w:eastAsia="Times New Roman" w:hAnsi="Calibri" w:cs="Calibri"/>
          <w:b/>
          <w:i/>
          <w:color w:val="A6A6A6"/>
          <w:sz w:val="20"/>
          <w:szCs w:val="20"/>
          <w:lang w:eastAsia="fr-FR"/>
        </w:rPr>
        <w:t xml:space="preserve"> </w:t>
      </w:r>
      <w:r w:rsidR="00886031" w:rsidRPr="00953B86">
        <w:rPr>
          <w:rFonts w:ascii="Calibri" w:eastAsia="Times New Roman" w:hAnsi="Calibri" w:cs="Calibri"/>
          <w:b/>
          <w:i/>
          <w:color w:val="A6A6A6"/>
          <w:sz w:val="20"/>
          <w:szCs w:val="20"/>
          <w:lang w:eastAsia="fr-FR"/>
        </w:rPr>
        <w:t>à</w:t>
      </w:r>
      <w:r w:rsidRPr="00953B86">
        <w:rPr>
          <w:rFonts w:ascii="Calibri" w:eastAsia="Times New Roman" w:hAnsi="Calibri" w:cs="Calibri"/>
          <w:b/>
          <w:i/>
          <w:color w:val="A6A6A6"/>
          <w:sz w:val="20"/>
          <w:szCs w:val="20"/>
          <w:lang w:eastAsia="fr-FR"/>
        </w:rPr>
        <w:t xml:space="preserve"> minima</w:t>
      </w:r>
      <w:bookmarkEnd w:id="85"/>
    </w:p>
    <w:p w14:paraId="7947CF38" w14:textId="4AD2793F" w:rsidR="00953B86" w:rsidRPr="00953B86" w:rsidRDefault="0045207C" w:rsidP="00953B86">
      <w:pPr>
        <w:numPr>
          <w:ilvl w:val="0"/>
          <w:numId w:val="15"/>
        </w:numPr>
        <w:spacing w:after="0" w:line="240" w:lineRule="auto"/>
        <w:ind w:left="0" w:firstLine="0"/>
        <w:jc w:val="both"/>
        <w:rPr>
          <w:rFonts w:ascii="Calibri" w:eastAsia="Calibri" w:hAnsi="Calibri" w:cs="Calibri"/>
          <w:sz w:val="20"/>
          <w:szCs w:val="20"/>
        </w:rPr>
      </w:pPr>
      <w:r>
        <w:rPr>
          <w:rFonts w:ascii="Calibri" w:eastAsia="Calibri" w:hAnsi="Calibri" w:cs="Calibri"/>
          <w:sz w:val="20"/>
          <w:szCs w:val="20"/>
        </w:rPr>
        <w:t>E</w:t>
      </w:r>
      <w:r w:rsidR="00953B86" w:rsidRPr="00953B86">
        <w:rPr>
          <w:rFonts w:ascii="Calibri" w:eastAsia="Calibri" w:hAnsi="Calibri" w:cs="Calibri"/>
          <w:sz w:val="20"/>
          <w:szCs w:val="20"/>
        </w:rPr>
        <w:t>xamen de la conformité des plans et documents d'exécution établis par les entrepreneurs aux documents établis par la maîtrise d'œuvre ;</w:t>
      </w:r>
    </w:p>
    <w:p w14:paraId="52E597EB" w14:textId="2A329B7C" w:rsidR="00953B86" w:rsidRPr="00953B86" w:rsidRDefault="0045207C" w:rsidP="00953B86">
      <w:pPr>
        <w:numPr>
          <w:ilvl w:val="0"/>
          <w:numId w:val="15"/>
        </w:numPr>
        <w:spacing w:after="0" w:line="240" w:lineRule="auto"/>
        <w:ind w:left="0" w:firstLine="0"/>
        <w:jc w:val="both"/>
        <w:rPr>
          <w:rFonts w:ascii="Calibri" w:eastAsia="Calibri" w:hAnsi="Calibri" w:cs="Calibri"/>
          <w:sz w:val="20"/>
          <w:szCs w:val="20"/>
        </w:rPr>
      </w:pPr>
      <w:r>
        <w:rPr>
          <w:rFonts w:ascii="Calibri" w:eastAsia="Calibri" w:hAnsi="Calibri" w:cs="Calibri"/>
          <w:sz w:val="20"/>
          <w:szCs w:val="20"/>
        </w:rPr>
        <w:t>E</w:t>
      </w:r>
      <w:r w:rsidR="00953B86" w:rsidRPr="00953B86">
        <w:rPr>
          <w:rFonts w:ascii="Calibri" w:eastAsia="Calibri" w:hAnsi="Calibri" w:cs="Calibri"/>
          <w:sz w:val="20"/>
          <w:szCs w:val="20"/>
        </w:rPr>
        <w:t>tablissement d'un état récapitulatif d'approbation ou d'observations de tous les documents d'exécution ;</w:t>
      </w:r>
    </w:p>
    <w:p w14:paraId="4D0206E2" w14:textId="431E3EE1" w:rsidR="00953B86" w:rsidRPr="00953B86" w:rsidRDefault="0045207C" w:rsidP="00953B86">
      <w:pPr>
        <w:numPr>
          <w:ilvl w:val="0"/>
          <w:numId w:val="15"/>
        </w:numPr>
        <w:spacing w:after="0" w:line="240" w:lineRule="auto"/>
        <w:ind w:left="0" w:firstLine="0"/>
        <w:jc w:val="both"/>
        <w:rPr>
          <w:rFonts w:ascii="Calibri" w:eastAsia="Calibri" w:hAnsi="Calibri" w:cs="Calibri"/>
          <w:sz w:val="20"/>
          <w:szCs w:val="20"/>
        </w:rPr>
      </w:pPr>
      <w:r>
        <w:rPr>
          <w:rFonts w:ascii="Calibri" w:eastAsia="Calibri" w:hAnsi="Calibri" w:cs="Calibri"/>
          <w:sz w:val="20"/>
          <w:szCs w:val="20"/>
        </w:rPr>
        <w:t>E</w:t>
      </w:r>
      <w:r w:rsidR="00953B86" w:rsidRPr="00953B86">
        <w:rPr>
          <w:rFonts w:ascii="Calibri" w:eastAsia="Calibri" w:hAnsi="Calibri" w:cs="Calibri"/>
          <w:sz w:val="20"/>
          <w:szCs w:val="20"/>
        </w:rPr>
        <w:t>xamen et approbation des matériels et matériaux et leur conformité aux prescriptions arrêtées dans le CCTP des marchés de travaux ;</w:t>
      </w:r>
    </w:p>
    <w:p w14:paraId="61CEF73F" w14:textId="2BCAE971" w:rsidR="00953B86" w:rsidRPr="00953B86" w:rsidRDefault="0045207C" w:rsidP="00953B86">
      <w:pPr>
        <w:numPr>
          <w:ilvl w:val="0"/>
          <w:numId w:val="15"/>
        </w:numPr>
        <w:spacing w:after="0" w:line="240" w:lineRule="auto"/>
        <w:ind w:left="0" w:firstLine="0"/>
        <w:jc w:val="both"/>
        <w:rPr>
          <w:rFonts w:ascii="Calibri" w:eastAsia="Calibri" w:hAnsi="Calibri" w:cs="Calibri"/>
          <w:sz w:val="20"/>
          <w:szCs w:val="20"/>
        </w:rPr>
      </w:pPr>
      <w:r>
        <w:rPr>
          <w:rFonts w:ascii="Calibri" w:eastAsia="Calibri" w:hAnsi="Calibri" w:cs="Calibri"/>
          <w:sz w:val="20"/>
          <w:szCs w:val="20"/>
        </w:rPr>
        <w:t>A</w:t>
      </w:r>
      <w:r w:rsidR="00953B86" w:rsidRPr="00953B86">
        <w:rPr>
          <w:rFonts w:ascii="Calibri" w:eastAsia="Calibri" w:hAnsi="Calibri" w:cs="Calibri"/>
          <w:sz w:val="20"/>
          <w:szCs w:val="20"/>
        </w:rPr>
        <w:t>rbitrages techniques et architecturaux relatifs à ces choix et aux éventuelles variantes proposées par les entrepreneurs ;</w:t>
      </w:r>
    </w:p>
    <w:p w14:paraId="5BF02259" w14:textId="64E1B9B6" w:rsidR="00953B86" w:rsidRPr="00953B86" w:rsidRDefault="0045207C" w:rsidP="00953B86">
      <w:pPr>
        <w:numPr>
          <w:ilvl w:val="0"/>
          <w:numId w:val="15"/>
        </w:numPr>
        <w:spacing w:after="0" w:line="240" w:lineRule="auto"/>
        <w:ind w:left="0" w:firstLine="0"/>
        <w:jc w:val="both"/>
        <w:rPr>
          <w:rFonts w:ascii="Calibri" w:eastAsia="Calibri" w:hAnsi="Calibri" w:cs="Calibri"/>
          <w:sz w:val="20"/>
          <w:szCs w:val="20"/>
        </w:rPr>
      </w:pPr>
      <w:r>
        <w:rPr>
          <w:rFonts w:ascii="Calibri" w:eastAsia="Calibri" w:hAnsi="Calibri" w:cs="Calibri"/>
          <w:sz w:val="20"/>
          <w:szCs w:val="20"/>
        </w:rPr>
        <w:t>E</w:t>
      </w:r>
      <w:r w:rsidR="00953B86" w:rsidRPr="00953B86">
        <w:rPr>
          <w:rFonts w:ascii="Calibri" w:eastAsia="Calibri" w:hAnsi="Calibri" w:cs="Calibri"/>
          <w:sz w:val="20"/>
          <w:szCs w:val="20"/>
        </w:rPr>
        <w:t>xamen des tableaux de gestion des documents d'exécution à établir par l'OPC ou les entrepreneurs ;</w:t>
      </w:r>
    </w:p>
    <w:p w14:paraId="266290D7" w14:textId="4F8FC847" w:rsidR="00953B86" w:rsidRPr="00953B86" w:rsidRDefault="0045207C" w:rsidP="00953B86">
      <w:pPr>
        <w:numPr>
          <w:ilvl w:val="0"/>
          <w:numId w:val="15"/>
        </w:numPr>
        <w:spacing w:after="0" w:line="240" w:lineRule="auto"/>
        <w:ind w:left="0" w:firstLine="0"/>
        <w:jc w:val="both"/>
        <w:rPr>
          <w:rFonts w:ascii="Calibri" w:eastAsia="Calibri" w:hAnsi="Calibri" w:cs="Calibri"/>
          <w:sz w:val="20"/>
          <w:szCs w:val="20"/>
        </w:rPr>
      </w:pPr>
      <w:r>
        <w:rPr>
          <w:rFonts w:ascii="Calibri" w:eastAsia="Calibri" w:hAnsi="Calibri" w:cs="Calibri"/>
          <w:sz w:val="20"/>
          <w:szCs w:val="20"/>
        </w:rPr>
        <w:t>E</w:t>
      </w:r>
      <w:r w:rsidR="00953B86" w:rsidRPr="00953B86">
        <w:rPr>
          <w:rFonts w:ascii="Calibri" w:eastAsia="Calibri" w:hAnsi="Calibri" w:cs="Calibri"/>
          <w:sz w:val="20"/>
          <w:szCs w:val="20"/>
        </w:rPr>
        <w:t>xamen des tableaux de gestion des choix de matériels et matériaux à établir par l'OPC ou les entrepreneurs ;</w:t>
      </w:r>
    </w:p>
    <w:p w14:paraId="2E5B6026" w14:textId="5CB9B7E3" w:rsidR="00953B86" w:rsidRPr="00953B86" w:rsidRDefault="0042616E" w:rsidP="00953B86">
      <w:pPr>
        <w:numPr>
          <w:ilvl w:val="0"/>
          <w:numId w:val="15"/>
        </w:numPr>
        <w:spacing w:after="0" w:line="240" w:lineRule="auto"/>
        <w:ind w:left="0" w:firstLine="0"/>
        <w:jc w:val="both"/>
        <w:rPr>
          <w:rFonts w:ascii="Calibri" w:eastAsia="Calibri" w:hAnsi="Calibri" w:cs="Calibri"/>
          <w:sz w:val="20"/>
          <w:szCs w:val="20"/>
        </w:rPr>
      </w:pPr>
      <w:r>
        <w:rPr>
          <w:rFonts w:ascii="Calibri" w:eastAsia="Calibri" w:hAnsi="Calibri" w:cs="Calibri"/>
          <w:sz w:val="20"/>
          <w:szCs w:val="20"/>
        </w:rPr>
        <w:t>C</w:t>
      </w:r>
      <w:r w:rsidR="00953B86" w:rsidRPr="00953B86">
        <w:rPr>
          <w:rFonts w:ascii="Calibri" w:eastAsia="Calibri" w:hAnsi="Calibri" w:cs="Calibri"/>
          <w:sz w:val="20"/>
          <w:szCs w:val="20"/>
        </w:rPr>
        <w:t xml:space="preserve">ontrôle de cohérence inter-maîtrise d'œuvre. </w:t>
      </w:r>
    </w:p>
    <w:p w14:paraId="028455B2" w14:textId="77777777" w:rsidR="00953B86" w:rsidRPr="00953B86" w:rsidRDefault="00953B86" w:rsidP="00953B86">
      <w:pPr>
        <w:widowControl w:val="0"/>
        <w:spacing w:after="0" w:line="240" w:lineRule="auto"/>
        <w:jc w:val="both"/>
        <w:rPr>
          <w:rFonts w:ascii="Calibri" w:eastAsia="Calibri" w:hAnsi="Calibri" w:cs="Calibri"/>
          <w:sz w:val="20"/>
          <w:szCs w:val="20"/>
        </w:rPr>
      </w:pPr>
    </w:p>
    <w:p w14:paraId="65C9B076" w14:textId="02B1C3D3" w:rsidR="00953B86" w:rsidRPr="00953B86" w:rsidRDefault="00886031" w:rsidP="00953B86">
      <w:pPr>
        <w:keepNext/>
        <w:overflowPunct w:val="0"/>
        <w:autoSpaceDE w:val="0"/>
        <w:autoSpaceDN w:val="0"/>
        <w:adjustRightInd w:val="0"/>
        <w:spacing w:after="0" w:line="240" w:lineRule="auto"/>
        <w:jc w:val="both"/>
        <w:textAlignment w:val="baseline"/>
        <w:outlineLvl w:val="2"/>
        <w:rPr>
          <w:rFonts w:ascii="Calibri" w:eastAsia="Times New Roman" w:hAnsi="Calibri" w:cs="Calibri"/>
          <w:b/>
          <w:color w:val="ED7D31"/>
          <w:sz w:val="20"/>
          <w:szCs w:val="20"/>
          <w:lang w:eastAsia="fr-FR"/>
        </w:rPr>
      </w:pPr>
      <w:bookmarkStart w:id="86" w:name="_Toc237612407"/>
      <w:r w:rsidRPr="00953B86">
        <w:rPr>
          <w:rFonts w:ascii="Calibri" w:eastAsia="Times New Roman" w:hAnsi="Calibri" w:cs="Calibri"/>
          <w:b/>
          <w:color w:val="ED7D31"/>
          <w:sz w:val="20"/>
          <w:szCs w:val="20"/>
          <w:lang w:eastAsia="fr-FR"/>
        </w:rPr>
        <w:t>4.3.</w:t>
      </w:r>
      <w:r w:rsidR="00F7457B">
        <w:rPr>
          <w:rFonts w:ascii="Calibri" w:eastAsia="Times New Roman" w:hAnsi="Calibri" w:cs="Calibri"/>
          <w:b/>
          <w:color w:val="ED7D31"/>
          <w:sz w:val="20"/>
          <w:szCs w:val="20"/>
          <w:lang w:eastAsia="fr-FR"/>
        </w:rPr>
        <w:t>5</w:t>
      </w:r>
      <w:r w:rsidRPr="00953B86">
        <w:rPr>
          <w:rFonts w:ascii="Calibri" w:eastAsia="Times New Roman" w:hAnsi="Calibri" w:cs="Calibri"/>
          <w:b/>
          <w:color w:val="ED7D31"/>
          <w:sz w:val="20"/>
          <w:szCs w:val="20"/>
          <w:lang w:eastAsia="fr-FR"/>
        </w:rPr>
        <w:t xml:space="preserve"> Direction</w:t>
      </w:r>
      <w:r w:rsidR="00953B86" w:rsidRPr="00953B86">
        <w:rPr>
          <w:rFonts w:ascii="Calibri" w:eastAsia="Times New Roman" w:hAnsi="Calibri" w:cs="Calibri"/>
          <w:b/>
          <w:color w:val="ED7D31"/>
          <w:sz w:val="20"/>
          <w:szCs w:val="20"/>
          <w:lang w:eastAsia="fr-FR"/>
        </w:rPr>
        <w:t xml:space="preserve"> de l’Exécution des Travaux (DET)</w:t>
      </w:r>
      <w:bookmarkEnd w:id="86"/>
    </w:p>
    <w:p w14:paraId="0583896B"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sz w:val="20"/>
          <w:szCs w:val="20"/>
          <w:u w:val="single"/>
          <w:lang w:eastAsia="fr-FR"/>
        </w:rPr>
      </w:pPr>
    </w:p>
    <w:p w14:paraId="223B8C97" w14:textId="66E63CE4"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color w:val="A6A6A6"/>
          <w:sz w:val="20"/>
          <w:szCs w:val="20"/>
          <w:lang w:eastAsia="fr-FR"/>
        </w:rPr>
      </w:pPr>
      <w:bookmarkStart w:id="87" w:name="_Toc237612408"/>
      <w:r w:rsidRPr="00953B86">
        <w:rPr>
          <w:rFonts w:ascii="Calibri" w:eastAsia="Times New Roman" w:hAnsi="Calibri" w:cs="Calibri"/>
          <w:b/>
          <w:color w:val="A6A6A6"/>
          <w:sz w:val="20"/>
          <w:szCs w:val="20"/>
          <w:lang w:eastAsia="fr-FR"/>
        </w:rPr>
        <w:t>4.3.</w:t>
      </w:r>
      <w:r w:rsidR="00F7457B">
        <w:rPr>
          <w:rFonts w:ascii="Calibri" w:eastAsia="Times New Roman" w:hAnsi="Calibri" w:cs="Calibri"/>
          <w:b/>
          <w:color w:val="A6A6A6"/>
          <w:sz w:val="20"/>
          <w:szCs w:val="20"/>
          <w:lang w:eastAsia="fr-FR"/>
        </w:rPr>
        <w:t>5</w:t>
      </w:r>
      <w:r w:rsidRPr="00953B86">
        <w:rPr>
          <w:rFonts w:ascii="Calibri" w:eastAsia="Times New Roman" w:hAnsi="Calibri" w:cs="Calibri"/>
          <w:b/>
          <w:color w:val="A6A6A6"/>
          <w:sz w:val="20"/>
          <w:szCs w:val="20"/>
          <w:lang w:eastAsia="fr-FR"/>
        </w:rPr>
        <w:t>.1 Objet</w:t>
      </w:r>
      <w:bookmarkEnd w:id="87"/>
      <w:r w:rsidRPr="00953B86">
        <w:rPr>
          <w:rFonts w:ascii="Calibri" w:eastAsia="Times New Roman" w:hAnsi="Calibri" w:cs="Calibri"/>
          <w:b/>
          <w:color w:val="A6A6A6"/>
          <w:sz w:val="20"/>
          <w:szCs w:val="20"/>
          <w:lang w:eastAsia="fr-FR"/>
        </w:rPr>
        <w:t xml:space="preserve"> </w:t>
      </w:r>
    </w:p>
    <w:p w14:paraId="618D319A" w14:textId="77777777"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La direction de l'exécution du ou des marchés de travaux a pour objet de :</w:t>
      </w:r>
    </w:p>
    <w:p w14:paraId="00B4DC5B" w14:textId="77777777" w:rsidR="00953B86" w:rsidRPr="00953B86" w:rsidRDefault="00953B86" w:rsidP="00953B86">
      <w:pPr>
        <w:spacing w:after="0" w:line="240" w:lineRule="auto"/>
        <w:jc w:val="both"/>
        <w:rPr>
          <w:rFonts w:ascii="Calibri" w:eastAsia="Calibri" w:hAnsi="Calibri" w:cs="Times New Roman"/>
          <w:sz w:val="20"/>
          <w:szCs w:val="20"/>
        </w:rPr>
      </w:pPr>
    </w:p>
    <w:p w14:paraId="357648C1" w14:textId="66577077" w:rsidR="00953B86" w:rsidRPr="00953B86" w:rsidRDefault="0042616E" w:rsidP="00953B86">
      <w:pPr>
        <w:numPr>
          <w:ilvl w:val="0"/>
          <w:numId w:val="12"/>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S</w:t>
      </w:r>
      <w:r w:rsidR="00953B86" w:rsidRPr="00953B86">
        <w:rPr>
          <w:rFonts w:ascii="Calibri" w:eastAsia="Calibri" w:hAnsi="Calibri" w:cs="Times New Roman"/>
          <w:sz w:val="20"/>
          <w:szCs w:val="20"/>
        </w:rPr>
        <w:t>'assurer que les documents d'exécution ainsi que les ouvrages en cours de réalisation respectent les études effectuées ; </w:t>
      </w:r>
    </w:p>
    <w:p w14:paraId="15D1E8B6" w14:textId="13CF76D7" w:rsidR="00953B86" w:rsidRPr="00953B86" w:rsidRDefault="0042616E" w:rsidP="00953B86">
      <w:pPr>
        <w:numPr>
          <w:ilvl w:val="0"/>
          <w:numId w:val="12"/>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S</w:t>
      </w:r>
      <w:r w:rsidR="00953B86" w:rsidRPr="00953B86">
        <w:rPr>
          <w:rFonts w:ascii="Calibri" w:eastAsia="Calibri" w:hAnsi="Calibri" w:cs="Times New Roman"/>
          <w:sz w:val="20"/>
          <w:szCs w:val="20"/>
        </w:rPr>
        <w:t>'assurer que les documents à produire par le ou les entrepreneurs, en application du ou des marchés de travaux, sont conformes aux dits marchés et ne comportent ni erreur, ni omission, ni contradiction</w:t>
      </w:r>
      <w:r w:rsidR="00886031">
        <w:rPr>
          <w:rFonts w:ascii="Calibri" w:eastAsia="Calibri" w:hAnsi="Calibri" w:cs="Times New Roman"/>
          <w:sz w:val="20"/>
          <w:szCs w:val="20"/>
        </w:rPr>
        <w:t>,</w:t>
      </w:r>
      <w:r w:rsidR="00953B86" w:rsidRPr="00953B86">
        <w:rPr>
          <w:rFonts w:ascii="Calibri" w:eastAsia="Calibri" w:hAnsi="Calibri" w:cs="Times New Roman"/>
          <w:sz w:val="20"/>
          <w:szCs w:val="20"/>
        </w:rPr>
        <w:t xml:space="preserve"> normalement décelables par un professionnel de la maîtrise d’œuvre ;</w:t>
      </w:r>
    </w:p>
    <w:p w14:paraId="30D94FD5" w14:textId="26E1CC57" w:rsidR="00953B86" w:rsidRPr="00953B86" w:rsidRDefault="0042616E" w:rsidP="00953B86">
      <w:pPr>
        <w:numPr>
          <w:ilvl w:val="0"/>
          <w:numId w:val="12"/>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S</w:t>
      </w:r>
      <w:r w:rsidR="00953B86" w:rsidRPr="00953B86">
        <w:rPr>
          <w:rFonts w:ascii="Calibri" w:eastAsia="Calibri" w:hAnsi="Calibri" w:cs="Times New Roman"/>
          <w:sz w:val="20"/>
          <w:szCs w:val="20"/>
        </w:rPr>
        <w:t>'assurer que l'exécution des travaux est conforme aux prescriptions du ou des marchés de travaux, y compris le cas échéant, en ce qui concerne l'application effective d'un schéma directeur de la qualité, s'il en a été établi un ;</w:t>
      </w:r>
    </w:p>
    <w:p w14:paraId="1BD85D52" w14:textId="348DAA1A" w:rsidR="00953B86" w:rsidRPr="00953B86" w:rsidRDefault="0042616E" w:rsidP="00953B86">
      <w:pPr>
        <w:numPr>
          <w:ilvl w:val="0"/>
          <w:numId w:val="12"/>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D</w:t>
      </w:r>
      <w:r w:rsidR="00953B86" w:rsidRPr="00953B86">
        <w:rPr>
          <w:rFonts w:ascii="Calibri" w:eastAsia="Calibri" w:hAnsi="Calibri" w:cs="Times New Roman"/>
          <w:sz w:val="20"/>
          <w:szCs w:val="20"/>
        </w:rPr>
        <w:t>élivrer tout ordre de service et établir tout procès-verbal nécessaire à l'exécution du ou des marchés</w:t>
      </w:r>
      <w:r w:rsidR="00953B86" w:rsidRPr="00953B86" w:rsidDel="003E479B">
        <w:rPr>
          <w:rFonts w:ascii="Calibri" w:eastAsia="Calibri" w:hAnsi="Calibri" w:cs="Times New Roman"/>
          <w:sz w:val="20"/>
          <w:szCs w:val="20"/>
        </w:rPr>
        <w:t xml:space="preserve"> </w:t>
      </w:r>
      <w:r w:rsidR="00953B86" w:rsidRPr="00953B86">
        <w:rPr>
          <w:rFonts w:ascii="Calibri" w:eastAsia="Calibri" w:hAnsi="Calibri" w:cs="Times New Roman"/>
          <w:sz w:val="20"/>
          <w:szCs w:val="20"/>
        </w:rPr>
        <w:t>de travaux ainsi que procéder aux constats contradictoires, organiser et diriger les réunions de chantier ;</w:t>
      </w:r>
    </w:p>
    <w:p w14:paraId="5680DC71" w14:textId="2808ADCD" w:rsidR="00953B86" w:rsidRPr="00953B86" w:rsidRDefault="002F1946" w:rsidP="00953B86">
      <w:pPr>
        <w:numPr>
          <w:ilvl w:val="0"/>
          <w:numId w:val="12"/>
        </w:numPr>
        <w:spacing w:after="0" w:line="240" w:lineRule="auto"/>
        <w:ind w:left="0" w:firstLine="0"/>
        <w:jc w:val="both"/>
        <w:rPr>
          <w:rFonts w:ascii="Calibri" w:eastAsia="Calibri" w:hAnsi="Calibri" w:cs="Times New Roman"/>
          <w:sz w:val="20"/>
          <w:szCs w:val="20"/>
        </w:rPr>
      </w:pPr>
      <w:r w:rsidRPr="00953B86">
        <w:rPr>
          <w:rFonts w:ascii="Calibri" w:eastAsia="Calibri" w:hAnsi="Calibri" w:cs="Times New Roman"/>
          <w:sz w:val="20"/>
          <w:szCs w:val="20"/>
        </w:rPr>
        <w:t>Systématiquement</w:t>
      </w:r>
      <w:r w:rsidR="00953B86" w:rsidRPr="00953B86">
        <w:rPr>
          <w:rFonts w:ascii="Calibri" w:eastAsia="Calibri" w:hAnsi="Calibri" w:cs="Times New Roman"/>
          <w:sz w:val="20"/>
          <w:szCs w:val="20"/>
        </w:rPr>
        <w:t xml:space="preserve"> informer le MO sur l'état d'avancement et de prévision des travaux et dépenses, avec indication des évolutions notables ; </w:t>
      </w:r>
    </w:p>
    <w:p w14:paraId="2895CA19" w14:textId="1D323476" w:rsidR="00953B86" w:rsidRPr="00953B86" w:rsidRDefault="0042616E" w:rsidP="00953B86">
      <w:pPr>
        <w:numPr>
          <w:ilvl w:val="0"/>
          <w:numId w:val="12"/>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V</w:t>
      </w:r>
      <w:r w:rsidR="00953B86" w:rsidRPr="00953B86">
        <w:rPr>
          <w:rFonts w:ascii="Calibri" w:eastAsia="Calibri" w:hAnsi="Calibri" w:cs="Times New Roman"/>
          <w:sz w:val="20"/>
          <w:szCs w:val="20"/>
        </w:rPr>
        <w:t xml:space="preserve">érifier les projets de décomptes mensuels ou les demandes d'avances présentés par le ou les entrepreneurs, et d’établir les états d'acomptes ; </w:t>
      </w:r>
    </w:p>
    <w:p w14:paraId="1576DBE7" w14:textId="40E8CADB" w:rsidR="00953B86" w:rsidRPr="00953B86" w:rsidRDefault="0042616E" w:rsidP="00953B86">
      <w:pPr>
        <w:numPr>
          <w:ilvl w:val="0"/>
          <w:numId w:val="12"/>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V</w:t>
      </w:r>
      <w:r w:rsidR="00953B86" w:rsidRPr="00953B86">
        <w:rPr>
          <w:rFonts w:ascii="Calibri" w:eastAsia="Calibri" w:hAnsi="Calibri" w:cs="Times New Roman"/>
          <w:sz w:val="20"/>
          <w:szCs w:val="20"/>
        </w:rPr>
        <w:t>érifier le projet de décompte final établi par l'entrepreneur et  établir le décompte général ;</w:t>
      </w:r>
    </w:p>
    <w:p w14:paraId="0BDEF6F3" w14:textId="4C11F2D2" w:rsidR="00953B86" w:rsidRPr="00953B86" w:rsidRDefault="0042616E" w:rsidP="00953B86">
      <w:pPr>
        <w:numPr>
          <w:ilvl w:val="0"/>
          <w:numId w:val="12"/>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D</w:t>
      </w:r>
      <w:r w:rsidR="00953B86" w:rsidRPr="00953B86">
        <w:rPr>
          <w:rFonts w:ascii="Calibri" w:eastAsia="Calibri" w:hAnsi="Calibri" w:cs="Times New Roman"/>
          <w:sz w:val="20"/>
          <w:szCs w:val="20"/>
        </w:rPr>
        <w:t>onner un avis au MO sur les réserves éventuellement formulées par l'entrepreneur en cours d'exécution des travaux et sur le décompte général, assister le MO en cas de litige sur l’exécution ou le règlement des travaux, ainsi qu'instruire les mémoires en réclamation des entrepreneurs.</w:t>
      </w:r>
    </w:p>
    <w:p w14:paraId="03B48D71"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sz w:val="20"/>
          <w:szCs w:val="20"/>
          <w:u w:val="single"/>
          <w:lang w:eastAsia="fr-FR"/>
        </w:rPr>
      </w:pPr>
    </w:p>
    <w:p w14:paraId="40A2CE44" w14:textId="038FCBFF"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i/>
          <w:color w:val="A6A6A6"/>
          <w:sz w:val="20"/>
          <w:szCs w:val="20"/>
          <w:lang w:eastAsia="fr-FR"/>
        </w:rPr>
      </w:pPr>
      <w:bookmarkStart w:id="88" w:name="_Toc237612409"/>
      <w:r w:rsidRPr="00953B86">
        <w:rPr>
          <w:rFonts w:ascii="Calibri" w:eastAsia="Times New Roman" w:hAnsi="Calibri" w:cs="Calibri"/>
          <w:b/>
          <w:color w:val="A6A6A6"/>
          <w:sz w:val="20"/>
          <w:szCs w:val="20"/>
          <w:lang w:eastAsia="fr-FR"/>
        </w:rPr>
        <w:t>4.3.</w:t>
      </w:r>
      <w:r w:rsidR="00F7457B">
        <w:rPr>
          <w:rFonts w:ascii="Calibri" w:eastAsia="Times New Roman" w:hAnsi="Calibri" w:cs="Calibri"/>
          <w:b/>
          <w:color w:val="A6A6A6"/>
          <w:sz w:val="20"/>
          <w:szCs w:val="20"/>
          <w:lang w:eastAsia="fr-FR"/>
        </w:rPr>
        <w:t>5</w:t>
      </w:r>
      <w:r w:rsidRPr="00953B86">
        <w:rPr>
          <w:rFonts w:ascii="Calibri" w:eastAsia="Times New Roman" w:hAnsi="Calibri" w:cs="Calibri"/>
          <w:b/>
          <w:color w:val="A6A6A6"/>
          <w:sz w:val="20"/>
          <w:szCs w:val="20"/>
          <w:lang w:eastAsia="fr-FR"/>
        </w:rPr>
        <w:t>.2 Pièces et prestations à fournir</w:t>
      </w:r>
      <w:r w:rsidRPr="00953B86">
        <w:rPr>
          <w:rFonts w:ascii="Calibri" w:eastAsia="Times New Roman" w:hAnsi="Calibri" w:cs="Calibri"/>
          <w:b/>
          <w:i/>
          <w:color w:val="A6A6A6"/>
          <w:sz w:val="20"/>
          <w:szCs w:val="20"/>
          <w:lang w:eastAsia="fr-FR"/>
        </w:rPr>
        <w:t xml:space="preserve"> a minima</w:t>
      </w:r>
      <w:bookmarkEnd w:id="88"/>
    </w:p>
    <w:p w14:paraId="40CFD29B" w14:textId="77777777" w:rsidR="00953B86" w:rsidRPr="00953B86" w:rsidRDefault="00953B86" w:rsidP="00953B86">
      <w:pPr>
        <w:spacing w:after="0" w:line="240" w:lineRule="auto"/>
        <w:jc w:val="both"/>
        <w:rPr>
          <w:rFonts w:ascii="Calibri" w:eastAsia="Calibri" w:hAnsi="Calibri" w:cs="Times New Roman"/>
          <w:lang w:eastAsia="fr-FR"/>
        </w:rPr>
      </w:pPr>
    </w:p>
    <w:p w14:paraId="7FCF5E38" w14:textId="77777777" w:rsidR="00953B86" w:rsidRPr="00953B86" w:rsidRDefault="00953B86" w:rsidP="00953B86">
      <w:pPr>
        <w:numPr>
          <w:ilvl w:val="0"/>
          <w:numId w:val="13"/>
        </w:numPr>
        <w:spacing w:after="0" w:line="240" w:lineRule="auto"/>
        <w:ind w:left="0" w:firstLine="0"/>
        <w:contextualSpacing/>
        <w:jc w:val="both"/>
        <w:rPr>
          <w:rFonts w:ascii="Calibri" w:eastAsia="Calibri" w:hAnsi="Calibri" w:cs="Times New Roman"/>
          <w:sz w:val="20"/>
          <w:szCs w:val="20"/>
          <w:lang w:eastAsia="fr-FR"/>
        </w:rPr>
      </w:pPr>
      <w:r w:rsidRPr="00953B86">
        <w:rPr>
          <w:rFonts w:ascii="Calibri" w:eastAsia="Calibri" w:hAnsi="Calibri" w:cs="Times New Roman"/>
          <w:sz w:val="20"/>
          <w:szCs w:val="20"/>
          <w:lang w:eastAsia="fr-FR"/>
        </w:rPr>
        <w:t>Volet Projet :</w:t>
      </w:r>
    </w:p>
    <w:p w14:paraId="515E8959" w14:textId="17746004" w:rsidR="00953B86" w:rsidRPr="00953B86" w:rsidRDefault="0042616E" w:rsidP="00953B86">
      <w:pPr>
        <w:numPr>
          <w:ilvl w:val="0"/>
          <w:numId w:val="39"/>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E</w:t>
      </w:r>
      <w:r w:rsidR="00953B86" w:rsidRPr="00953B86">
        <w:rPr>
          <w:rFonts w:ascii="Calibri" w:eastAsia="Calibri" w:hAnsi="Calibri" w:cs="Times New Roman"/>
          <w:sz w:val="20"/>
          <w:szCs w:val="20"/>
        </w:rPr>
        <w:t>xamen des documents complémentaires à produire par les entrepreneurs, en application de leurs marchés ;</w:t>
      </w:r>
    </w:p>
    <w:p w14:paraId="32C7F0AD" w14:textId="66CB230B" w:rsidR="00953B86" w:rsidRPr="00953B86" w:rsidRDefault="002F1946" w:rsidP="00953B86">
      <w:pPr>
        <w:numPr>
          <w:ilvl w:val="0"/>
          <w:numId w:val="39"/>
        </w:numPr>
        <w:spacing w:after="0" w:line="240" w:lineRule="auto"/>
        <w:ind w:left="0" w:firstLine="0"/>
        <w:jc w:val="both"/>
        <w:rPr>
          <w:rFonts w:ascii="Calibri" w:eastAsia="Calibri" w:hAnsi="Calibri" w:cs="Times New Roman"/>
          <w:sz w:val="20"/>
          <w:szCs w:val="20"/>
        </w:rPr>
      </w:pPr>
      <w:r w:rsidRPr="00953B86">
        <w:rPr>
          <w:rFonts w:ascii="Calibri" w:eastAsia="Calibri" w:hAnsi="Calibri" w:cs="Times New Roman"/>
          <w:sz w:val="20"/>
          <w:szCs w:val="20"/>
        </w:rPr>
        <w:t>Synthèse</w:t>
      </w:r>
      <w:r w:rsidR="00953B86" w:rsidRPr="00953B86">
        <w:rPr>
          <w:rFonts w:ascii="Calibri" w:eastAsia="Calibri" w:hAnsi="Calibri" w:cs="Times New Roman"/>
          <w:sz w:val="20"/>
          <w:szCs w:val="20"/>
        </w:rPr>
        <w:t xml:space="preserve"> des choix des matériaux, échantillons et coloris à valider par le MO avant exécution ;</w:t>
      </w:r>
    </w:p>
    <w:p w14:paraId="3B68F26B" w14:textId="5D7E18C7" w:rsidR="00953B86" w:rsidRPr="00953B86" w:rsidRDefault="0042616E" w:rsidP="00953B86">
      <w:pPr>
        <w:numPr>
          <w:ilvl w:val="0"/>
          <w:numId w:val="39"/>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C</w:t>
      </w:r>
      <w:r w:rsidR="00953B86" w:rsidRPr="00953B86">
        <w:rPr>
          <w:rFonts w:ascii="Calibri" w:eastAsia="Calibri" w:hAnsi="Calibri" w:cs="Times New Roman"/>
          <w:sz w:val="20"/>
          <w:szCs w:val="20"/>
        </w:rPr>
        <w:t>onformité des ouvrages réalisés ou en cours de réalisation aux prescriptions des marchés ;</w:t>
      </w:r>
    </w:p>
    <w:p w14:paraId="4428B6FB" w14:textId="39D87B3C" w:rsidR="00953B86" w:rsidRPr="00953B86" w:rsidRDefault="0042616E" w:rsidP="00953B86">
      <w:pPr>
        <w:numPr>
          <w:ilvl w:val="0"/>
          <w:numId w:val="39"/>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R</w:t>
      </w:r>
      <w:r w:rsidR="00953B86" w:rsidRPr="00953B86">
        <w:rPr>
          <w:rFonts w:ascii="Calibri" w:eastAsia="Calibri" w:hAnsi="Calibri" w:cs="Times New Roman"/>
          <w:sz w:val="20"/>
          <w:szCs w:val="20"/>
        </w:rPr>
        <w:t>elevé des non conformités constatées, consignées au compte-rendu de réunion de chantier.</w:t>
      </w:r>
    </w:p>
    <w:p w14:paraId="6900994B" w14:textId="1A0C576E" w:rsidR="00953B86" w:rsidRPr="00953B86" w:rsidRDefault="00953B86" w:rsidP="00953B86">
      <w:pPr>
        <w:numPr>
          <w:ilvl w:val="0"/>
          <w:numId w:val="39"/>
        </w:numPr>
        <w:spacing w:after="0" w:line="240" w:lineRule="auto"/>
        <w:ind w:left="0" w:firstLine="0"/>
        <w:jc w:val="both"/>
        <w:rPr>
          <w:rFonts w:ascii="Calibri" w:eastAsia="Calibri" w:hAnsi="Calibri" w:cs="Times New Roman"/>
          <w:sz w:val="20"/>
          <w:szCs w:val="20"/>
        </w:rPr>
      </w:pPr>
      <w:r w:rsidRPr="00953B86">
        <w:rPr>
          <w:rFonts w:ascii="Calibri" w:eastAsia="Calibri" w:hAnsi="Calibri" w:cs="Times New Roman"/>
          <w:sz w:val="20"/>
          <w:szCs w:val="20"/>
        </w:rPr>
        <w:t xml:space="preserve">Demandes particulières du MO liées aux problèmes récurrents en parfait achèvement : </w:t>
      </w:r>
    </w:p>
    <w:p w14:paraId="5705B17B" w14:textId="6682E928" w:rsidR="00953B86" w:rsidRPr="00953B86" w:rsidRDefault="00953B86" w:rsidP="00953B86">
      <w:pPr>
        <w:numPr>
          <w:ilvl w:val="0"/>
          <w:numId w:val="46"/>
        </w:num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contrôle spécifique de la conformité des étanchéités de chaque salle de bain de l’opération avant la pose des revêtements. Ce contrôle fera l’objet d’un compte-rendu remis au MO.</w:t>
      </w:r>
    </w:p>
    <w:p w14:paraId="1076905B" w14:textId="47378756" w:rsidR="00953B86" w:rsidRPr="00953B86" w:rsidRDefault="00953B86" w:rsidP="00953B86">
      <w:pPr>
        <w:numPr>
          <w:ilvl w:val="0"/>
          <w:numId w:val="46"/>
        </w:num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contrôle spécifique de la conformité des toitures et de l’ensemble des accessoires. Ce contrôle fera l’objet d’un compte-rendu remis au MO.</w:t>
      </w:r>
    </w:p>
    <w:p w14:paraId="2F8CB047" w14:textId="384FC5FC" w:rsidR="00953B86" w:rsidRPr="00953B86" w:rsidRDefault="00953B86" w:rsidP="00953B86">
      <w:pPr>
        <w:numPr>
          <w:ilvl w:val="0"/>
          <w:numId w:val="46"/>
        </w:num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contrôle spécifique de la conformité de l’ensemble du système d’eau chaude sanitaire (panneaux, cuves, traversées de couvertures, essais…). Ce contrôle fera l’objet d’un compte-rendu remis au MO.</w:t>
      </w:r>
    </w:p>
    <w:p w14:paraId="435356A1" w14:textId="676B22EB" w:rsidR="00953B86" w:rsidRPr="00953B86" w:rsidRDefault="00953B86" w:rsidP="00953B86">
      <w:pPr>
        <w:numPr>
          <w:ilvl w:val="0"/>
          <w:numId w:val="46"/>
        </w:num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contrôle spécifique de la conformité des installations de plomberie (essais, étanchéité des siphons et des branchements). Ce contrôle fera l’objet d’un compte-rendu remis au MO.</w:t>
      </w:r>
    </w:p>
    <w:p w14:paraId="6F2F3939" w14:textId="77777777" w:rsidR="00953B86" w:rsidRPr="00953B86" w:rsidRDefault="00953B86" w:rsidP="00953B86">
      <w:pPr>
        <w:spacing w:after="0" w:line="240" w:lineRule="auto"/>
        <w:jc w:val="both"/>
        <w:rPr>
          <w:rFonts w:ascii="Calibri" w:eastAsia="Calibri" w:hAnsi="Calibri" w:cs="Times New Roman"/>
          <w:sz w:val="20"/>
          <w:szCs w:val="20"/>
        </w:rPr>
      </w:pPr>
    </w:p>
    <w:p w14:paraId="01B33EA4" w14:textId="77777777" w:rsidR="00953B86" w:rsidRPr="00953B86" w:rsidRDefault="00953B86" w:rsidP="00953B86">
      <w:pPr>
        <w:numPr>
          <w:ilvl w:val="0"/>
          <w:numId w:val="13"/>
        </w:numPr>
        <w:spacing w:after="0" w:line="240" w:lineRule="auto"/>
        <w:ind w:left="0" w:firstLine="0"/>
        <w:contextualSpacing/>
        <w:jc w:val="both"/>
        <w:rPr>
          <w:rFonts w:ascii="Calibri" w:eastAsia="Calibri" w:hAnsi="Calibri" w:cs="Times New Roman"/>
          <w:sz w:val="20"/>
          <w:szCs w:val="20"/>
          <w:lang w:eastAsia="fr-FR"/>
        </w:rPr>
      </w:pPr>
      <w:r w:rsidRPr="00953B86">
        <w:rPr>
          <w:rFonts w:ascii="Calibri" w:eastAsia="Calibri" w:hAnsi="Calibri" w:cs="Times New Roman"/>
          <w:sz w:val="20"/>
          <w:szCs w:val="20"/>
          <w:lang w:eastAsia="fr-FR"/>
        </w:rPr>
        <w:lastRenderedPageBreak/>
        <w:t>Volet économique :</w:t>
      </w:r>
    </w:p>
    <w:p w14:paraId="5476C1AA" w14:textId="334D06CF" w:rsidR="00953B86" w:rsidRPr="00953B86" w:rsidRDefault="0042616E" w:rsidP="00953B86">
      <w:pPr>
        <w:numPr>
          <w:ilvl w:val="0"/>
          <w:numId w:val="40"/>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V</w:t>
      </w:r>
      <w:r w:rsidR="00953B86" w:rsidRPr="00953B86">
        <w:rPr>
          <w:rFonts w:ascii="Calibri" w:eastAsia="Calibri" w:hAnsi="Calibri" w:cs="Times New Roman"/>
          <w:sz w:val="20"/>
          <w:szCs w:val="20"/>
        </w:rPr>
        <w:t>érification des décomptes mensuels et finaux ;</w:t>
      </w:r>
    </w:p>
    <w:p w14:paraId="6AF0776A" w14:textId="1BA6EE51" w:rsidR="00953B86" w:rsidRPr="00953B86" w:rsidRDefault="0042616E" w:rsidP="00953B86">
      <w:pPr>
        <w:numPr>
          <w:ilvl w:val="0"/>
          <w:numId w:val="40"/>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E</w:t>
      </w:r>
      <w:r w:rsidR="00953B86" w:rsidRPr="00953B86">
        <w:rPr>
          <w:rFonts w:ascii="Calibri" w:eastAsia="Calibri" w:hAnsi="Calibri" w:cs="Times New Roman"/>
          <w:sz w:val="20"/>
          <w:szCs w:val="20"/>
        </w:rPr>
        <w:t>tablissement des états d'acompte ;</w:t>
      </w:r>
    </w:p>
    <w:p w14:paraId="26221A7D" w14:textId="2A949683" w:rsidR="00953B86" w:rsidRPr="00953B86" w:rsidRDefault="0042616E" w:rsidP="00953B86">
      <w:pPr>
        <w:numPr>
          <w:ilvl w:val="0"/>
          <w:numId w:val="40"/>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E</w:t>
      </w:r>
      <w:r w:rsidR="00953B86" w:rsidRPr="00953B86">
        <w:rPr>
          <w:rFonts w:ascii="Calibri" w:eastAsia="Calibri" w:hAnsi="Calibri" w:cs="Times New Roman"/>
          <w:sz w:val="20"/>
          <w:szCs w:val="20"/>
        </w:rPr>
        <w:t>xamen des devis de travaux complémentaires ou modificatifs ;</w:t>
      </w:r>
    </w:p>
    <w:p w14:paraId="055F065B" w14:textId="50972508" w:rsidR="00953B86" w:rsidRPr="00953B86" w:rsidRDefault="0042616E" w:rsidP="00953B86">
      <w:pPr>
        <w:numPr>
          <w:ilvl w:val="0"/>
          <w:numId w:val="40"/>
        </w:numPr>
        <w:tabs>
          <w:tab w:val="left" w:pos="709"/>
        </w:tabs>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E</w:t>
      </w:r>
      <w:r w:rsidR="00953B86" w:rsidRPr="00953B86">
        <w:rPr>
          <w:rFonts w:ascii="Calibri" w:eastAsia="Calibri" w:hAnsi="Calibri" w:cs="Times New Roman"/>
          <w:sz w:val="20"/>
          <w:szCs w:val="20"/>
        </w:rPr>
        <w:t xml:space="preserve">xamen matériel, technique et économique des mémoires en réclamation présentés au plus tard à la présentation du projet de décompte final; </w:t>
      </w:r>
    </w:p>
    <w:p w14:paraId="2983757A" w14:textId="0044B4D1" w:rsidR="00953B86" w:rsidRPr="00953B86" w:rsidRDefault="0042616E" w:rsidP="00953B86">
      <w:pPr>
        <w:numPr>
          <w:ilvl w:val="0"/>
          <w:numId w:val="40"/>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E</w:t>
      </w:r>
      <w:r w:rsidR="00953B86" w:rsidRPr="00953B86">
        <w:rPr>
          <w:rFonts w:ascii="Calibri" w:eastAsia="Calibri" w:hAnsi="Calibri" w:cs="Times New Roman"/>
          <w:sz w:val="20"/>
          <w:szCs w:val="20"/>
        </w:rPr>
        <w:t>tablissement du décompte général.</w:t>
      </w:r>
    </w:p>
    <w:p w14:paraId="333E8770" w14:textId="77777777" w:rsidR="00953B86" w:rsidRPr="00953B86" w:rsidRDefault="00953B86" w:rsidP="00953B86">
      <w:pPr>
        <w:spacing w:after="0" w:line="240" w:lineRule="auto"/>
        <w:jc w:val="both"/>
        <w:rPr>
          <w:rFonts w:ascii="Calibri" w:eastAsia="Calibri" w:hAnsi="Calibri" w:cs="Times New Roman"/>
          <w:lang w:eastAsia="fr-FR"/>
        </w:rPr>
      </w:pPr>
    </w:p>
    <w:p w14:paraId="00DE9D6C" w14:textId="77777777" w:rsidR="00953B86" w:rsidRPr="00953B86" w:rsidRDefault="00953B86" w:rsidP="00953B86">
      <w:pPr>
        <w:numPr>
          <w:ilvl w:val="0"/>
          <w:numId w:val="13"/>
        </w:numPr>
        <w:spacing w:after="0" w:line="240" w:lineRule="auto"/>
        <w:ind w:left="0" w:firstLine="0"/>
        <w:contextualSpacing/>
        <w:jc w:val="both"/>
        <w:rPr>
          <w:rFonts w:ascii="Calibri" w:eastAsia="Calibri" w:hAnsi="Calibri" w:cs="Times New Roman"/>
          <w:sz w:val="20"/>
          <w:szCs w:val="20"/>
          <w:lang w:eastAsia="fr-FR"/>
        </w:rPr>
      </w:pPr>
      <w:r w:rsidRPr="00953B86">
        <w:rPr>
          <w:rFonts w:ascii="Calibri" w:eastAsia="Calibri" w:hAnsi="Calibri" w:cs="Times New Roman"/>
          <w:sz w:val="20"/>
          <w:szCs w:val="20"/>
          <w:lang w:eastAsia="fr-FR"/>
        </w:rPr>
        <w:t>Suivi d’opération :</w:t>
      </w:r>
    </w:p>
    <w:p w14:paraId="7749E184" w14:textId="3DF822BB" w:rsidR="00953B86" w:rsidRPr="00953B86" w:rsidRDefault="0042616E" w:rsidP="00953B86">
      <w:pPr>
        <w:numPr>
          <w:ilvl w:val="0"/>
          <w:numId w:val="41"/>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O</w:t>
      </w:r>
      <w:r w:rsidR="00953B86" w:rsidRPr="00953B86">
        <w:rPr>
          <w:rFonts w:ascii="Calibri" w:eastAsia="Calibri" w:hAnsi="Calibri" w:cs="Times New Roman"/>
          <w:sz w:val="20"/>
          <w:szCs w:val="20"/>
        </w:rPr>
        <w:t>rganisation et direction des réunions de chantier ;</w:t>
      </w:r>
    </w:p>
    <w:p w14:paraId="685D8860" w14:textId="3E91CF0E" w:rsidR="00953B86" w:rsidRPr="00953B86" w:rsidRDefault="0042616E" w:rsidP="00953B86">
      <w:pPr>
        <w:numPr>
          <w:ilvl w:val="0"/>
          <w:numId w:val="41"/>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E</w:t>
      </w:r>
      <w:r w:rsidR="00953B86" w:rsidRPr="00953B86">
        <w:rPr>
          <w:rFonts w:ascii="Calibri" w:eastAsia="Calibri" w:hAnsi="Calibri" w:cs="Times New Roman"/>
          <w:sz w:val="20"/>
          <w:szCs w:val="20"/>
        </w:rPr>
        <w:t>tablissement et diffusion des comptes rendus ;</w:t>
      </w:r>
    </w:p>
    <w:p w14:paraId="6745C72E" w14:textId="5CB0DF99" w:rsidR="00953B86" w:rsidRPr="00953B86" w:rsidRDefault="0042616E" w:rsidP="00953B86">
      <w:pPr>
        <w:numPr>
          <w:ilvl w:val="0"/>
          <w:numId w:val="41"/>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E</w:t>
      </w:r>
      <w:r w:rsidR="00953B86" w:rsidRPr="00953B86">
        <w:rPr>
          <w:rFonts w:ascii="Calibri" w:eastAsia="Calibri" w:hAnsi="Calibri" w:cs="Times New Roman"/>
          <w:sz w:val="20"/>
          <w:szCs w:val="20"/>
        </w:rPr>
        <w:t>tablissement des ordres de service ;</w:t>
      </w:r>
    </w:p>
    <w:p w14:paraId="7AF716A9" w14:textId="06B4BA0B" w:rsidR="00953B86" w:rsidRPr="00953B86" w:rsidRDefault="0042616E" w:rsidP="00953B86">
      <w:pPr>
        <w:numPr>
          <w:ilvl w:val="0"/>
          <w:numId w:val="41"/>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E</w:t>
      </w:r>
      <w:r w:rsidR="00953B86" w:rsidRPr="00953B86">
        <w:rPr>
          <w:rFonts w:ascii="Calibri" w:eastAsia="Calibri" w:hAnsi="Calibri" w:cs="Times New Roman"/>
          <w:sz w:val="20"/>
          <w:szCs w:val="20"/>
        </w:rPr>
        <w:t>tat d'avancement général des travaux à partir du planning général ;</w:t>
      </w:r>
    </w:p>
    <w:p w14:paraId="742D4142" w14:textId="7E7F8C82" w:rsidR="00953B86" w:rsidRPr="00953B86" w:rsidRDefault="002F1946" w:rsidP="00953B86">
      <w:pPr>
        <w:numPr>
          <w:ilvl w:val="0"/>
          <w:numId w:val="41"/>
        </w:numPr>
        <w:spacing w:after="0" w:line="240" w:lineRule="auto"/>
        <w:ind w:left="0" w:firstLine="0"/>
        <w:jc w:val="both"/>
        <w:rPr>
          <w:rFonts w:ascii="Calibri" w:eastAsia="Calibri" w:hAnsi="Calibri" w:cs="Times New Roman"/>
          <w:sz w:val="20"/>
          <w:szCs w:val="20"/>
        </w:rPr>
      </w:pPr>
      <w:r w:rsidRPr="00953B86">
        <w:rPr>
          <w:rFonts w:ascii="Calibri" w:eastAsia="Calibri" w:hAnsi="Calibri" w:cs="Times New Roman"/>
          <w:sz w:val="20"/>
          <w:szCs w:val="20"/>
        </w:rPr>
        <w:t>Information</w:t>
      </w:r>
      <w:r w:rsidR="00953B86" w:rsidRPr="00953B86">
        <w:rPr>
          <w:rFonts w:ascii="Calibri" w:eastAsia="Calibri" w:hAnsi="Calibri" w:cs="Times New Roman"/>
          <w:sz w:val="20"/>
          <w:szCs w:val="20"/>
        </w:rPr>
        <w:t xml:space="preserve"> du MO sur : </w:t>
      </w:r>
    </w:p>
    <w:p w14:paraId="072D8887" w14:textId="77777777" w:rsidR="00953B86" w:rsidRPr="00953B86" w:rsidRDefault="00953B86" w:rsidP="00953B86">
      <w:pPr>
        <w:numPr>
          <w:ilvl w:val="0"/>
          <w:numId w:val="47"/>
        </w:numPr>
        <w:spacing w:after="0" w:line="240" w:lineRule="auto"/>
        <w:ind w:left="1134"/>
        <w:contextualSpacing/>
        <w:jc w:val="both"/>
        <w:rPr>
          <w:rFonts w:ascii="Calibri" w:eastAsia="Calibri" w:hAnsi="Calibri" w:cs="Times New Roman"/>
          <w:sz w:val="20"/>
          <w:szCs w:val="20"/>
        </w:rPr>
      </w:pPr>
      <w:r w:rsidRPr="00953B86">
        <w:rPr>
          <w:rFonts w:ascii="Calibri" w:eastAsia="Calibri" w:hAnsi="Calibri" w:cs="Times New Roman"/>
          <w:sz w:val="20"/>
          <w:szCs w:val="20"/>
        </w:rPr>
        <w:t>l’avancement et les prévisions au regard du planning contractuel ;</w:t>
      </w:r>
    </w:p>
    <w:p w14:paraId="78DB46C8" w14:textId="77777777" w:rsidR="00953B86" w:rsidRPr="00953B86" w:rsidRDefault="00953B86" w:rsidP="00953B86">
      <w:pPr>
        <w:numPr>
          <w:ilvl w:val="0"/>
          <w:numId w:val="47"/>
        </w:numPr>
        <w:spacing w:after="0" w:line="240" w:lineRule="auto"/>
        <w:ind w:left="1134"/>
        <w:contextualSpacing/>
        <w:jc w:val="both"/>
        <w:rPr>
          <w:rFonts w:ascii="Calibri" w:eastAsia="Calibri" w:hAnsi="Calibri" w:cs="Times New Roman"/>
          <w:sz w:val="20"/>
          <w:szCs w:val="20"/>
        </w:rPr>
      </w:pPr>
      <w:r w:rsidRPr="00953B86">
        <w:rPr>
          <w:rFonts w:ascii="Calibri" w:eastAsia="Calibri" w:hAnsi="Calibri" w:cs="Times New Roman"/>
          <w:sz w:val="20"/>
          <w:szCs w:val="20"/>
        </w:rPr>
        <w:t>les éventuelles modifications à apporter aux marchés de travaux ;</w:t>
      </w:r>
    </w:p>
    <w:p w14:paraId="0F375926" w14:textId="77777777" w:rsidR="00953B86" w:rsidRPr="00953B86" w:rsidRDefault="00953B86" w:rsidP="00953B86">
      <w:pPr>
        <w:numPr>
          <w:ilvl w:val="0"/>
          <w:numId w:val="47"/>
        </w:numPr>
        <w:spacing w:after="0" w:line="240" w:lineRule="auto"/>
        <w:ind w:left="1134"/>
        <w:contextualSpacing/>
        <w:jc w:val="both"/>
        <w:rPr>
          <w:rFonts w:ascii="Calibri" w:eastAsia="Calibri" w:hAnsi="Calibri" w:cs="Times New Roman"/>
          <w:sz w:val="20"/>
          <w:szCs w:val="20"/>
        </w:rPr>
      </w:pPr>
      <w:r w:rsidRPr="00953B86">
        <w:rPr>
          <w:rFonts w:ascii="Calibri" w:eastAsia="Calibri" w:hAnsi="Calibri" w:cs="Times New Roman"/>
          <w:sz w:val="20"/>
          <w:szCs w:val="20"/>
        </w:rPr>
        <w:t>la classification des éventuels travaux modificatifs selon l’article 4.1.2 du CCP ;</w:t>
      </w:r>
    </w:p>
    <w:p w14:paraId="5963CF42" w14:textId="77777777" w:rsidR="00953B86" w:rsidRPr="00953B86" w:rsidRDefault="00953B86" w:rsidP="00953B86">
      <w:pPr>
        <w:numPr>
          <w:ilvl w:val="0"/>
          <w:numId w:val="47"/>
        </w:numPr>
        <w:spacing w:after="0" w:line="240" w:lineRule="auto"/>
        <w:ind w:left="1134"/>
        <w:contextualSpacing/>
        <w:jc w:val="both"/>
        <w:rPr>
          <w:rFonts w:ascii="Calibri" w:eastAsia="Calibri" w:hAnsi="Calibri" w:cs="Times New Roman"/>
          <w:sz w:val="20"/>
          <w:szCs w:val="20"/>
        </w:rPr>
      </w:pPr>
      <w:r w:rsidRPr="00953B86">
        <w:rPr>
          <w:rFonts w:ascii="Calibri" w:eastAsia="Calibri" w:hAnsi="Calibri" w:cs="Times New Roman"/>
          <w:sz w:val="20"/>
          <w:szCs w:val="20"/>
        </w:rPr>
        <w:t>les difficultés rencontrées et les solutions à envisager.</w:t>
      </w:r>
    </w:p>
    <w:p w14:paraId="6513099D" w14:textId="77777777" w:rsidR="00953B86" w:rsidRPr="00953B86" w:rsidRDefault="00953B86" w:rsidP="00953B86">
      <w:pPr>
        <w:spacing w:after="0" w:line="240" w:lineRule="auto"/>
        <w:jc w:val="both"/>
        <w:rPr>
          <w:rFonts w:ascii="Calibri" w:eastAsia="Calibri" w:hAnsi="Calibri" w:cs="Times New Roman"/>
          <w:lang w:eastAsia="fr-FR"/>
        </w:rPr>
      </w:pPr>
    </w:p>
    <w:p w14:paraId="2664C8CB" w14:textId="76CC3B4A" w:rsidR="00953B86" w:rsidRPr="00953B86" w:rsidRDefault="00953B86" w:rsidP="00953B86">
      <w:pPr>
        <w:keepNext/>
        <w:overflowPunct w:val="0"/>
        <w:autoSpaceDE w:val="0"/>
        <w:autoSpaceDN w:val="0"/>
        <w:adjustRightInd w:val="0"/>
        <w:spacing w:after="0" w:line="240" w:lineRule="auto"/>
        <w:jc w:val="both"/>
        <w:textAlignment w:val="baseline"/>
        <w:outlineLvl w:val="2"/>
        <w:rPr>
          <w:rFonts w:ascii="Calibri" w:eastAsia="Times New Roman" w:hAnsi="Calibri" w:cs="Calibri"/>
          <w:b/>
          <w:color w:val="ED7D31"/>
          <w:sz w:val="20"/>
          <w:szCs w:val="20"/>
          <w:lang w:eastAsia="fr-FR"/>
        </w:rPr>
      </w:pPr>
      <w:bookmarkStart w:id="89" w:name="_Toc193798535"/>
      <w:bookmarkStart w:id="90" w:name="_Toc237612410"/>
      <w:r w:rsidRPr="00953B86">
        <w:rPr>
          <w:rFonts w:ascii="Calibri" w:eastAsia="Times New Roman" w:hAnsi="Calibri" w:cs="Calibri"/>
          <w:b/>
          <w:color w:val="ED7D31"/>
          <w:sz w:val="20"/>
          <w:szCs w:val="20"/>
          <w:lang w:eastAsia="fr-FR"/>
        </w:rPr>
        <w:t>4.3.</w:t>
      </w:r>
      <w:r w:rsidR="00F7457B">
        <w:rPr>
          <w:rFonts w:ascii="Calibri" w:eastAsia="Times New Roman" w:hAnsi="Calibri" w:cs="Calibri"/>
          <w:b/>
          <w:color w:val="ED7D31"/>
          <w:sz w:val="20"/>
          <w:szCs w:val="20"/>
          <w:lang w:eastAsia="fr-FR"/>
        </w:rPr>
        <w:t>6</w:t>
      </w:r>
      <w:r w:rsidRPr="00953B86">
        <w:rPr>
          <w:rFonts w:ascii="Calibri" w:eastAsia="Times New Roman" w:hAnsi="Calibri" w:cs="Calibri"/>
          <w:b/>
          <w:color w:val="ED7D31"/>
          <w:sz w:val="20"/>
          <w:szCs w:val="20"/>
          <w:lang w:eastAsia="fr-FR"/>
        </w:rPr>
        <w:t xml:space="preserve">  </w:t>
      </w:r>
      <w:bookmarkEnd w:id="89"/>
      <w:r w:rsidRPr="00953B86">
        <w:rPr>
          <w:rFonts w:ascii="Calibri" w:eastAsia="Times New Roman" w:hAnsi="Calibri" w:cs="Calibri"/>
          <w:b/>
          <w:color w:val="ED7D31"/>
          <w:sz w:val="20"/>
          <w:szCs w:val="20"/>
          <w:lang w:eastAsia="fr-FR"/>
        </w:rPr>
        <w:t>Assistance aux opérations de réception (AOR)</w:t>
      </w:r>
      <w:bookmarkEnd w:id="90"/>
    </w:p>
    <w:p w14:paraId="0377D7C9" w14:textId="7777777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sz w:val="20"/>
          <w:szCs w:val="20"/>
          <w:u w:val="single"/>
          <w:lang w:eastAsia="fr-FR"/>
        </w:rPr>
      </w:pPr>
    </w:p>
    <w:p w14:paraId="279DEACD" w14:textId="15F37078"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color w:val="A6A6A6"/>
          <w:sz w:val="20"/>
          <w:szCs w:val="20"/>
          <w:lang w:eastAsia="fr-FR"/>
        </w:rPr>
      </w:pPr>
      <w:bookmarkStart w:id="91" w:name="_Toc237612411"/>
      <w:r w:rsidRPr="00953B86">
        <w:rPr>
          <w:rFonts w:ascii="Calibri" w:eastAsia="Times New Roman" w:hAnsi="Calibri" w:cs="Calibri"/>
          <w:b/>
          <w:color w:val="A6A6A6"/>
          <w:sz w:val="20"/>
          <w:szCs w:val="20"/>
          <w:lang w:eastAsia="fr-FR"/>
        </w:rPr>
        <w:t>4.3.</w:t>
      </w:r>
      <w:r w:rsidR="00F7457B">
        <w:rPr>
          <w:rFonts w:ascii="Calibri" w:eastAsia="Times New Roman" w:hAnsi="Calibri" w:cs="Calibri"/>
          <w:b/>
          <w:color w:val="A6A6A6"/>
          <w:sz w:val="20"/>
          <w:szCs w:val="20"/>
          <w:lang w:eastAsia="fr-FR"/>
        </w:rPr>
        <w:t>6</w:t>
      </w:r>
      <w:r w:rsidRPr="00953B86">
        <w:rPr>
          <w:rFonts w:ascii="Calibri" w:eastAsia="Times New Roman" w:hAnsi="Calibri" w:cs="Calibri"/>
          <w:b/>
          <w:color w:val="A6A6A6"/>
          <w:sz w:val="20"/>
          <w:szCs w:val="20"/>
          <w:lang w:eastAsia="fr-FR"/>
        </w:rPr>
        <w:t>.1 Objet</w:t>
      </w:r>
      <w:bookmarkEnd w:id="91"/>
    </w:p>
    <w:p w14:paraId="70457776" w14:textId="7E3E4B10"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L'assistance apportée au MO lors des opérations de réception ainsi que pendant la période de garantie de parfait achèvement a pour objet :</w:t>
      </w:r>
    </w:p>
    <w:p w14:paraId="3404E487" w14:textId="77777777" w:rsidR="00953B86" w:rsidRPr="00953B86" w:rsidRDefault="00953B86" w:rsidP="00953B86">
      <w:pPr>
        <w:spacing w:after="0" w:line="240" w:lineRule="auto"/>
        <w:jc w:val="both"/>
        <w:rPr>
          <w:rFonts w:ascii="Calibri" w:eastAsia="Calibri" w:hAnsi="Calibri" w:cs="Times New Roman"/>
          <w:sz w:val="20"/>
          <w:szCs w:val="20"/>
        </w:rPr>
      </w:pPr>
    </w:p>
    <w:p w14:paraId="3ABFCFDB" w14:textId="08028FCA" w:rsidR="00953B86" w:rsidRPr="00953B86" w:rsidRDefault="0042616E" w:rsidP="00953B86">
      <w:pPr>
        <w:numPr>
          <w:ilvl w:val="0"/>
          <w:numId w:val="42"/>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D</w:t>
      </w:r>
      <w:r w:rsidR="00953B86" w:rsidRPr="00953B86">
        <w:rPr>
          <w:rFonts w:ascii="Calibri" w:eastAsia="Calibri" w:hAnsi="Calibri" w:cs="Times New Roman"/>
          <w:sz w:val="20"/>
          <w:szCs w:val="20"/>
        </w:rPr>
        <w:t>’organiser les opérations préalables à la réception des travaux</w:t>
      </w:r>
    </w:p>
    <w:p w14:paraId="6B95E2F7" w14:textId="3707416D" w:rsidR="00953B86" w:rsidRPr="00953B86" w:rsidRDefault="0042616E" w:rsidP="00953B86">
      <w:pPr>
        <w:numPr>
          <w:ilvl w:val="0"/>
          <w:numId w:val="42"/>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D</w:t>
      </w:r>
      <w:r w:rsidR="00953B86" w:rsidRPr="00953B86">
        <w:rPr>
          <w:rFonts w:ascii="Calibri" w:eastAsia="Calibri" w:hAnsi="Calibri" w:cs="Times New Roman"/>
          <w:sz w:val="20"/>
          <w:szCs w:val="20"/>
        </w:rPr>
        <w:t>’assurer le suivi des réserves formulées lors de la réception des travaux jusqu’à leur levée</w:t>
      </w:r>
    </w:p>
    <w:p w14:paraId="703118D6" w14:textId="46B08D4B" w:rsidR="00953B86" w:rsidRPr="00953B86" w:rsidRDefault="002F1946" w:rsidP="00953B86">
      <w:pPr>
        <w:numPr>
          <w:ilvl w:val="0"/>
          <w:numId w:val="42"/>
        </w:numPr>
        <w:spacing w:after="0" w:line="240" w:lineRule="auto"/>
        <w:ind w:left="0" w:firstLine="0"/>
        <w:jc w:val="both"/>
        <w:rPr>
          <w:rFonts w:ascii="Calibri" w:eastAsia="Calibri" w:hAnsi="Calibri" w:cs="Times New Roman"/>
          <w:sz w:val="20"/>
          <w:szCs w:val="20"/>
        </w:rPr>
      </w:pPr>
      <w:r w:rsidRPr="00953B86">
        <w:rPr>
          <w:rFonts w:ascii="Calibri" w:eastAsia="Calibri" w:hAnsi="Calibri" w:cs="Times New Roman"/>
          <w:sz w:val="20"/>
          <w:szCs w:val="20"/>
        </w:rPr>
        <w:t>De</w:t>
      </w:r>
      <w:r w:rsidR="00953B86" w:rsidRPr="00953B86">
        <w:rPr>
          <w:rFonts w:ascii="Calibri" w:eastAsia="Calibri" w:hAnsi="Calibri" w:cs="Times New Roman"/>
          <w:sz w:val="20"/>
          <w:szCs w:val="20"/>
        </w:rPr>
        <w:t xml:space="preserve"> procéder à l’examen des désordres signalés par le MO</w:t>
      </w:r>
    </w:p>
    <w:p w14:paraId="2692B45E" w14:textId="56278FF7" w:rsidR="00953B86" w:rsidRPr="00953B86" w:rsidRDefault="0042616E" w:rsidP="00953B86">
      <w:pPr>
        <w:numPr>
          <w:ilvl w:val="0"/>
          <w:numId w:val="42"/>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D</w:t>
      </w:r>
      <w:r w:rsidR="00953B86" w:rsidRPr="00953B86">
        <w:rPr>
          <w:rFonts w:ascii="Calibri" w:eastAsia="Calibri" w:hAnsi="Calibri" w:cs="Times New Roman"/>
          <w:sz w:val="20"/>
          <w:szCs w:val="20"/>
        </w:rPr>
        <w:t>e constituer le dossier des ouvrages exécutés nécessaires à l’exploitation de l’ouvrage à partir des plans conformes à l’exécution remis par l’entrepreneur, des plans de récolement ainsi que des notices de fonctionnement et des prescriptions de maintenance des fournisseurs d'éléments d'équipement mis en œuvre.</w:t>
      </w:r>
    </w:p>
    <w:p w14:paraId="651E3FE8" w14:textId="77777777" w:rsidR="00953B86" w:rsidRPr="00953B86" w:rsidRDefault="00953B86" w:rsidP="00953B86">
      <w:pPr>
        <w:spacing w:after="0" w:line="240" w:lineRule="auto"/>
        <w:jc w:val="both"/>
        <w:rPr>
          <w:rFonts w:ascii="Calibri" w:eastAsia="Calibri" w:hAnsi="Calibri" w:cs="Times New Roman"/>
          <w:sz w:val="20"/>
          <w:szCs w:val="20"/>
        </w:rPr>
      </w:pPr>
    </w:p>
    <w:p w14:paraId="5486853E" w14:textId="0CE77A57" w:rsidR="00953B86" w:rsidRPr="00953B86" w:rsidRDefault="00953B86" w:rsidP="00953B86">
      <w:pPr>
        <w:keepNext/>
        <w:overflowPunct w:val="0"/>
        <w:autoSpaceDE w:val="0"/>
        <w:autoSpaceDN w:val="0"/>
        <w:adjustRightInd w:val="0"/>
        <w:spacing w:after="0" w:line="240" w:lineRule="auto"/>
        <w:jc w:val="both"/>
        <w:textAlignment w:val="baseline"/>
        <w:outlineLvl w:val="3"/>
        <w:rPr>
          <w:rFonts w:ascii="Calibri" w:eastAsia="Times New Roman" w:hAnsi="Calibri" w:cs="Calibri"/>
          <w:b/>
          <w:i/>
          <w:color w:val="A6A6A6"/>
          <w:sz w:val="20"/>
          <w:szCs w:val="20"/>
          <w:lang w:eastAsia="fr-FR"/>
        </w:rPr>
      </w:pPr>
      <w:bookmarkStart w:id="92" w:name="_Toc237612412"/>
      <w:r w:rsidRPr="00953B86">
        <w:rPr>
          <w:rFonts w:ascii="Calibri" w:eastAsia="Times New Roman" w:hAnsi="Calibri" w:cs="Calibri"/>
          <w:b/>
          <w:color w:val="A6A6A6"/>
          <w:sz w:val="20"/>
          <w:szCs w:val="20"/>
          <w:lang w:eastAsia="fr-FR"/>
        </w:rPr>
        <w:t>4.3.</w:t>
      </w:r>
      <w:r w:rsidR="00F7457B">
        <w:rPr>
          <w:rFonts w:ascii="Calibri" w:eastAsia="Times New Roman" w:hAnsi="Calibri" w:cs="Calibri"/>
          <w:b/>
          <w:color w:val="A6A6A6"/>
          <w:sz w:val="20"/>
          <w:szCs w:val="20"/>
          <w:lang w:eastAsia="fr-FR"/>
        </w:rPr>
        <w:t>6</w:t>
      </w:r>
      <w:r w:rsidRPr="00953B86">
        <w:rPr>
          <w:rFonts w:ascii="Calibri" w:eastAsia="Times New Roman" w:hAnsi="Calibri" w:cs="Calibri"/>
          <w:b/>
          <w:color w:val="A6A6A6"/>
          <w:sz w:val="20"/>
          <w:szCs w:val="20"/>
          <w:lang w:eastAsia="fr-FR"/>
        </w:rPr>
        <w:t>.2 Pièces et prestations à fournir</w:t>
      </w:r>
      <w:r w:rsidRPr="00953B86">
        <w:rPr>
          <w:rFonts w:ascii="Calibri" w:eastAsia="Times New Roman" w:hAnsi="Calibri" w:cs="Calibri"/>
          <w:b/>
          <w:i/>
          <w:color w:val="A6A6A6"/>
          <w:sz w:val="20"/>
          <w:szCs w:val="20"/>
          <w:lang w:eastAsia="fr-FR"/>
        </w:rPr>
        <w:t xml:space="preserve"> a minima</w:t>
      </w:r>
      <w:bookmarkEnd w:id="92"/>
    </w:p>
    <w:p w14:paraId="47B26CD2" w14:textId="77777777" w:rsidR="00953B86" w:rsidRPr="00953B86" w:rsidRDefault="00953B86" w:rsidP="00953B86">
      <w:pPr>
        <w:spacing w:after="0" w:line="240" w:lineRule="auto"/>
        <w:jc w:val="both"/>
        <w:rPr>
          <w:rFonts w:ascii="Calibri" w:eastAsia="Calibri" w:hAnsi="Calibri" w:cs="Times New Roman"/>
          <w:lang w:eastAsia="fr-FR"/>
        </w:rPr>
      </w:pPr>
    </w:p>
    <w:p w14:paraId="23059134" w14:textId="77777777" w:rsidR="00953B86" w:rsidRPr="00953B86" w:rsidRDefault="00953B86" w:rsidP="00953B86">
      <w:pPr>
        <w:numPr>
          <w:ilvl w:val="0"/>
          <w:numId w:val="14"/>
        </w:numPr>
        <w:spacing w:after="0" w:line="240" w:lineRule="auto"/>
        <w:ind w:left="0" w:firstLine="0"/>
        <w:contextualSpacing/>
        <w:jc w:val="both"/>
        <w:rPr>
          <w:rFonts w:ascii="Calibri" w:eastAsia="Calibri" w:hAnsi="Calibri" w:cs="Times New Roman"/>
          <w:sz w:val="20"/>
          <w:szCs w:val="20"/>
          <w:lang w:eastAsia="fr-FR"/>
        </w:rPr>
      </w:pPr>
      <w:r w:rsidRPr="00953B86">
        <w:rPr>
          <w:rFonts w:ascii="Calibri" w:eastAsia="Calibri" w:hAnsi="Calibri" w:cs="Times New Roman"/>
          <w:sz w:val="20"/>
          <w:szCs w:val="20"/>
          <w:lang w:eastAsia="fr-FR"/>
        </w:rPr>
        <w:t>Volet Projet</w:t>
      </w:r>
    </w:p>
    <w:p w14:paraId="27A0345C" w14:textId="77777777" w:rsidR="00953B86" w:rsidRPr="00953B86" w:rsidRDefault="00953B86" w:rsidP="00953B86">
      <w:pPr>
        <w:spacing w:after="0" w:line="240" w:lineRule="auto"/>
        <w:contextualSpacing/>
        <w:jc w:val="both"/>
        <w:rPr>
          <w:rFonts w:ascii="Calibri" w:eastAsia="Calibri" w:hAnsi="Calibri" w:cs="Times New Roman"/>
          <w:sz w:val="20"/>
          <w:szCs w:val="20"/>
          <w:lang w:eastAsia="fr-FR"/>
        </w:rPr>
      </w:pPr>
      <w:r w:rsidRPr="00953B86">
        <w:rPr>
          <w:rFonts w:ascii="Calibri" w:eastAsia="Calibri" w:hAnsi="Calibri" w:cs="Times New Roman"/>
          <w:b/>
          <w:sz w:val="20"/>
          <w:szCs w:val="20"/>
        </w:rPr>
        <w:t>Avant réception</w:t>
      </w:r>
    </w:p>
    <w:p w14:paraId="4805774D" w14:textId="6F2BB1A3" w:rsidR="00953B86" w:rsidRPr="00953B86" w:rsidRDefault="0042616E" w:rsidP="00953B86">
      <w:pPr>
        <w:numPr>
          <w:ilvl w:val="0"/>
          <w:numId w:val="43"/>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V</w:t>
      </w:r>
      <w:r w:rsidR="00953B86" w:rsidRPr="00953B86">
        <w:rPr>
          <w:rFonts w:ascii="Calibri" w:eastAsia="Calibri" w:hAnsi="Calibri" w:cs="Times New Roman"/>
          <w:sz w:val="20"/>
          <w:szCs w:val="20"/>
        </w:rPr>
        <w:t>érification de la bonne exécution des ouvrages réalisés et du fonctionnement des équipements selon les prescriptions des marchés de travaux ;</w:t>
      </w:r>
    </w:p>
    <w:p w14:paraId="14BEA290" w14:textId="1EC4B94B" w:rsidR="00953B86" w:rsidRPr="00953B86" w:rsidRDefault="0042616E" w:rsidP="00953B86">
      <w:pPr>
        <w:numPr>
          <w:ilvl w:val="0"/>
          <w:numId w:val="43"/>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E</w:t>
      </w:r>
      <w:r w:rsidR="00953B86" w:rsidRPr="00953B86">
        <w:rPr>
          <w:rFonts w:ascii="Calibri" w:eastAsia="Calibri" w:hAnsi="Calibri" w:cs="Times New Roman"/>
          <w:sz w:val="20"/>
          <w:szCs w:val="20"/>
        </w:rPr>
        <w:t>tablissement par marchés de la liste des réserves ;</w:t>
      </w:r>
    </w:p>
    <w:p w14:paraId="706F1CC4" w14:textId="708A0D94" w:rsidR="00953B86" w:rsidRPr="00953B86" w:rsidRDefault="0042616E" w:rsidP="00953B86">
      <w:pPr>
        <w:numPr>
          <w:ilvl w:val="0"/>
          <w:numId w:val="43"/>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P</w:t>
      </w:r>
      <w:r w:rsidR="00953B86" w:rsidRPr="00953B86">
        <w:rPr>
          <w:rFonts w:ascii="Calibri" w:eastAsia="Calibri" w:hAnsi="Calibri" w:cs="Times New Roman"/>
          <w:sz w:val="20"/>
          <w:szCs w:val="20"/>
        </w:rPr>
        <w:t>roposition de réception au MO</w:t>
      </w:r>
      <w:r w:rsidR="00E20E74">
        <w:rPr>
          <w:rFonts w:ascii="Calibri" w:eastAsia="Calibri" w:hAnsi="Calibri" w:cs="Times New Roman"/>
          <w:sz w:val="20"/>
          <w:szCs w:val="20"/>
        </w:rPr>
        <w:t xml:space="preserve"> </w:t>
      </w:r>
      <w:r w:rsidR="00953B86" w:rsidRPr="00953B86">
        <w:rPr>
          <w:rFonts w:ascii="Calibri" w:eastAsia="Calibri" w:hAnsi="Calibri" w:cs="Times New Roman"/>
          <w:sz w:val="20"/>
          <w:szCs w:val="20"/>
        </w:rPr>
        <w:t xml:space="preserve">; </w:t>
      </w:r>
    </w:p>
    <w:p w14:paraId="71AF7CB7" w14:textId="27F2A8E1" w:rsidR="00953B86" w:rsidRPr="00953B86" w:rsidRDefault="0042616E" w:rsidP="00953B86">
      <w:pPr>
        <w:numPr>
          <w:ilvl w:val="0"/>
          <w:numId w:val="43"/>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E</w:t>
      </w:r>
      <w:r w:rsidR="00953B86" w:rsidRPr="00953B86">
        <w:rPr>
          <w:rFonts w:ascii="Calibri" w:eastAsia="Calibri" w:hAnsi="Calibri" w:cs="Times New Roman"/>
          <w:sz w:val="20"/>
          <w:szCs w:val="20"/>
        </w:rPr>
        <w:t>tablissement des documents administratifs nécessaires à la réception des travaux par le MO notamment les procès-verbaux des opérations préalables et le document de décision de réception qui sera signé par le MO.</w:t>
      </w:r>
    </w:p>
    <w:p w14:paraId="74507FDF" w14:textId="77777777" w:rsidR="00953B86" w:rsidRPr="00953B86" w:rsidRDefault="00953B86" w:rsidP="00953B86">
      <w:pPr>
        <w:spacing w:after="0" w:line="240" w:lineRule="auto"/>
        <w:jc w:val="both"/>
        <w:rPr>
          <w:rFonts w:ascii="Calibri" w:eastAsia="Calibri" w:hAnsi="Calibri" w:cs="Times New Roman"/>
          <w:sz w:val="20"/>
          <w:szCs w:val="20"/>
        </w:rPr>
      </w:pPr>
    </w:p>
    <w:p w14:paraId="4F4696E8" w14:textId="5FAB4D1B" w:rsidR="00953B86" w:rsidRPr="00953B86" w:rsidRDefault="00953B86" w:rsidP="00953B86">
      <w:pPr>
        <w:spacing w:after="0" w:line="240" w:lineRule="auto"/>
        <w:jc w:val="both"/>
        <w:rPr>
          <w:rFonts w:ascii="Calibri" w:eastAsia="Calibri" w:hAnsi="Calibri" w:cs="Calibri"/>
          <w:sz w:val="20"/>
          <w:szCs w:val="20"/>
        </w:rPr>
      </w:pPr>
      <w:r w:rsidRPr="00953B86">
        <w:rPr>
          <w:rFonts w:ascii="Calibri" w:eastAsia="Calibri" w:hAnsi="Calibri" w:cs="Calibri"/>
          <w:sz w:val="20"/>
          <w:szCs w:val="20"/>
        </w:rPr>
        <w:t>Par dérogation à l’article 17.2.1.2.2 du CCAG, des réceptions partielles par logement ou par bâtiment pourront être effectuées à la demande du MO.</w:t>
      </w:r>
    </w:p>
    <w:p w14:paraId="39D8BC16" w14:textId="77777777" w:rsidR="00953B86" w:rsidRPr="00953B86" w:rsidRDefault="00953B86" w:rsidP="00953B86">
      <w:pPr>
        <w:spacing w:after="0" w:line="240" w:lineRule="auto"/>
        <w:jc w:val="both"/>
        <w:rPr>
          <w:rFonts w:ascii="Calibri" w:eastAsia="Calibri" w:hAnsi="Calibri" w:cs="Times New Roman"/>
          <w:sz w:val="20"/>
          <w:szCs w:val="20"/>
        </w:rPr>
      </w:pPr>
    </w:p>
    <w:p w14:paraId="4AB4719B" w14:textId="77777777" w:rsidR="00953B86" w:rsidRPr="00953B86" w:rsidRDefault="00953B86" w:rsidP="00953B86">
      <w:pPr>
        <w:spacing w:after="0" w:line="240" w:lineRule="auto"/>
        <w:jc w:val="both"/>
        <w:rPr>
          <w:rFonts w:ascii="Calibri" w:eastAsia="Calibri" w:hAnsi="Calibri" w:cs="Times New Roman"/>
          <w:b/>
          <w:sz w:val="20"/>
          <w:szCs w:val="20"/>
        </w:rPr>
      </w:pPr>
      <w:r w:rsidRPr="00953B86">
        <w:rPr>
          <w:rFonts w:ascii="Calibri" w:eastAsia="Calibri" w:hAnsi="Calibri" w:cs="Times New Roman"/>
          <w:b/>
          <w:sz w:val="20"/>
          <w:szCs w:val="20"/>
        </w:rPr>
        <w:t>Après réception</w:t>
      </w:r>
    </w:p>
    <w:p w14:paraId="07772A71" w14:textId="3FDC978B" w:rsidR="00953B86" w:rsidRPr="00953B86" w:rsidRDefault="0042616E" w:rsidP="00953B86">
      <w:pPr>
        <w:numPr>
          <w:ilvl w:val="0"/>
          <w:numId w:val="44"/>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S</w:t>
      </w:r>
      <w:r w:rsidR="00953B86" w:rsidRPr="00953B86">
        <w:rPr>
          <w:rFonts w:ascii="Calibri" w:eastAsia="Calibri" w:hAnsi="Calibri" w:cs="Times New Roman"/>
          <w:sz w:val="20"/>
          <w:szCs w:val="20"/>
        </w:rPr>
        <w:t xml:space="preserve">uivi et levées des réserves formulées dans la décision de réception ; </w:t>
      </w:r>
    </w:p>
    <w:p w14:paraId="01A3F072" w14:textId="1C5956A0" w:rsidR="00953B86" w:rsidRPr="00953B86" w:rsidRDefault="0042616E" w:rsidP="00953B86">
      <w:pPr>
        <w:numPr>
          <w:ilvl w:val="0"/>
          <w:numId w:val="44"/>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E</w:t>
      </w:r>
      <w:r w:rsidR="00953B86" w:rsidRPr="00953B86">
        <w:rPr>
          <w:rFonts w:ascii="Calibri" w:eastAsia="Calibri" w:hAnsi="Calibri" w:cs="Times New Roman"/>
          <w:sz w:val="20"/>
          <w:szCs w:val="20"/>
        </w:rPr>
        <w:t>tablissement des procès-verbaux de levée des réserves ;</w:t>
      </w:r>
    </w:p>
    <w:p w14:paraId="094BEC28" w14:textId="4E958D44" w:rsidR="00953B86" w:rsidRPr="00953B86" w:rsidRDefault="0042616E" w:rsidP="00953B86">
      <w:pPr>
        <w:numPr>
          <w:ilvl w:val="0"/>
          <w:numId w:val="44"/>
        </w:numPr>
        <w:spacing w:after="0" w:line="240" w:lineRule="auto"/>
        <w:ind w:left="0" w:firstLine="0"/>
        <w:jc w:val="both"/>
        <w:rPr>
          <w:rFonts w:ascii="Calibri" w:eastAsia="Calibri" w:hAnsi="Calibri" w:cs="Times New Roman"/>
          <w:sz w:val="20"/>
          <w:szCs w:val="20"/>
        </w:rPr>
      </w:pPr>
      <w:r>
        <w:rPr>
          <w:rFonts w:ascii="Calibri" w:eastAsia="Calibri" w:hAnsi="Calibri" w:cs="Times New Roman"/>
          <w:sz w:val="20"/>
          <w:szCs w:val="20"/>
        </w:rPr>
        <w:t>E</w:t>
      </w:r>
      <w:r w:rsidR="00953B86" w:rsidRPr="00953B86">
        <w:rPr>
          <w:rFonts w:ascii="Calibri" w:eastAsia="Calibri" w:hAnsi="Calibri" w:cs="Times New Roman"/>
          <w:sz w:val="20"/>
          <w:szCs w:val="20"/>
        </w:rPr>
        <w:t xml:space="preserve">xamen des désordres postérieurs signalés par le MO au cours de l’année de garantie de parfait achèvement: </w:t>
      </w:r>
    </w:p>
    <w:p w14:paraId="40AF6A7D" w14:textId="77777777" w:rsidR="00953B86" w:rsidRPr="00953B86" w:rsidRDefault="00953B86" w:rsidP="00953B86">
      <w:pPr>
        <w:numPr>
          <w:ilvl w:val="0"/>
          <w:numId w:val="48"/>
        </w:numPr>
        <w:spacing w:after="0" w:line="240" w:lineRule="auto"/>
        <w:ind w:left="1134"/>
        <w:contextualSpacing/>
        <w:jc w:val="both"/>
        <w:rPr>
          <w:rFonts w:ascii="Calibri" w:eastAsia="Calibri" w:hAnsi="Calibri" w:cs="Times New Roman"/>
          <w:sz w:val="20"/>
          <w:szCs w:val="20"/>
        </w:rPr>
      </w:pPr>
      <w:r w:rsidRPr="00953B86">
        <w:rPr>
          <w:rFonts w:ascii="Calibri" w:eastAsia="Calibri" w:hAnsi="Calibri" w:cs="Times New Roman"/>
          <w:sz w:val="20"/>
          <w:szCs w:val="20"/>
        </w:rPr>
        <w:t>lorsque les désordres sont mineurs, demande d’intervention aux entrepreneurs concernés ;</w:t>
      </w:r>
    </w:p>
    <w:p w14:paraId="249505FB" w14:textId="77777777" w:rsidR="00953B86" w:rsidRPr="00953B86" w:rsidRDefault="00953B86" w:rsidP="00953B86">
      <w:pPr>
        <w:numPr>
          <w:ilvl w:val="0"/>
          <w:numId w:val="48"/>
        </w:numPr>
        <w:spacing w:after="0" w:line="240" w:lineRule="auto"/>
        <w:ind w:left="1134"/>
        <w:contextualSpacing/>
        <w:jc w:val="both"/>
        <w:rPr>
          <w:rFonts w:ascii="Calibri" w:eastAsia="Calibri" w:hAnsi="Calibri" w:cs="Times New Roman"/>
          <w:sz w:val="20"/>
          <w:szCs w:val="20"/>
        </w:rPr>
      </w:pPr>
      <w:r w:rsidRPr="00953B86">
        <w:rPr>
          <w:rFonts w:ascii="Calibri" w:eastAsia="Calibri" w:hAnsi="Calibri" w:cs="Times New Roman"/>
          <w:sz w:val="20"/>
          <w:szCs w:val="20"/>
        </w:rPr>
        <w:t xml:space="preserve">lorsque les désordres nuisent à la destination de l’ouvrage ou s’ils mettent en péril sa solidité, examen sur place des désordres et engagements des actions et travaux de mise en conformité. </w:t>
      </w:r>
    </w:p>
    <w:p w14:paraId="041331C6" w14:textId="77777777" w:rsidR="00953B86" w:rsidRPr="00953B86" w:rsidRDefault="00953B86" w:rsidP="00953B86">
      <w:pPr>
        <w:widowControl w:val="0"/>
        <w:spacing w:after="0" w:line="240" w:lineRule="auto"/>
        <w:jc w:val="both"/>
        <w:rPr>
          <w:rFonts w:ascii="Calibri" w:eastAsia="Calibri" w:hAnsi="Calibri" w:cs="Times New Roman"/>
          <w:sz w:val="20"/>
          <w:szCs w:val="20"/>
        </w:rPr>
      </w:pPr>
    </w:p>
    <w:p w14:paraId="6F692642" w14:textId="77777777" w:rsidR="00953B86" w:rsidRPr="00953B86" w:rsidRDefault="00953B86" w:rsidP="00953B86">
      <w:pPr>
        <w:numPr>
          <w:ilvl w:val="0"/>
          <w:numId w:val="14"/>
        </w:numPr>
        <w:spacing w:after="0" w:line="240" w:lineRule="auto"/>
        <w:ind w:left="0" w:firstLine="0"/>
        <w:contextualSpacing/>
        <w:jc w:val="both"/>
        <w:rPr>
          <w:rFonts w:ascii="Calibri" w:eastAsia="Calibri" w:hAnsi="Calibri" w:cs="Times New Roman"/>
          <w:sz w:val="20"/>
          <w:szCs w:val="20"/>
          <w:lang w:eastAsia="fr-FR"/>
        </w:rPr>
      </w:pPr>
      <w:r w:rsidRPr="00953B86">
        <w:rPr>
          <w:rFonts w:ascii="Calibri" w:eastAsia="Calibri" w:hAnsi="Calibri" w:cs="Times New Roman"/>
          <w:sz w:val="20"/>
          <w:szCs w:val="20"/>
          <w:lang w:eastAsia="fr-FR"/>
        </w:rPr>
        <w:t>Volet administratif</w:t>
      </w:r>
    </w:p>
    <w:p w14:paraId="2FEDAE0F" w14:textId="12110F54"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lastRenderedPageBreak/>
        <w:t>Le MOE assiste le MO dans le cadre des diverses demandes et déclarations liées à l’acte de construire (demandes et visites de conformités, raccordements réseaux publics et postal, déclaration d’achèvement de travaux, déclaration de constructions nouvelles, etc.)</w:t>
      </w:r>
    </w:p>
    <w:p w14:paraId="4C3B477F" w14:textId="77777777" w:rsidR="00953B86" w:rsidRPr="00953B86" w:rsidRDefault="00953B86" w:rsidP="00953B86">
      <w:pPr>
        <w:spacing w:after="0" w:line="240" w:lineRule="auto"/>
        <w:jc w:val="both"/>
        <w:rPr>
          <w:rFonts w:ascii="Calibri" w:eastAsia="Calibri" w:hAnsi="Calibri" w:cs="Times New Roman"/>
          <w:sz w:val="20"/>
          <w:szCs w:val="20"/>
        </w:rPr>
      </w:pPr>
    </w:p>
    <w:p w14:paraId="1932A902" w14:textId="3385B98C"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Le cas échéant, le MOE assiste à la commission de sécurité sollicitée par le MO et sur sa demande fait engager les travaux correctifs.</w:t>
      </w:r>
    </w:p>
    <w:p w14:paraId="478A6B59" w14:textId="77777777" w:rsidR="00953B86" w:rsidRPr="00953B86" w:rsidRDefault="00953B86" w:rsidP="00953B86">
      <w:pPr>
        <w:widowControl w:val="0"/>
        <w:spacing w:after="0" w:line="240" w:lineRule="auto"/>
        <w:jc w:val="both"/>
        <w:rPr>
          <w:rFonts w:ascii="Calibri" w:eastAsia="Calibri" w:hAnsi="Calibri" w:cs="Times New Roman"/>
          <w:sz w:val="20"/>
          <w:szCs w:val="20"/>
        </w:rPr>
      </w:pPr>
    </w:p>
    <w:p w14:paraId="244502F6" w14:textId="50A1DD50" w:rsidR="00953B86" w:rsidRPr="00953B86" w:rsidRDefault="00953B86" w:rsidP="00953B86">
      <w:pPr>
        <w:spacing w:after="0" w:line="240" w:lineRule="auto"/>
        <w:jc w:val="both"/>
        <w:outlineLvl w:val="2"/>
        <w:rPr>
          <w:rFonts w:ascii="Calibri" w:eastAsia="Calibri" w:hAnsi="Calibri" w:cs="Times New Roman"/>
          <w:b/>
          <w:color w:val="ED7D31"/>
          <w:sz w:val="20"/>
          <w:szCs w:val="20"/>
        </w:rPr>
      </w:pPr>
      <w:bookmarkStart w:id="93" w:name="_Toc237612413"/>
      <w:r w:rsidRPr="00953B86">
        <w:rPr>
          <w:rFonts w:ascii="Calibri" w:eastAsia="Calibri" w:hAnsi="Calibri" w:cs="Times New Roman"/>
          <w:b/>
          <w:color w:val="ED7D31"/>
          <w:sz w:val="20"/>
          <w:szCs w:val="20"/>
        </w:rPr>
        <w:t>4.3.</w:t>
      </w:r>
      <w:r w:rsidR="00F7457B">
        <w:rPr>
          <w:rFonts w:ascii="Calibri" w:eastAsia="Calibri" w:hAnsi="Calibri" w:cs="Times New Roman"/>
          <w:b/>
          <w:color w:val="ED7D31"/>
          <w:sz w:val="20"/>
          <w:szCs w:val="20"/>
        </w:rPr>
        <w:t>7</w:t>
      </w:r>
      <w:r w:rsidRPr="00953B86">
        <w:rPr>
          <w:rFonts w:ascii="Calibri" w:eastAsia="Calibri" w:hAnsi="Calibri" w:cs="Times New Roman"/>
          <w:b/>
          <w:color w:val="ED7D31"/>
          <w:sz w:val="20"/>
          <w:szCs w:val="20"/>
        </w:rPr>
        <w:t xml:space="preserve">  Dossiers des ouvrages exécutés (DOE)</w:t>
      </w:r>
      <w:bookmarkEnd w:id="93"/>
    </w:p>
    <w:p w14:paraId="068F51BD" w14:textId="77777777" w:rsidR="00953B86" w:rsidRPr="00953B86" w:rsidRDefault="00953B86" w:rsidP="00953B86">
      <w:pPr>
        <w:spacing w:after="0" w:line="240" w:lineRule="auto"/>
        <w:jc w:val="both"/>
        <w:rPr>
          <w:rFonts w:ascii="Calibri" w:eastAsia="Calibri" w:hAnsi="Calibri" w:cs="Times New Roman"/>
          <w:color w:val="A6A6A6"/>
          <w:sz w:val="20"/>
          <w:szCs w:val="20"/>
          <w:lang w:eastAsia="fr-FR"/>
        </w:rPr>
      </w:pPr>
    </w:p>
    <w:p w14:paraId="433F863E" w14:textId="6913F33B"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Le MOE constitue le dossier des ouvrages exécutés nécessaire à la vie de l’ouvrage et en assure la diffusion au MO. Ce dossier est établi comme suit :</w:t>
      </w:r>
    </w:p>
    <w:p w14:paraId="770DD668" w14:textId="77777777" w:rsidR="00953B86" w:rsidRPr="00953B86" w:rsidRDefault="00953B86" w:rsidP="00953B86">
      <w:pPr>
        <w:spacing w:after="0" w:line="240" w:lineRule="auto"/>
        <w:jc w:val="both"/>
        <w:rPr>
          <w:rFonts w:ascii="Calibri" w:eastAsia="Calibri" w:hAnsi="Calibri" w:cs="Times New Roman"/>
          <w:sz w:val="20"/>
          <w:szCs w:val="20"/>
        </w:rPr>
      </w:pPr>
    </w:p>
    <w:p w14:paraId="68E74479" w14:textId="53F3E134" w:rsidR="00953B86" w:rsidRPr="00953B86" w:rsidRDefault="00953B86" w:rsidP="00953B86">
      <w:pPr>
        <w:spacing w:after="0" w:line="240" w:lineRule="auto"/>
        <w:jc w:val="both"/>
        <w:outlineLvl w:val="3"/>
        <w:rPr>
          <w:rFonts w:ascii="Calibri" w:eastAsia="Calibri" w:hAnsi="Calibri" w:cs="Times New Roman"/>
          <w:b/>
          <w:color w:val="A6A6A6"/>
          <w:sz w:val="20"/>
          <w:szCs w:val="20"/>
        </w:rPr>
      </w:pPr>
      <w:bookmarkStart w:id="94" w:name="_Toc237612414"/>
      <w:r w:rsidRPr="00953B86">
        <w:rPr>
          <w:rFonts w:ascii="Calibri" w:eastAsia="Calibri" w:hAnsi="Calibri" w:cs="Times New Roman"/>
          <w:b/>
          <w:color w:val="A6A6A6"/>
          <w:sz w:val="20"/>
          <w:szCs w:val="20"/>
        </w:rPr>
        <w:t>4.3.</w:t>
      </w:r>
      <w:r w:rsidR="00F7457B">
        <w:rPr>
          <w:rFonts w:ascii="Calibri" w:eastAsia="Calibri" w:hAnsi="Calibri" w:cs="Times New Roman"/>
          <w:b/>
          <w:color w:val="A6A6A6"/>
          <w:sz w:val="20"/>
          <w:szCs w:val="20"/>
        </w:rPr>
        <w:t>7</w:t>
      </w:r>
      <w:r w:rsidRPr="00953B86">
        <w:rPr>
          <w:rFonts w:ascii="Calibri" w:eastAsia="Calibri" w:hAnsi="Calibri" w:cs="Times New Roman"/>
          <w:b/>
          <w:color w:val="A6A6A6"/>
          <w:sz w:val="20"/>
          <w:szCs w:val="20"/>
        </w:rPr>
        <w:t>.1 DOE maîtrise d’œuvre</w:t>
      </w:r>
      <w:bookmarkEnd w:id="94"/>
      <w:r w:rsidRPr="00953B86">
        <w:rPr>
          <w:rFonts w:ascii="Calibri" w:eastAsia="Calibri" w:hAnsi="Calibri" w:cs="Times New Roman"/>
          <w:b/>
          <w:color w:val="A6A6A6"/>
          <w:sz w:val="20"/>
          <w:szCs w:val="20"/>
        </w:rPr>
        <w:t xml:space="preserve"> </w:t>
      </w:r>
    </w:p>
    <w:p w14:paraId="0B3AB6FE" w14:textId="77777777"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Le MOE établit le dossier des plans généraux de l’ouvrage mis à jour, aux mêmes échelles que ceux délivrés dans la cadre du dossier PRO. Ce dossier comprend les plans architecturaux généraux.</w:t>
      </w:r>
    </w:p>
    <w:p w14:paraId="668AEA5D" w14:textId="77777777" w:rsidR="00953B86" w:rsidRPr="00953B86" w:rsidRDefault="00953B86" w:rsidP="00953B86">
      <w:pPr>
        <w:spacing w:after="0" w:line="240" w:lineRule="auto"/>
        <w:jc w:val="both"/>
        <w:rPr>
          <w:rFonts w:ascii="Calibri" w:eastAsia="Calibri" w:hAnsi="Calibri" w:cs="Times New Roman"/>
          <w:sz w:val="20"/>
          <w:szCs w:val="20"/>
        </w:rPr>
      </w:pPr>
    </w:p>
    <w:p w14:paraId="7A4DE58C" w14:textId="77777777"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Lorsque le MOE est chargé d’établir les plans d’exécution des ouvrages, il les joint au dossier des ouvrages exécutés.</w:t>
      </w:r>
    </w:p>
    <w:p w14:paraId="4ACB9BE2" w14:textId="77777777" w:rsidR="00953B86" w:rsidRPr="00953B86" w:rsidRDefault="00953B86" w:rsidP="00953B86">
      <w:pPr>
        <w:spacing w:after="0" w:line="240" w:lineRule="auto"/>
        <w:jc w:val="both"/>
        <w:rPr>
          <w:rFonts w:ascii="Calibri" w:eastAsia="Calibri" w:hAnsi="Calibri" w:cs="Times New Roman"/>
          <w:color w:val="A6A6A6"/>
          <w:sz w:val="20"/>
          <w:szCs w:val="20"/>
        </w:rPr>
      </w:pPr>
    </w:p>
    <w:p w14:paraId="00280200" w14:textId="5956CC12" w:rsidR="00953B86" w:rsidRPr="00953B86" w:rsidRDefault="00953B86" w:rsidP="00953B86">
      <w:pPr>
        <w:spacing w:after="0" w:line="240" w:lineRule="auto"/>
        <w:jc w:val="both"/>
        <w:outlineLvl w:val="3"/>
        <w:rPr>
          <w:rFonts w:ascii="Calibri" w:eastAsia="Calibri" w:hAnsi="Calibri" w:cs="Times New Roman"/>
          <w:b/>
          <w:color w:val="A6A6A6"/>
          <w:sz w:val="20"/>
          <w:szCs w:val="20"/>
        </w:rPr>
      </w:pPr>
      <w:bookmarkStart w:id="95" w:name="_Toc237612415"/>
      <w:r w:rsidRPr="00953B86">
        <w:rPr>
          <w:rFonts w:ascii="Calibri" w:eastAsia="Calibri" w:hAnsi="Calibri" w:cs="Times New Roman"/>
          <w:b/>
          <w:color w:val="A6A6A6"/>
          <w:sz w:val="20"/>
          <w:szCs w:val="20"/>
        </w:rPr>
        <w:t>4.3.</w:t>
      </w:r>
      <w:r w:rsidR="00F7457B">
        <w:rPr>
          <w:rFonts w:ascii="Calibri" w:eastAsia="Calibri" w:hAnsi="Calibri" w:cs="Times New Roman"/>
          <w:b/>
          <w:color w:val="A6A6A6"/>
          <w:sz w:val="20"/>
          <w:szCs w:val="20"/>
        </w:rPr>
        <w:t>7</w:t>
      </w:r>
      <w:r w:rsidRPr="00953B86">
        <w:rPr>
          <w:rFonts w:ascii="Calibri" w:eastAsia="Calibri" w:hAnsi="Calibri" w:cs="Times New Roman"/>
          <w:b/>
          <w:color w:val="A6A6A6"/>
          <w:sz w:val="20"/>
          <w:szCs w:val="20"/>
        </w:rPr>
        <w:t>.2 DOE entrepreneurs</w:t>
      </w:r>
      <w:bookmarkEnd w:id="95"/>
    </w:p>
    <w:p w14:paraId="19E165C3" w14:textId="3D67191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Le MOE effectuera le collationnement, la vérification sur support papier et informatique (au format NEIGE) et la remise en fin d'exécution au MO du DOE contenant :</w:t>
      </w:r>
    </w:p>
    <w:p w14:paraId="7709A050"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4758074B" w14:textId="13750C4B" w:rsidR="00953B86" w:rsidRPr="00953B86" w:rsidRDefault="0042616E" w:rsidP="00953B86">
      <w:pPr>
        <w:widowControl w:val="0"/>
        <w:numPr>
          <w:ilvl w:val="0"/>
          <w:numId w:val="6"/>
        </w:numPr>
        <w:tabs>
          <w:tab w:val="clear" w:pos="360"/>
          <w:tab w:val="left" w:pos="709"/>
          <w:tab w:val="num" w:pos="1134"/>
        </w:tabs>
        <w:spacing w:after="0" w:line="240" w:lineRule="auto"/>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L</w:t>
      </w:r>
      <w:r w:rsidR="00953B86" w:rsidRPr="00953B86">
        <w:rPr>
          <w:rFonts w:ascii="Calibri" w:eastAsia="Calibri" w:hAnsi="Calibri" w:cs="Calibri"/>
          <w:color w:val="000000"/>
          <w:sz w:val="20"/>
          <w:szCs w:val="20"/>
        </w:rPr>
        <w:t>a totalité, en vue de l'exploitation des ouvrages, des plans d'ensemble et de détail conformes à l'exécution</w:t>
      </w:r>
    </w:p>
    <w:p w14:paraId="171C9965" w14:textId="26A75696" w:rsidR="00953B86" w:rsidRPr="00953B86" w:rsidRDefault="0042616E" w:rsidP="00953B86">
      <w:pPr>
        <w:widowControl w:val="0"/>
        <w:numPr>
          <w:ilvl w:val="0"/>
          <w:numId w:val="6"/>
        </w:numPr>
        <w:tabs>
          <w:tab w:val="clear" w:pos="360"/>
          <w:tab w:val="left" w:pos="709"/>
          <w:tab w:val="num" w:pos="1134"/>
        </w:tabs>
        <w:spacing w:after="0" w:line="240" w:lineRule="auto"/>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L</w:t>
      </w:r>
      <w:r w:rsidR="00953B86" w:rsidRPr="00953B86">
        <w:rPr>
          <w:rFonts w:ascii="Calibri" w:eastAsia="Calibri" w:hAnsi="Calibri" w:cs="Calibri"/>
          <w:color w:val="000000"/>
          <w:sz w:val="20"/>
          <w:szCs w:val="20"/>
        </w:rPr>
        <w:t>es notices descriptives, de fonctionnement et de maintenance des ouvrages réalisés et des matériels et matériaux utilisés</w:t>
      </w:r>
    </w:p>
    <w:p w14:paraId="3F3586AB" w14:textId="4022BCC3" w:rsidR="00953B86" w:rsidRPr="00953B86" w:rsidRDefault="0042616E" w:rsidP="00953B86">
      <w:pPr>
        <w:widowControl w:val="0"/>
        <w:numPr>
          <w:ilvl w:val="0"/>
          <w:numId w:val="6"/>
        </w:numPr>
        <w:tabs>
          <w:tab w:val="clear" w:pos="360"/>
          <w:tab w:val="left" w:pos="709"/>
          <w:tab w:val="num" w:pos="1134"/>
        </w:tabs>
        <w:spacing w:after="0" w:line="240" w:lineRule="auto"/>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L</w:t>
      </w:r>
      <w:r w:rsidR="00953B86" w:rsidRPr="00953B86">
        <w:rPr>
          <w:rFonts w:ascii="Calibri" w:eastAsia="Calibri" w:hAnsi="Calibri" w:cs="Calibri"/>
          <w:color w:val="000000"/>
          <w:sz w:val="20"/>
          <w:szCs w:val="20"/>
        </w:rPr>
        <w:t>’ensemble des PV d’essais, de contrôles des ouvrages</w:t>
      </w:r>
    </w:p>
    <w:p w14:paraId="037C12D6" w14:textId="7C948639" w:rsidR="00953B86" w:rsidRPr="00953B86" w:rsidRDefault="0042616E" w:rsidP="00953B86">
      <w:pPr>
        <w:widowControl w:val="0"/>
        <w:numPr>
          <w:ilvl w:val="0"/>
          <w:numId w:val="6"/>
        </w:numPr>
        <w:tabs>
          <w:tab w:val="clear" w:pos="360"/>
          <w:tab w:val="left" w:pos="709"/>
          <w:tab w:val="num" w:pos="1134"/>
        </w:tabs>
        <w:spacing w:after="0" w:line="240" w:lineRule="auto"/>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L</w:t>
      </w:r>
      <w:r w:rsidR="00953B86" w:rsidRPr="00953B86">
        <w:rPr>
          <w:rFonts w:ascii="Calibri" w:eastAsia="Calibri" w:hAnsi="Calibri" w:cs="Calibri"/>
          <w:color w:val="000000"/>
          <w:sz w:val="20"/>
          <w:szCs w:val="20"/>
        </w:rPr>
        <w:t>es documents nécessaires aux concessionnaires et fermiers, approuvés par ces derniers</w:t>
      </w:r>
    </w:p>
    <w:p w14:paraId="49EB3E82" w14:textId="2595E1B8" w:rsidR="00953B86" w:rsidRPr="00953B86" w:rsidRDefault="0042616E" w:rsidP="00953B86">
      <w:pPr>
        <w:widowControl w:val="0"/>
        <w:numPr>
          <w:ilvl w:val="0"/>
          <w:numId w:val="6"/>
        </w:numPr>
        <w:tabs>
          <w:tab w:val="clear" w:pos="360"/>
          <w:tab w:val="left" w:pos="709"/>
          <w:tab w:val="num" w:pos="1134"/>
        </w:tabs>
        <w:spacing w:after="0" w:line="240" w:lineRule="auto"/>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L</w:t>
      </w:r>
      <w:r w:rsidR="00953B86" w:rsidRPr="00953B86">
        <w:rPr>
          <w:rFonts w:ascii="Calibri" w:eastAsia="Calibri" w:hAnsi="Calibri" w:cs="Calibri"/>
          <w:color w:val="000000"/>
          <w:sz w:val="20"/>
          <w:szCs w:val="20"/>
        </w:rPr>
        <w:t>es PV de réception des diverses autorisations administratives et de voiries</w:t>
      </w:r>
    </w:p>
    <w:p w14:paraId="60C9E5DB" w14:textId="017252B5" w:rsidR="00953B86" w:rsidRPr="00953B86" w:rsidRDefault="0042616E" w:rsidP="00953B86">
      <w:pPr>
        <w:widowControl w:val="0"/>
        <w:numPr>
          <w:ilvl w:val="0"/>
          <w:numId w:val="6"/>
        </w:numPr>
        <w:tabs>
          <w:tab w:val="clear" w:pos="360"/>
          <w:tab w:val="left" w:pos="709"/>
          <w:tab w:val="num" w:pos="1134"/>
        </w:tabs>
        <w:spacing w:after="0" w:line="240" w:lineRule="auto"/>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L</w:t>
      </w:r>
      <w:r w:rsidR="00953B86" w:rsidRPr="00953B86">
        <w:rPr>
          <w:rFonts w:ascii="Calibri" w:eastAsia="Calibri" w:hAnsi="Calibri" w:cs="Calibri"/>
          <w:color w:val="000000"/>
          <w:sz w:val="20"/>
          <w:szCs w:val="20"/>
        </w:rPr>
        <w:t>e dossier de conformité</w:t>
      </w:r>
    </w:p>
    <w:p w14:paraId="3C83DA3A"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2957AA7B"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Les fichiers numériques des plans de récolement devront impérativement être fournis en DWG au format « NEIGE » et au format PDF. Le système de géo-référencement à utiliser est celui reconnu par la DITTT.</w:t>
      </w:r>
    </w:p>
    <w:p w14:paraId="2333E822"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195D23B7" w14:textId="0969FDC8"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Une description plus complète des éléments « entreprises » attendus est fournie dans le modèle de CCAP Travaux du MO.</w:t>
      </w:r>
    </w:p>
    <w:p w14:paraId="252FE246" w14:textId="77777777" w:rsidR="00953B86" w:rsidRPr="00953B86" w:rsidRDefault="00953B86" w:rsidP="00953B86">
      <w:pPr>
        <w:widowControl w:val="0"/>
        <w:spacing w:after="0" w:line="240" w:lineRule="auto"/>
        <w:jc w:val="both"/>
        <w:rPr>
          <w:rFonts w:ascii="Calibri" w:eastAsia="Calibri" w:hAnsi="Calibri" w:cs="Times New Roman"/>
          <w:sz w:val="20"/>
          <w:szCs w:val="20"/>
        </w:rPr>
      </w:pPr>
    </w:p>
    <w:p w14:paraId="39085326" w14:textId="182A951A" w:rsidR="00953B86" w:rsidRPr="00953B86" w:rsidRDefault="00953B86" w:rsidP="00953B86">
      <w:pPr>
        <w:widowControl w:val="0"/>
        <w:spacing w:after="0" w:line="240" w:lineRule="auto"/>
        <w:jc w:val="both"/>
        <w:outlineLvl w:val="2"/>
        <w:rPr>
          <w:rFonts w:ascii="Calibri" w:eastAsia="Calibri" w:hAnsi="Calibri" w:cs="Calibri"/>
          <w:b/>
          <w:color w:val="ED7D31"/>
          <w:sz w:val="20"/>
          <w:szCs w:val="20"/>
        </w:rPr>
      </w:pPr>
      <w:bookmarkStart w:id="96" w:name="_Toc237612416"/>
      <w:r w:rsidRPr="00953B86">
        <w:rPr>
          <w:rFonts w:ascii="Calibri" w:eastAsia="Calibri" w:hAnsi="Calibri" w:cs="Calibri"/>
          <w:b/>
          <w:color w:val="ED7D31"/>
          <w:sz w:val="20"/>
          <w:szCs w:val="20"/>
        </w:rPr>
        <w:t>4.</w:t>
      </w:r>
      <w:r w:rsidR="00F7457B">
        <w:rPr>
          <w:rFonts w:ascii="Calibri" w:eastAsia="Calibri" w:hAnsi="Calibri" w:cs="Calibri"/>
          <w:b/>
          <w:color w:val="ED7D31"/>
          <w:sz w:val="20"/>
          <w:szCs w:val="20"/>
        </w:rPr>
        <w:t>3</w:t>
      </w:r>
      <w:r w:rsidRPr="00953B86">
        <w:rPr>
          <w:rFonts w:ascii="Calibri" w:eastAsia="Calibri" w:hAnsi="Calibri" w:cs="Calibri"/>
          <w:b/>
          <w:color w:val="ED7D31"/>
          <w:sz w:val="20"/>
          <w:szCs w:val="20"/>
        </w:rPr>
        <w:t>.</w:t>
      </w:r>
      <w:r w:rsidR="00F7457B">
        <w:rPr>
          <w:rFonts w:ascii="Calibri" w:eastAsia="Calibri" w:hAnsi="Calibri" w:cs="Calibri"/>
          <w:b/>
          <w:color w:val="ED7D31"/>
          <w:sz w:val="20"/>
          <w:szCs w:val="20"/>
        </w:rPr>
        <w:t>8</w:t>
      </w:r>
      <w:r w:rsidRPr="00953B86">
        <w:rPr>
          <w:rFonts w:ascii="Calibri" w:eastAsia="Calibri" w:hAnsi="Calibri" w:cs="Calibri"/>
          <w:b/>
          <w:color w:val="ED7D31"/>
          <w:sz w:val="20"/>
          <w:szCs w:val="20"/>
        </w:rPr>
        <w:t xml:space="preserve"> Gestion spécifique de la phase de parfait achèvement (PA)</w:t>
      </w:r>
      <w:bookmarkEnd w:id="96"/>
    </w:p>
    <w:p w14:paraId="0F6AA9BB" w14:textId="77777777" w:rsidR="00953B86" w:rsidRPr="00953B86" w:rsidRDefault="00953B86" w:rsidP="00953B86">
      <w:pPr>
        <w:widowControl w:val="0"/>
        <w:spacing w:after="0" w:line="240" w:lineRule="auto"/>
        <w:jc w:val="both"/>
        <w:rPr>
          <w:rFonts w:ascii="Calibri" w:eastAsia="Calibri" w:hAnsi="Calibri" w:cs="Calibri"/>
          <w:color w:val="000000"/>
          <w:sz w:val="20"/>
          <w:szCs w:val="20"/>
          <w:u w:val="single"/>
        </w:rPr>
      </w:pPr>
    </w:p>
    <w:p w14:paraId="09FE2502" w14:textId="7D736AAB" w:rsidR="00953B86" w:rsidRPr="00953B86" w:rsidRDefault="00953B86" w:rsidP="00953B86">
      <w:pPr>
        <w:widowControl w:val="0"/>
        <w:spacing w:after="0" w:line="240" w:lineRule="auto"/>
        <w:jc w:val="both"/>
        <w:outlineLvl w:val="3"/>
        <w:rPr>
          <w:rFonts w:ascii="Calibri" w:eastAsia="Calibri" w:hAnsi="Calibri" w:cs="Calibri"/>
          <w:b/>
          <w:color w:val="A6A6A6"/>
          <w:sz w:val="20"/>
          <w:szCs w:val="20"/>
        </w:rPr>
      </w:pPr>
      <w:bookmarkStart w:id="97" w:name="_Toc237612417"/>
      <w:r w:rsidRPr="00953B86">
        <w:rPr>
          <w:rFonts w:ascii="Calibri" w:eastAsia="Calibri" w:hAnsi="Calibri" w:cs="Calibri"/>
          <w:b/>
          <w:color w:val="A6A6A6"/>
          <w:sz w:val="20"/>
          <w:szCs w:val="20"/>
        </w:rPr>
        <w:t>4.3.</w:t>
      </w:r>
      <w:r w:rsidR="00F7457B">
        <w:rPr>
          <w:rFonts w:ascii="Calibri" w:eastAsia="Calibri" w:hAnsi="Calibri" w:cs="Calibri"/>
          <w:b/>
          <w:color w:val="A6A6A6"/>
          <w:sz w:val="20"/>
          <w:szCs w:val="20"/>
        </w:rPr>
        <w:t>8</w:t>
      </w:r>
      <w:r w:rsidRPr="00953B86">
        <w:rPr>
          <w:rFonts w:ascii="Calibri" w:eastAsia="Calibri" w:hAnsi="Calibri" w:cs="Calibri"/>
          <w:b/>
          <w:color w:val="A6A6A6"/>
          <w:sz w:val="20"/>
          <w:szCs w:val="20"/>
        </w:rPr>
        <w:t>.1 Année de Parfait Achèvement</w:t>
      </w:r>
      <w:bookmarkEnd w:id="97"/>
    </w:p>
    <w:p w14:paraId="75DE686F" w14:textId="77777777" w:rsidR="00953B86" w:rsidRPr="00953B86" w:rsidRDefault="00953B86" w:rsidP="00953B86">
      <w:pPr>
        <w:widowControl w:val="0"/>
        <w:spacing w:after="0" w:line="240" w:lineRule="auto"/>
        <w:jc w:val="both"/>
        <w:outlineLvl w:val="3"/>
        <w:rPr>
          <w:rFonts w:ascii="Calibri" w:eastAsia="Calibri" w:hAnsi="Calibri" w:cs="Calibri"/>
          <w:b/>
          <w:color w:val="A6A6A6"/>
          <w:sz w:val="20"/>
          <w:szCs w:val="20"/>
        </w:rPr>
      </w:pPr>
    </w:p>
    <w:p w14:paraId="705958B1"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Pendant toute la durée de la garantie de parfait achèvement le MOE :</w:t>
      </w:r>
    </w:p>
    <w:p w14:paraId="2EAC6D92" w14:textId="6FD20177" w:rsidR="00953B86" w:rsidRPr="00953B86" w:rsidRDefault="00953B86" w:rsidP="00953B86">
      <w:pPr>
        <w:widowControl w:val="0"/>
        <w:numPr>
          <w:ilvl w:val="0"/>
          <w:numId w:val="7"/>
        </w:numPr>
        <w:spacing w:after="0" w:line="240" w:lineRule="auto"/>
        <w:ind w:left="0" w:firstLine="0"/>
        <w:contextualSpacing/>
        <w:jc w:val="both"/>
        <w:rPr>
          <w:rFonts w:ascii="Calibri" w:eastAsia="Calibri" w:hAnsi="Calibri" w:cs="Calibri"/>
          <w:sz w:val="20"/>
          <w:szCs w:val="20"/>
        </w:rPr>
      </w:pPr>
      <w:r w:rsidRPr="00953B86">
        <w:rPr>
          <w:rFonts w:ascii="Calibri" w:eastAsia="Calibri" w:hAnsi="Calibri" w:cs="Calibri"/>
          <w:color w:val="000000"/>
          <w:sz w:val="20"/>
          <w:szCs w:val="20"/>
        </w:rPr>
        <w:t xml:space="preserve">Recevra par courriel du MO, les demandes d’interventions sur des désordres couverts par la garantie de parfait achèvement, (demande faite via formulaire du MO) </w:t>
      </w:r>
      <w:r w:rsidRPr="00953B86">
        <w:rPr>
          <w:rFonts w:ascii="Calibri" w:eastAsia="Calibri" w:hAnsi="Calibri" w:cs="Calibri"/>
          <w:sz w:val="20"/>
          <w:szCs w:val="20"/>
        </w:rPr>
        <w:t>et en assurera le suivi.</w:t>
      </w:r>
    </w:p>
    <w:p w14:paraId="27F449D7" w14:textId="77777777" w:rsidR="00953B86" w:rsidRPr="00953B86" w:rsidRDefault="00953B86" w:rsidP="00953B86">
      <w:pPr>
        <w:widowControl w:val="0"/>
        <w:numPr>
          <w:ilvl w:val="0"/>
          <w:numId w:val="7"/>
        </w:numPr>
        <w:spacing w:after="0" w:line="240" w:lineRule="auto"/>
        <w:ind w:left="0" w:firstLine="0"/>
        <w:contextualSpacing/>
        <w:jc w:val="both"/>
        <w:rPr>
          <w:rFonts w:ascii="Calibri" w:eastAsia="Calibri" w:hAnsi="Calibri" w:cs="Calibri"/>
          <w:sz w:val="20"/>
          <w:szCs w:val="20"/>
        </w:rPr>
      </w:pPr>
      <w:r w:rsidRPr="00953B86">
        <w:rPr>
          <w:rFonts w:ascii="Calibri" w:eastAsia="Calibri" w:hAnsi="Calibri" w:cs="Calibri"/>
          <w:sz w:val="20"/>
          <w:szCs w:val="20"/>
        </w:rPr>
        <w:t xml:space="preserve">S’assurera sans délai du traitement par l’entreprise concernée des désordres extrêmement urgents relevant des domaines de l’électricité, de l’assainissement, de la plomberie et de l’eau chaude sanitaire. </w:t>
      </w:r>
    </w:p>
    <w:p w14:paraId="61C181BD" w14:textId="77777777" w:rsidR="00953B86" w:rsidRPr="00953B86" w:rsidRDefault="00953B86" w:rsidP="00953B86">
      <w:pPr>
        <w:widowControl w:val="0"/>
        <w:numPr>
          <w:ilvl w:val="0"/>
          <w:numId w:val="7"/>
        </w:numPr>
        <w:spacing w:after="0" w:line="240" w:lineRule="auto"/>
        <w:ind w:left="0" w:firstLine="0"/>
        <w:contextualSpacing/>
        <w:jc w:val="both"/>
        <w:rPr>
          <w:rFonts w:ascii="Calibri" w:eastAsia="Calibri" w:hAnsi="Calibri" w:cs="Calibri"/>
          <w:sz w:val="20"/>
          <w:szCs w:val="20"/>
        </w:rPr>
      </w:pPr>
      <w:r w:rsidRPr="00953B86">
        <w:rPr>
          <w:rFonts w:ascii="Calibri" w:eastAsia="Calibri" w:hAnsi="Calibri" w:cs="Calibri"/>
          <w:sz w:val="20"/>
          <w:szCs w:val="20"/>
        </w:rPr>
        <w:t xml:space="preserve">S’assurera sous 3 jours calendaires du traitement par l’entreprise concernée de tous les désordres urgents mais n’ayant pas de caractère d’extrême urgence. </w:t>
      </w:r>
    </w:p>
    <w:p w14:paraId="579B182F" w14:textId="77777777" w:rsidR="00953B86" w:rsidRPr="00953B86" w:rsidRDefault="00953B86" w:rsidP="00953B86">
      <w:pPr>
        <w:widowControl w:val="0"/>
        <w:numPr>
          <w:ilvl w:val="0"/>
          <w:numId w:val="7"/>
        </w:numPr>
        <w:spacing w:after="0" w:line="240" w:lineRule="auto"/>
        <w:ind w:left="0" w:firstLine="0"/>
        <w:contextualSpacing/>
        <w:jc w:val="both"/>
        <w:rPr>
          <w:rFonts w:ascii="Calibri" w:eastAsia="Calibri" w:hAnsi="Calibri" w:cs="Calibri"/>
          <w:sz w:val="20"/>
          <w:szCs w:val="20"/>
        </w:rPr>
      </w:pPr>
      <w:r w:rsidRPr="00953B86">
        <w:rPr>
          <w:rFonts w:ascii="Calibri" w:eastAsia="Calibri" w:hAnsi="Calibri" w:cs="Calibri"/>
          <w:sz w:val="20"/>
          <w:szCs w:val="20"/>
        </w:rPr>
        <w:t>S’assurera dans un délai maximum de 15 jours calendaires du traitement par l’entreprise concernée de tous les autres désordres.</w:t>
      </w:r>
    </w:p>
    <w:p w14:paraId="73FBABD2" w14:textId="668F23E5" w:rsidR="00953B86" w:rsidRPr="00953B86" w:rsidRDefault="00953B86" w:rsidP="00953B86">
      <w:pPr>
        <w:widowControl w:val="0"/>
        <w:numPr>
          <w:ilvl w:val="0"/>
          <w:numId w:val="7"/>
        </w:numPr>
        <w:spacing w:after="0" w:line="240" w:lineRule="auto"/>
        <w:ind w:left="0" w:firstLine="0"/>
        <w:contextualSpacing/>
        <w:jc w:val="both"/>
        <w:rPr>
          <w:rFonts w:ascii="Calibri" w:eastAsia="Calibri" w:hAnsi="Calibri" w:cs="Calibri"/>
          <w:sz w:val="20"/>
          <w:szCs w:val="20"/>
        </w:rPr>
      </w:pPr>
      <w:r w:rsidRPr="00953B86">
        <w:rPr>
          <w:rFonts w:ascii="Calibri" w:eastAsia="Calibri" w:hAnsi="Calibri" w:cs="Calibri"/>
          <w:sz w:val="20"/>
          <w:szCs w:val="20"/>
        </w:rPr>
        <w:t>Dans tous les cas et à défaut d’intervention de l’entreprise concernée dans les délais impartis le MOE proposera au MO le devis d’une entreprise compétente pour intervention, le tout aux frais et risques de l’Entrepreneur défaillant. Le MOE contrôlera la bonne exécution de ces travaux.</w:t>
      </w:r>
    </w:p>
    <w:p w14:paraId="18FB94F2" w14:textId="6A4E9252" w:rsidR="00953B86" w:rsidRPr="00953B86" w:rsidRDefault="00953B86" w:rsidP="00953B86">
      <w:pPr>
        <w:widowControl w:val="0"/>
        <w:numPr>
          <w:ilvl w:val="0"/>
          <w:numId w:val="7"/>
        </w:numPr>
        <w:spacing w:after="0" w:line="240" w:lineRule="auto"/>
        <w:ind w:left="0" w:firstLine="0"/>
        <w:contextualSpacing/>
        <w:jc w:val="both"/>
        <w:rPr>
          <w:rFonts w:ascii="Calibri" w:eastAsia="Calibri" w:hAnsi="Calibri" w:cs="Calibri"/>
          <w:sz w:val="20"/>
          <w:szCs w:val="20"/>
        </w:rPr>
      </w:pPr>
      <w:r w:rsidRPr="00953B86">
        <w:rPr>
          <w:rFonts w:ascii="Calibri" w:eastAsia="Calibri" w:hAnsi="Calibri" w:cs="Calibri"/>
          <w:sz w:val="20"/>
          <w:szCs w:val="20"/>
        </w:rPr>
        <w:t>Informera quotidiennement le MO des désordres traités.</w:t>
      </w:r>
    </w:p>
    <w:p w14:paraId="068DD2EC" w14:textId="77777777" w:rsidR="00953B86" w:rsidRPr="00953B86" w:rsidRDefault="00953B86" w:rsidP="00953B86">
      <w:pPr>
        <w:widowControl w:val="0"/>
        <w:numPr>
          <w:ilvl w:val="0"/>
          <w:numId w:val="7"/>
        </w:numPr>
        <w:spacing w:after="0" w:line="240" w:lineRule="auto"/>
        <w:ind w:left="0" w:firstLine="0"/>
        <w:contextualSpacing/>
        <w:jc w:val="both"/>
        <w:rPr>
          <w:rFonts w:ascii="Calibri" w:eastAsia="Calibri" w:hAnsi="Calibri" w:cs="Calibri"/>
          <w:sz w:val="20"/>
          <w:szCs w:val="20"/>
        </w:rPr>
      </w:pPr>
      <w:r w:rsidRPr="00953B86">
        <w:rPr>
          <w:rFonts w:ascii="Calibri" w:eastAsia="Calibri" w:hAnsi="Calibri" w:cs="Calibri"/>
          <w:sz w:val="20"/>
          <w:szCs w:val="20"/>
        </w:rPr>
        <w:t>Une fois les désordres couverts par la garantie de parfait achèvement traités, s’assurera du retour par l’entreprise des réclamations signées par les locataires. A défaut, le MOE relancera l’entreprise.</w:t>
      </w:r>
    </w:p>
    <w:p w14:paraId="09E15465" w14:textId="63503EEF" w:rsidR="00953B86" w:rsidRPr="00953B86" w:rsidRDefault="00953B86" w:rsidP="00953B86">
      <w:pPr>
        <w:widowControl w:val="0"/>
        <w:numPr>
          <w:ilvl w:val="0"/>
          <w:numId w:val="7"/>
        </w:numPr>
        <w:spacing w:after="0" w:line="240" w:lineRule="auto"/>
        <w:ind w:left="0" w:firstLine="0"/>
        <w:contextualSpacing/>
        <w:jc w:val="both"/>
        <w:rPr>
          <w:rFonts w:ascii="Calibri" w:eastAsia="Calibri" w:hAnsi="Calibri" w:cs="Calibri"/>
          <w:sz w:val="20"/>
          <w:szCs w:val="20"/>
        </w:rPr>
      </w:pPr>
      <w:r w:rsidRPr="00953B86">
        <w:rPr>
          <w:rFonts w:ascii="Calibri" w:eastAsia="Calibri" w:hAnsi="Calibri" w:cs="Calibri"/>
          <w:sz w:val="20"/>
          <w:szCs w:val="20"/>
        </w:rPr>
        <w:t xml:space="preserve">Fournira mensuellement au MO un point récapitulatif sur le traitement des désordres signalés y compris les </w:t>
      </w:r>
      <w:r w:rsidRPr="00953B86">
        <w:rPr>
          <w:rFonts w:ascii="Calibri" w:eastAsia="Calibri" w:hAnsi="Calibri" w:cs="Calibri"/>
          <w:sz w:val="20"/>
          <w:szCs w:val="20"/>
        </w:rPr>
        <w:lastRenderedPageBreak/>
        <w:t>réserves de réception non encore levées.</w:t>
      </w:r>
    </w:p>
    <w:p w14:paraId="246F640F" w14:textId="77777777" w:rsidR="00953B86" w:rsidRPr="00953B86" w:rsidRDefault="00953B86" w:rsidP="00953B86">
      <w:pPr>
        <w:widowControl w:val="0"/>
        <w:spacing w:after="0" w:line="240" w:lineRule="auto"/>
        <w:jc w:val="both"/>
        <w:rPr>
          <w:rFonts w:ascii="Calibri" w:eastAsia="Calibri" w:hAnsi="Calibri" w:cs="Calibri"/>
          <w:sz w:val="20"/>
          <w:szCs w:val="20"/>
        </w:rPr>
      </w:pPr>
    </w:p>
    <w:p w14:paraId="605E6438" w14:textId="77777777" w:rsidR="00953B86" w:rsidRPr="00953B86" w:rsidRDefault="00953B86" w:rsidP="00953B86">
      <w:pPr>
        <w:widowControl w:val="0"/>
        <w:spacing w:after="0" w:line="240" w:lineRule="auto"/>
        <w:jc w:val="both"/>
        <w:rPr>
          <w:rFonts w:ascii="Calibri" w:eastAsia="Calibri" w:hAnsi="Calibri" w:cs="Calibri"/>
          <w:sz w:val="20"/>
          <w:szCs w:val="20"/>
        </w:rPr>
      </w:pPr>
      <w:r w:rsidRPr="00953B86">
        <w:rPr>
          <w:rFonts w:ascii="Calibri" w:eastAsia="Calibri" w:hAnsi="Calibri" w:cs="Calibri"/>
          <w:sz w:val="20"/>
          <w:szCs w:val="20"/>
        </w:rPr>
        <w:t>En cas de retard dans le traitement des demandes, le MOE subit sur ses créances des pénalités dont le montant par jour de retard est fixé à 1/10000ème du montant des honoraires de cette phase.</w:t>
      </w:r>
    </w:p>
    <w:p w14:paraId="2037B135" w14:textId="77777777" w:rsidR="00953B86" w:rsidRPr="00953B86" w:rsidRDefault="00953B86" w:rsidP="00953B86">
      <w:pPr>
        <w:widowControl w:val="0"/>
        <w:spacing w:after="0" w:line="240" w:lineRule="auto"/>
        <w:jc w:val="both"/>
        <w:rPr>
          <w:rFonts w:ascii="Calibri" w:eastAsia="Calibri" w:hAnsi="Calibri" w:cs="Calibri"/>
          <w:color w:val="000000"/>
          <w:sz w:val="20"/>
          <w:szCs w:val="20"/>
          <w:u w:val="single"/>
        </w:rPr>
      </w:pPr>
    </w:p>
    <w:p w14:paraId="1395F135" w14:textId="7C85958F" w:rsidR="00953B86" w:rsidRPr="00953B86" w:rsidRDefault="00953B86" w:rsidP="00953B86">
      <w:pPr>
        <w:widowControl w:val="0"/>
        <w:spacing w:after="0" w:line="240" w:lineRule="auto"/>
        <w:jc w:val="both"/>
        <w:outlineLvl w:val="3"/>
        <w:rPr>
          <w:rFonts w:ascii="Calibri" w:eastAsia="Calibri" w:hAnsi="Calibri" w:cs="Calibri"/>
          <w:b/>
          <w:color w:val="A6A6A6"/>
          <w:sz w:val="20"/>
          <w:szCs w:val="20"/>
        </w:rPr>
      </w:pPr>
      <w:bookmarkStart w:id="98" w:name="_Toc237612418"/>
      <w:r w:rsidRPr="00953B86">
        <w:rPr>
          <w:rFonts w:ascii="Calibri" w:eastAsia="Calibri" w:hAnsi="Calibri" w:cs="Calibri"/>
          <w:b/>
          <w:color w:val="A6A6A6"/>
          <w:sz w:val="20"/>
          <w:szCs w:val="20"/>
        </w:rPr>
        <w:t>4.3.</w:t>
      </w:r>
      <w:r w:rsidR="00F7457B">
        <w:rPr>
          <w:rFonts w:ascii="Calibri" w:eastAsia="Calibri" w:hAnsi="Calibri" w:cs="Calibri"/>
          <w:b/>
          <w:color w:val="A6A6A6"/>
          <w:sz w:val="20"/>
          <w:szCs w:val="20"/>
        </w:rPr>
        <w:t>8</w:t>
      </w:r>
      <w:r w:rsidRPr="00953B86">
        <w:rPr>
          <w:rFonts w:ascii="Calibri" w:eastAsia="Calibri" w:hAnsi="Calibri" w:cs="Calibri"/>
          <w:b/>
          <w:color w:val="A6A6A6"/>
          <w:sz w:val="20"/>
          <w:szCs w:val="20"/>
        </w:rPr>
        <w:t>.2 Visite de parfait achèvement</w:t>
      </w:r>
      <w:bookmarkEnd w:id="98"/>
    </w:p>
    <w:p w14:paraId="7A534582" w14:textId="188B4D4A"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Au 11ème mois après la réception le MOE invitera, par lettre simple, le MO à la visite dite « de parfait achèvement », un mois avant la fin du délai de parfait achèvement, afin de recenser exhaustivement et contradictoirement tous les désordres relevant de la garantie de parfait achèvement.</w:t>
      </w:r>
    </w:p>
    <w:p w14:paraId="679E8276"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46FFDAFC"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Au plus tard 5 jours ouvrables à la suite de cette visite, Le MOE notifiera le compte rendu qu’il aura rédigé, faisant apparaitre tous les désordres constatés à traiter avant la fin du délai de parfait achèvement.</w:t>
      </w:r>
    </w:p>
    <w:p w14:paraId="6080C186"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468D1290" w14:textId="0EE7AC61"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Le MOE invitera alors le MO, à la visite dite « de levée des réserves du parfait achèvement », afin de constater contradictoirement la levée des réserves.</w:t>
      </w:r>
    </w:p>
    <w:p w14:paraId="2D0DF2D5"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0B29AB07"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Après cette visite, le MOE notifiera le compte rendu qu’il aura rédigé, recensant toutes les réserves non levées ou mal levées.</w:t>
      </w:r>
    </w:p>
    <w:p w14:paraId="5892D042"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134C4DF8" w14:textId="68CCCE71"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 xml:space="preserve">Le MO fera alors réaliser les interventions restantes dont le coût sera déduit de la retenue de garantie des entreprises défaillantes. </w:t>
      </w:r>
    </w:p>
    <w:p w14:paraId="7157DC56"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52ACC6C1"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En cas de retard dans l’organisation des visites, le MOE subit sur ses créances des pénalités dont le montant par jour de retard est fixé à 1/10000ème du montant des honoraires de cette phase.</w:t>
      </w:r>
    </w:p>
    <w:p w14:paraId="4951A92A"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5CD37BEF" w14:textId="1E256706" w:rsidR="00953B86" w:rsidRPr="00953B86" w:rsidRDefault="00953B86" w:rsidP="00953B86">
      <w:pPr>
        <w:widowControl w:val="0"/>
        <w:spacing w:after="0" w:line="240" w:lineRule="auto"/>
        <w:jc w:val="both"/>
        <w:outlineLvl w:val="3"/>
        <w:rPr>
          <w:rFonts w:ascii="Calibri" w:eastAsia="Calibri" w:hAnsi="Calibri" w:cs="Calibri"/>
          <w:b/>
          <w:color w:val="A6A6A6"/>
          <w:sz w:val="20"/>
          <w:szCs w:val="20"/>
        </w:rPr>
      </w:pPr>
      <w:bookmarkStart w:id="99" w:name="_Toc237612419"/>
      <w:r w:rsidRPr="00953B86">
        <w:rPr>
          <w:rFonts w:ascii="Calibri" w:eastAsia="Calibri" w:hAnsi="Calibri" w:cs="Calibri"/>
          <w:b/>
          <w:color w:val="A6A6A6"/>
          <w:sz w:val="20"/>
          <w:szCs w:val="20"/>
        </w:rPr>
        <w:t>4.3.</w:t>
      </w:r>
      <w:r w:rsidR="00F7457B">
        <w:rPr>
          <w:rFonts w:ascii="Calibri" w:eastAsia="Calibri" w:hAnsi="Calibri" w:cs="Calibri"/>
          <w:b/>
          <w:color w:val="A6A6A6"/>
          <w:sz w:val="20"/>
          <w:szCs w:val="20"/>
        </w:rPr>
        <w:t>8</w:t>
      </w:r>
      <w:r w:rsidRPr="00953B86">
        <w:rPr>
          <w:rFonts w:ascii="Calibri" w:eastAsia="Calibri" w:hAnsi="Calibri" w:cs="Calibri"/>
          <w:b/>
          <w:color w:val="A6A6A6"/>
          <w:sz w:val="20"/>
          <w:szCs w:val="20"/>
        </w:rPr>
        <w:t>.3 Mainlevée des sûretés</w:t>
      </w:r>
      <w:bookmarkEnd w:id="99"/>
    </w:p>
    <w:p w14:paraId="38466B32"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La mainlevée de caution ou le paiement de la retenue de garantie sera faite à l'expiration de la période de parfait achèvement de UN (1) an, à la demande des entreprises, après visite de parfait achèvement et levée de toutes les réserves éventuelles.</w:t>
      </w:r>
    </w:p>
    <w:p w14:paraId="008B422C"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79763FC3" w14:textId="77777777" w:rsidR="00953B86" w:rsidRPr="00953B86" w:rsidRDefault="00953B86" w:rsidP="00953B86">
      <w:pPr>
        <w:spacing w:after="0" w:line="240" w:lineRule="auto"/>
        <w:jc w:val="both"/>
        <w:rPr>
          <w:rFonts w:ascii="Calibri" w:eastAsia="Calibri" w:hAnsi="Calibri" w:cs="Times New Roman"/>
          <w:sz w:val="20"/>
          <w:szCs w:val="20"/>
        </w:rPr>
      </w:pPr>
      <w:r w:rsidRPr="00953B86">
        <w:rPr>
          <w:rFonts w:ascii="Calibri" w:eastAsia="Calibri" w:hAnsi="Calibri" w:cs="Times New Roman"/>
          <w:sz w:val="20"/>
          <w:szCs w:val="20"/>
        </w:rPr>
        <w:t>Le MOE vérifiera les demandes de libération des entreprises.</w:t>
      </w:r>
    </w:p>
    <w:p w14:paraId="582F2635" w14:textId="77777777" w:rsidR="00953B86" w:rsidRPr="00953B86" w:rsidRDefault="00953B86" w:rsidP="00953B86">
      <w:pPr>
        <w:widowControl w:val="0"/>
        <w:spacing w:after="0" w:line="240" w:lineRule="auto"/>
        <w:jc w:val="both"/>
        <w:rPr>
          <w:rFonts w:ascii="Calibri" w:eastAsia="Calibri" w:hAnsi="Calibri" w:cs="Calibri"/>
          <w:sz w:val="20"/>
          <w:szCs w:val="20"/>
        </w:rPr>
      </w:pPr>
    </w:p>
    <w:p w14:paraId="23D9A4C9"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6F936B37" w14:textId="77777777" w:rsidR="00953B86" w:rsidRPr="00953B86" w:rsidRDefault="00953B86" w:rsidP="00953B86">
      <w:pPr>
        <w:keepNext/>
        <w:shd w:val="clear" w:color="auto" w:fill="A6A6A6"/>
        <w:overflowPunct w:val="0"/>
        <w:autoSpaceDE w:val="0"/>
        <w:autoSpaceDN w:val="0"/>
        <w:adjustRightInd w:val="0"/>
        <w:spacing w:after="0" w:line="240" w:lineRule="auto"/>
        <w:jc w:val="both"/>
        <w:textAlignment w:val="baseline"/>
        <w:outlineLvl w:val="0"/>
        <w:rPr>
          <w:rFonts w:ascii="Calibri" w:eastAsia="Times New Roman" w:hAnsi="Calibri" w:cs="Calibri"/>
          <w:b/>
          <w:color w:val="FFFFFF"/>
          <w:sz w:val="20"/>
          <w:szCs w:val="20"/>
          <w:lang w:eastAsia="fr-FR"/>
        </w:rPr>
      </w:pPr>
      <w:bookmarkStart w:id="100" w:name="_Toc193798538"/>
      <w:bookmarkStart w:id="101" w:name="_Toc237612420"/>
      <w:r w:rsidRPr="00953B86">
        <w:rPr>
          <w:rFonts w:ascii="Calibri" w:eastAsia="Times New Roman" w:hAnsi="Calibri" w:cs="Calibri"/>
          <w:b/>
          <w:color w:val="FFFFFF"/>
          <w:sz w:val="20"/>
          <w:szCs w:val="20"/>
          <w:lang w:eastAsia="fr-FR"/>
        </w:rPr>
        <w:t>ARTICLE 5 - ACHÈVEMENT DE LA MISSION - RÉSILIATION DU MARCHÉ - CLAUSES DIVERSES</w:t>
      </w:r>
      <w:bookmarkEnd w:id="100"/>
      <w:bookmarkEnd w:id="101"/>
    </w:p>
    <w:p w14:paraId="0584FFAA" w14:textId="77777777" w:rsidR="00953B86" w:rsidRPr="00953B86" w:rsidRDefault="00953B86"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u w:val="single"/>
          <w:lang w:eastAsia="fr-FR"/>
        </w:rPr>
      </w:pPr>
      <w:bookmarkStart w:id="102" w:name="_Toc193798539"/>
    </w:p>
    <w:p w14:paraId="5A50D8C6" w14:textId="77777777" w:rsidR="00953B86" w:rsidRPr="00953B86" w:rsidRDefault="00953B86"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bookmarkStart w:id="103" w:name="_Toc237612421"/>
      <w:bookmarkEnd w:id="102"/>
      <w:r w:rsidRPr="00953B86">
        <w:rPr>
          <w:rFonts w:ascii="Calibri" w:eastAsia="Times New Roman" w:hAnsi="Calibri" w:cs="Calibri"/>
          <w:b/>
          <w:color w:val="000000"/>
          <w:sz w:val="20"/>
          <w:szCs w:val="20"/>
          <w:lang w:eastAsia="fr-FR"/>
        </w:rPr>
        <w:t>5.1 Achèvement de la mission</w:t>
      </w:r>
      <w:bookmarkEnd w:id="103"/>
    </w:p>
    <w:p w14:paraId="6A9910B9" w14:textId="77777777" w:rsidR="00953B86" w:rsidRPr="00953B86" w:rsidRDefault="00953B86" w:rsidP="00953B86">
      <w:pPr>
        <w:widowControl w:val="0"/>
        <w:overflowPunct w:val="0"/>
        <w:autoSpaceDE w:val="0"/>
        <w:autoSpaceDN w:val="0"/>
        <w:adjustRightInd w:val="0"/>
        <w:spacing w:after="0" w:line="240" w:lineRule="auto"/>
        <w:jc w:val="both"/>
        <w:textAlignment w:val="baseline"/>
        <w:rPr>
          <w:rFonts w:ascii="Calibri" w:eastAsia="Times New Roman" w:hAnsi="Calibri" w:cs="Calibri"/>
          <w:color w:val="000000"/>
          <w:sz w:val="20"/>
          <w:szCs w:val="20"/>
          <w:lang w:eastAsia="fr-FR"/>
        </w:rPr>
      </w:pPr>
      <w:r w:rsidRPr="00953B86">
        <w:rPr>
          <w:rFonts w:ascii="Calibri" w:eastAsia="Times New Roman" w:hAnsi="Calibri" w:cs="Calibri"/>
          <w:color w:val="000000"/>
          <w:sz w:val="20"/>
          <w:szCs w:val="20"/>
          <w:lang w:eastAsia="fr-FR"/>
        </w:rPr>
        <w:t>La mission du MOE s'achève à la fin du délai de garantie de parfait achèvement des travaux ou à la levée de toutes les réserves signalées au parfait achèvement si cette dernière intervient après le délai de garantie de parfait achèvement.</w:t>
      </w:r>
    </w:p>
    <w:p w14:paraId="0D237F86"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25DFE3E4" w14:textId="2A5CB61C"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L'achèvement de la mission sera constaté par la signature du procès-verbal de levée de réserve par le MO.</w:t>
      </w:r>
    </w:p>
    <w:p w14:paraId="19365BC0"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556A97E3" w14:textId="77777777" w:rsidR="00953B86" w:rsidRPr="00953B86" w:rsidRDefault="00953B86"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bookmarkStart w:id="104" w:name="_Toc237612422"/>
      <w:r w:rsidRPr="00953B86">
        <w:rPr>
          <w:rFonts w:ascii="Calibri" w:eastAsia="Times New Roman" w:hAnsi="Calibri" w:cs="Calibri"/>
          <w:b/>
          <w:color w:val="000000"/>
          <w:sz w:val="20"/>
          <w:szCs w:val="20"/>
          <w:lang w:eastAsia="fr-FR"/>
        </w:rPr>
        <w:t>5.2 Résiliation du marché</w:t>
      </w:r>
      <w:bookmarkEnd w:id="104"/>
    </w:p>
    <w:p w14:paraId="7551AFB6" w14:textId="77777777" w:rsidR="00953B86" w:rsidRPr="00953B86" w:rsidRDefault="00953B86" w:rsidP="00953B86">
      <w:pPr>
        <w:spacing w:after="0" w:line="240" w:lineRule="auto"/>
        <w:jc w:val="both"/>
        <w:rPr>
          <w:rFonts w:ascii="Calibri" w:eastAsia="Times New Roman" w:hAnsi="Calibri" w:cs="Calibri"/>
          <w:sz w:val="20"/>
          <w:szCs w:val="20"/>
          <w:lang w:eastAsia="fr-FR"/>
        </w:rPr>
      </w:pPr>
      <w:r w:rsidRPr="00953B86">
        <w:rPr>
          <w:rFonts w:ascii="Calibri" w:eastAsia="Times New Roman" w:hAnsi="Calibri" w:cs="Calibri"/>
          <w:sz w:val="20"/>
          <w:szCs w:val="20"/>
          <w:lang w:eastAsia="fr-FR"/>
        </w:rPr>
        <w:t>Le marché pourra être résilié par anticipation et de plein droit, dans tous les cas prévus par le Cahier des Clauses Administratives Générales applicable aux travaux de bâtiment faisant l’objet d’un marché privé (NF P03-001).</w:t>
      </w:r>
    </w:p>
    <w:p w14:paraId="59CEC78F" w14:textId="77777777" w:rsidR="00953B86" w:rsidRPr="00953B86" w:rsidRDefault="00953B86" w:rsidP="00953B86">
      <w:pPr>
        <w:shd w:val="clear" w:color="auto" w:fill="FFFFFF"/>
        <w:spacing w:after="0" w:line="240" w:lineRule="auto"/>
        <w:jc w:val="both"/>
        <w:textAlignment w:val="baseline"/>
        <w:rPr>
          <w:rFonts w:ascii="Calibri" w:eastAsia="Times New Roman" w:hAnsi="Calibri" w:cs="Calibri"/>
          <w:sz w:val="20"/>
          <w:szCs w:val="20"/>
          <w:lang w:eastAsia="fr-FR"/>
        </w:rPr>
      </w:pPr>
    </w:p>
    <w:p w14:paraId="767C1E13" w14:textId="77777777" w:rsidR="00953B86" w:rsidRPr="00953B86" w:rsidRDefault="00953B86" w:rsidP="00953B86">
      <w:pPr>
        <w:shd w:val="clear" w:color="auto" w:fill="FFFFFF"/>
        <w:spacing w:after="0" w:line="240" w:lineRule="auto"/>
        <w:jc w:val="both"/>
        <w:textAlignment w:val="baseline"/>
        <w:rPr>
          <w:rFonts w:ascii="Calibri" w:eastAsia="Times New Roman" w:hAnsi="Calibri" w:cs="Calibri"/>
          <w:b/>
          <w:sz w:val="20"/>
          <w:szCs w:val="20"/>
          <w:lang w:eastAsia="fr-FR"/>
        </w:rPr>
      </w:pPr>
      <w:r w:rsidRPr="00953B86">
        <w:rPr>
          <w:rFonts w:ascii="Calibri" w:eastAsia="Times New Roman" w:hAnsi="Calibri" w:cs="Calibri"/>
          <w:b/>
          <w:sz w:val="20"/>
          <w:szCs w:val="20"/>
          <w:lang w:eastAsia="fr-FR"/>
        </w:rPr>
        <w:t>Le MOD pourra également résilier le marché dans les cas énoncés ci-dessous.</w:t>
      </w:r>
    </w:p>
    <w:p w14:paraId="129AB657" w14:textId="77777777" w:rsidR="00953B86" w:rsidRPr="00953B86" w:rsidRDefault="00953B86" w:rsidP="00953B86">
      <w:pPr>
        <w:shd w:val="clear" w:color="auto" w:fill="FFFFFF"/>
        <w:spacing w:after="0" w:line="240" w:lineRule="auto"/>
        <w:jc w:val="both"/>
        <w:textAlignment w:val="baseline"/>
        <w:rPr>
          <w:rFonts w:ascii="Calibri" w:eastAsia="Times New Roman" w:hAnsi="Calibri" w:cs="Calibri"/>
          <w:b/>
          <w:sz w:val="20"/>
          <w:szCs w:val="20"/>
          <w:lang w:eastAsia="fr-FR"/>
        </w:rPr>
      </w:pPr>
    </w:p>
    <w:p w14:paraId="5451EFC3" w14:textId="77777777" w:rsidR="00953B86" w:rsidRPr="00953B86" w:rsidRDefault="00953B86" w:rsidP="00953B86">
      <w:pPr>
        <w:widowControl w:val="0"/>
        <w:spacing w:after="0" w:line="240" w:lineRule="auto"/>
        <w:jc w:val="both"/>
        <w:outlineLvl w:val="2"/>
        <w:rPr>
          <w:rFonts w:ascii="Calibri" w:eastAsia="Calibri" w:hAnsi="Calibri" w:cs="Calibri"/>
          <w:b/>
          <w:color w:val="ED7D31"/>
          <w:sz w:val="20"/>
          <w:szCs w:val="20"/>
        </w:rPr>
      </w:pPr>
      <w:bookmarkStart w:id="105" w:name="_Toc237612423"/>
      <w:r w:rsidRPr="00953B86">
        <w:rPr>
          <w:rFonts w:ascii="Calibri" w:eastAsia="Calibri" w:hAnsi="Calibri" w:cs="Calibri"/>
          <w:b/>
          <w:color w:val="ED7D31"/>
          <w:sz w:val="20"/>
          <w:szCs w:val="20"/>
        </w:rPr>
        <w:t>5.2.1   Résiliation pour évènements extérieurs au marché</w:t>
      </w:r>
      <w:bookmarkEnd w:id="105"/>
    </w:p>
    <w:p w14:paraId="6667E29B" w14:textId="77777777" w:rsidR="00953B86" w:rsidRPr="00953B86" w:rsidRDefault="00953B86" w:rsidP="00953B86">
      <w:pPr>
        <w:widowControl w:val="0"/>
        <w:spacing w:after="0" w:line="240" w:lineRule="auto"/>
        <w:jc w:val="both"/>
        <w:rPr>
          <w:rFonts w:ascii="Calibri" w:eastAsia="Calibri" w:hAnsi="Calibri" w:cs="Calibri"/>
          <w:b/>
          <w:i/>
          <w:color w:val="000000"/>
          <w:sz w:val="20"/>
          <w:szCs w:val="20"/>
        </w:rPr>
      </w:pPr>
    </w:p>
    <w:p w14:paraId="3A6D3B30"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b/>
          <w:i/>
          <w:color w:val="000000"/>
          <w:sz w:val="20"/>
          <w:szCs w:val="20"/>
        </w:rPr>
        <w:t>Décès ou incapacité civile du titulaire</w:t>
      </w:r>
      <w:r w:rsidRPr="00953B86">
        <w:rPr>
          <w:rFonts w:ascii="Calibri" w:eastAsia="Calibri" w:hAnsi="Calibri" w:cs="Calibri"/>
          <w:color w:val="000000"/>
          <w:sz w:val="20"/>
          <w:szCs w:val="20"/>
        </w:rPr>
        <w:t> : conformément aux dispositions 1795 du code civil, la résiliation si elle est prononcée prend effet à la date du décès ou de l’incapacité civile. Elle n’ouvre droit pour le titulaire ou ses ayants droit à aucune indemnité.</w:t>
      </w:r>
    </w:p>
    <w:p w14:paraId="0B8462FA" w14:textId="77777777" w:rsidR="00953B86" w:rsidRPr="00953B86" w:rsidRDefault="00953B86" w:rsidP="00953B86">
      <w:pPr>
        <w:widowControl w:val="0"/>
        <w:spacing w:after="0" w:line="240" w:lineRule="auto"/>
        <w:jc w:val="both"/>
        <w:rPr>
          <w:rFonts w:ascii="Calibri" w:eastAsia="Calibri" w:hAnsi="Calibri" w:cs="Calibri"/>
          <w:b/>
          <w:i/>
          <w:color w:val="000000"/>
          <w:sz w:val="20"/>
          <w:szCs w:val="20"/>
        </w:rPr>
      </w:pPr>
    </w:p>
    <w:p w14:paraId="70D5CFAF"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b/>
          <w:i/>
          <w:color w:val="000000"/>
          <w:sz w:val="20"/>
          <w:szCs w:val="20"/>
        </w:rPr>
        <w:t>Redressement ou liquidation judiciaire</w:t>
      </w:r>
      <w:r w:rsidRPr="00953B86">
        <w:rPr>
          <w:rFonts w:ascii="Calibri" w:eastAsia="Calibri" w:hAnsi="Calibri" w:cs="Calibri"/>
          <w:color w:val="000000"/>
          <w:sz w:val="20"/>
          <w:szCs w:val="20"/>
        </w:rPr>
        <w:t xml:space="preserve"> : en cas de redressement judiciaire, le marché est résilié si après une mise en demeure de l’administrateur judiciaire, dans les conditions prévues à l’article L 622-13 du code de commerce NC, ce dernier indique ne pas reprendre les obligations du titulaire. En cas de liquidation judiciaire du titulaire, le marché est résilié, si après une mise en demeure du liquidateur, dans les conditions prévues à l’article L 641-11-1 du code de </w:t>
      </w:r>
      <w:r w:rsidRPr="00953B86">
        <w:rPr>
          <w:rFonts w:ascii="Calibri" w:eastAsia="Calibri" w:hAnsi="Calibri" w:cs="Calibri"/>
          <w:color w:val="000000"/>
          <w:sz w:val="20"/>
          <w:szCs w:val="20"/>
        </w:rPr>
        <w:lastRenderedPageBreak/>
        <w:t>commerce NC, ce dernier indique ne pas reprendre les obligations du titulaire. La résiliation si elle est prononcée n’ouvre droit pour le titulaire, à aucune indemnité.</w:t>
      </w:r>
    </w:p>
    <w:p w14:paraId="558D559F"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2A1AA814"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Dans le cadre d’un groupement, cet article peut être applicable à un seul cotraitant du groupement dès lors qu’il se trouve dans une des situations prévues dans cet article.</w:t>
      </w:r>
    </w:p>
    <w:p w14:paraId="5BAECFA5" w14:textId="77777777" w:rsidR="00953B86" w:rsidRPr="00953B86" w:rsidRDefault="00953B86" w:rsidP="00953B86">
      <w:pPr>
        <w:widowControl w:val="0"/>
        <w:spacing w:after="0" w:line="240" w:lineRule="auto"/>
        <w:jc w:val="both"/>
        <w:rPr>
          <w:rFonts w:ascii="Calibri" w:eastAsia="Calibri" w:hAnsi="Calibri" w:cs="Calibri"/>
          <w:b/>
          <w:i/>
          <w:color w:val="000000"/>
          <w:sz w:val="20"/>
          <w:szCs w:val="20"/>
        </w:rPr>
      </w:pPr>
    </w:p>
    <w:p w14:paraId="5C60D89D" w14:textId="1E10E93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b/>
          <w:i/>
          <w:color w:val="000000"/>
          <w:sz w:val="20"/>
          <w:szCs w:val="20"/>
        </w:rPr>
        <w:t>En cas d’incapacité physique manifeste et durable du titulaire</w:t>
      </w:r>
      <w:r w:rsidRPr="00953B86">
        <w:rPr>
          <w:rFonts w:ascii="Calibri" w:eastAsia="Calibri" w:hAnsi="Calibri" w:cs="Calibri"/>
          <w:color w:val="000000"/>
          <w:sz w:val="20"/>
          <w:szCs w:val="20"/>
        </w:rPr>
        <w:t xml:space="preserve"> compromettant la bonne exécution du marché, le MO peut résilier le marché. Cette résiliation n’ouvre droit pour le titulaire à aucune indemnité. </w:t>
      </w:r>
    </w:p>
    <w:p w14:paraId="0A62D98D"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0D40B9E3" w14:textId="77777777" w:rsidR="00953B86" w:rsidRPr="00953B86" w:rsidRDefault="00953B86" w:rsidP="00953B86">
      <w:pPr>
        <w:widowControl w:val="0"/>
        <w:spacing w:after="0" w:line="240" w:lineRule="auto"/>
        <w:jc w:val="both"/>
        <w:outlineLvl w:val="2"/>
        <w:rPr>
          <w:rFonts w:ascii="Calibri" w:eastAsia="Calibri" w:hAnsi="Calibri" w:cs="Calibri"/>
          <w:b/>
          <w:color w:val="ED7D31"/>
          <w:sz w:val="20"/>
          <w:szCs w:val="20"/>
        </w:rPr>
      </w:pPr>
      <w:bookmarkStart w:id="106" w:name="_Toc237612424"/>
      <w:r w:rsidRPr="00953B86">
        <w:rPr>
          <w:rFonts w:ascii="Calibri" w:eastAsia="Calibri" w:hAnsi="Calibri" w:cs="Calibri"/>
          <w:b/>
          <w:color w:val="ED7D31"/>
          <w:sz w:val="20"/>
          <w:szCs w:val="20"/>
        </w:rPr>
        <w:t>5.2.2   Résiliation pour évènements liés au marché</w:t>
      </w:r>
      <w:bookmarkEnd w:id="106"/>
    </w:p>
    <w:p w14:paraId="0727EDC5" w14:textId="77777777" w:rsidR="00953B86" w:rsidRPr="00953B86" w:rsidRDefault="00953B86" w:rsidP="00953B86">
      <w:pPr>
        <w:widowControl w:val="0"/>
        <w:spacing w:after="0" w:line="240" w:lineRule="auto"/>
        <w:jc w:val="both"/>
        <w:rPr>
          <w:rFonts w:ascii="Calibri" w:eastAsia="Calibri" w:hAnsi="Calibri" w:cs="Calibri"/>
          <w:b/>
          <w:i/>
          <w:color w:val="000000"/>
          <w:sz w:val="20"/>
          <w:szCs w:val="20"/>
        </w:rPr>
      </w:pPr>
    </w:p>
    <w:p w14:paraId="21D949CD" w14:textId="7F35B0DB"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b/>
          <w:i/>
          <w:color w:val="000000"/>
          <w:sz w:val="20"/>
          <w:szCs w:val="20"/>
        </w:rPr>
        <w:t>Difficulté d’exécution du marché :</w:t>
      </w:r>
      <w:r w:rsidRPr="00953B86">
        <w:rPr>
          <w:rFonts w:ascii="Calibri" w:eastAsia="Calibri" w:hAnsi="Calibri" w:cs="Calibri"/>
          <w:color w:val="000000"/>
          <w:sz w:val="20"/>
          <w:szCs w:val="20"/>
        </w:rPr>
        <w:t xml:space="preserve"> lorsque le titulaire rencontre, au cours de l’exécution des difficultés techniques particulières, dont la solution nécessiterait la mise en œuvre de moyens hors de proportion avec le montant du marché de nature à compromettre financièrement le projet, le MO peut résilier le marché, de sa propre initiative ou à la demande du titulaire. Lorsque le titulaire est mis dans l’impossibilité d’exécuter le marché du fait d’un événement ayant le caractère de force majeure, le MO résilie le marché.</w:t>
      </w:r>
    </w:p>
    <w:p w14:paraId="27F10FE5" w14:textId="77777777" w:rsidR="00953B86" w:rsidRPr="00953B86" w:rsidRDefault="00953B86" w:rsidP="00953B86">
      <w:pPr>
        <w:widowControl w:val="0"/>
        <w:spacing w:after="0" w:line="240" w:lineRule="auto"/>
        <w:jc w:val="both"/>
        <w:rPr>
          <w:rFonts w:ascii="Calibri" w:eastAsia="Calibri" w:hAnsi="Calibri" w:cs="Calibri"/>
          <w:b/>
          <w:i/>
          <w:color w:val="000000"/>
          <w:sz w:val="20"/>
          <w:szCs w:val="20"/>
        </w:rPr>
      </w:pPr>
    </w:p>
    <w:p w14:paraId="65FB9689" w14:textId="1DD4D19B"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b/>
          <w:i/>
          <w:color w:val="000000"/>
          <w:sz w:val="20"/>
          <w:szCs w:val="20"/>
        </w:rPr>
        <w:t>Ordre de service tardif</w:t>
      </w:r>
      <w:r w:rsidRPr="00953B86">
        <w:rPr>
          <w:rFonts w:ascii="Calibri" w:eastAsia="Calibri" w:hAnsi="Calibri" w:cs="Calibri"/>
          <w:color w:val="000000"/>
          <w:sz w:val="20"/>
          <w:szCs w:val="20"/>
        </w:rPr>
        <w:t xml:space="preserve"> : si le démarrage des prestations est ordonné dans un délai supérieur à 6 mois à compter de la notification du marché, le titulaire peut refuser d’exécuter cet ordre de service. Le titulaire dispose alors d’un délai de 15 jours, courant à compter de la date d’envoi de sa décision de refus au MO, pour proposer une nouvelle date de démarrage des prestations. A l’expiration de ce délai, s’il n’a proposé aucune autre date, il doit exécuter les prestations à la date demandée. En cas de refus du MO à la proposition de nouvelle date qui lui aura été faite, le titulaire peut demander la résiliation du marché. Cette résiliation ne peut lui être refusée. Le titulaire est indemnisé des frais et investissements éventuellement engagés pour le marché et strictement nécessaires à son exécution.</w:t>
      </w:r>
    </w:p>
    <w:p w14:paraId="7FCAF782"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28862C17" w14:textId="77777777" w:rsidR="00953B86" w:rsidRPr="00953B86" w:rsidRDefault="00953B86" w:rsidP="00953B86">
      <w:pPr>
        <w:widowControl w:val="0"/>
        <w:spacing w:after="0" w:line="240" w:lineRule="auto"/>
        <w:jc w:val="both"/>
        <w:outlineLvl w:val="2"/>
        <w:rPr>
          <w:rFonts w:ascii="Calibri" w:eastAsia="Calibri" w:hAnsi="Calibri" w:cs="Calibri"/>
          <w:b/>
          <w:color w:val="ED7D31"/>
          <w:sz w:val="20"/>
          <w:szCs w:val="20"/>
        </w:rPr>
      </w:pPr>
      <w:bookmarkStart w:id="107" w:name="_Toc237612425"/>
      <w:r w:rsidRPr="00953B86">
        <w:rPr>
          <w:rFonts w:ascii="Calibri" w:eastAsia="Calibri" w:hAnsi="Calibri" w:cs="Calibri"/>
          <w:b/>
          <w:color w:val="ED7D31"/>
          <w:sz w:val="20"/>
          <w:szCs w:val="20"/>
        </w:rPr>
        <w:t>5.2.3   Résiliation à l’initiative du MO/MOD</w:t>
      </w:r>
      <w:bookmarkEnd w:id="107"/>
    </w:p>
    <w:p w14:paraId="3E563D8E" w14:textId="0879D744"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Dans l’hypothèse d’une résiliation à l’initiative du MO, l’indemnité de résiliation est fixée à 1% des prestations restantes à réaliser, hors taxe.</w:t>
      </w:r>
    </w:p>
    <w:p w14:paraId="0D844A34"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271F69A9"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Dans le cas d’un contrat à tranches, ne seront pris en compte que les montants de la tranche ferme et des tranches optionnelles affermies.</w:t>
      </w:r>
    </w:p>
    <w:p w14:paraId="7B2537C8"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5DD9E71F" w14:textId="77777777" w:rsidR="00953B86" w:rsidRPr="00953B86" w:rsidRDefault="00953B86" w:rsidP="00953B86">
      <w:pPr>
        <w:widowControl w:val="0"/>
        <w:spacing w:after="0" w:line="240" w:lineRule="auto"/>
        <w:jc w:val="both"/>
        <w:outlineLvl w:val="2"/>
        <w:rPr>
          <w:rFonts w:ascii="Calibri" w:eastAsia="Calibri" w:hAnsi="Calibri" w:cs="Calibri"/>
          <w:b/>
          <w:color w:val="ED7D31"/>
          <w:sz w:val="20"/>
          <w:szCs w:val="20"/>
        </w:rPr>
      </w:pPr>
      <w:bookmarkStart w:id="108" w:name="_Toc237612426"/>
      <w:r w:rsidRPr="00953B86">
        <w:rPr>
          <w:rFonts w:ascii="Calibri" w:eastAsia="Calibri" w:hAnsi="Calibri" w:cs="Calibri"/>
          <w:b/>
          <w:color w:val="ED7D31"/>
          <w:sz w:val="20"/>
          <w:szCs w:val="20"/>
        </w:rPr>
        <w:t>5.2.4   Résiliation contractuelle aux torts du MOE</w:t>
      </w:r>
      <w:bookmarkEnd w:id="108"/>
    </w:p>
    <w:p w14:paraId="0B8466A8" w14:textId="77777777" w:rsidR="00953B86" w:rsidRPr="00953B86" w:rsidRDefault="00953B86" w:rsidP="00953B86">
      <w:pPr>
        <w:widowControl w:val="0"/>
        <w:spacing w:after="0" w:line="240" w:lineRule="auto"/>
        <w:jc w:val="both"/>
        <w:rPr>
          <w:rFonts w:ascii="Calibri" w:eastAsia="Calibri" w:hAnsi="Calibri" w:cs="Calibri"/>
          <w:b/>
          <w:color w:val="000000"/>
          <w:sz w:val="20"/>
          <w:szCs w:val="20"/>
        </w:rPr>
      </w:pPr>
    </w:p>
    <w:p w14:paraId="7162FF10" w14:textId="454408C5" w:rsidR="00953B86" w:rsidRPr="00953B86" w:rsidRDefault="00953B86" w:rsidP="00953B86">
      <w:pPr>
        <w:widowControl w:val="0"/>
        <w:spacing w:after="0" w:line="240" w:lineRule="auto"/>
        <w:jc w:val="both"/>
        <w:rPr>
          <w:rFonts w:ascii="Calibri" w:eastAsia="Calibri" w:hAnsi="Calibri" w:cs="Calibri"/>
          <w:b/>
          <w:color w:val="000000"/>
          <w:sz w:val="20"/>
          <w:szCs w:val="20"/>
        </w:rPr>
      </w:pPr>
      <w:r w:rsidRPr="00953B86">
        <w:rPr>
          <w:rFonts w:ascii="Calibri" w:eastAsia="Calibri" w:hAnsi="Calibri" w:cs="Calibri"/>
          <w:b/>
          <w:color w:val="000000"/>
          <w:sz w:val="20"/>
          <w:szCs w:val="20"/>
        </w:rPr>
        <w:t>Le MO peut résilier le marché pour faute du titulaire dans les cas suivants :</w:t>
      </w:r>
    </w:p>
    <w:p w14:paraId="7DE00650"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a) Le titulaire contrevient aux obligations légales ou réglementaires relatives au travail ou à la protection de l’environnement ;</w:t>
      </w:r>
    </w:p>
    <w:p w14:paraId="165F34DC"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5D7B90E5"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b) Des moyens ont été mis à la disposition du titulaire, et celui-ci en use pour satisfaire un objet autre que son marché, ou ne remet pas en état, ne remplace pas ou ne rembourse pas la valeur résiduelle à la date de disparition ou du sinistre d’un moyen mis à disposition qui a été endommagé, détruit ou perdu ou ne restitue pas les moyens mis à disposition au terme de l’exécution ou au terme fixé par le marché ;</w:t>
      </w:r>
    </w:p>
    <w:p w14:paraId="68728B23"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0D50B7C7"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c) Le titulaire ne s’est pas acquitté de ses obligations dans les délais contractuels ;</w:t>
      </w:r>
    </w:p>
    <w:p w14:paraId="6CA6FCA5"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5D373E5A" w14:textId="74154760"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d) Le titulaire a fait obstacle à l’exercice d’un contrôle par le MO sur le lieu d’exécution des prestations prévues par le marché ;</w:t>
      </w:r>
    </w:p>
    <w:p w14:paraId="2B5FD8A4"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1706CC2B"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e) Le remplaçant de la personne morale désignée pour assurer la conduite des prestations est récusé, à défaut de désignation d’un nouveau remplaçant dans un délai d’un mois, ou de récusation de celui-ci dans un délai d’un mois ;</w:t>
      </w:r>
    </w:p>
    <w:p w14:paraId="7AD3571F"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18C247BC"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f) Le titulaire a sous-traité en contrevenant aux dispositions législatives et réglementaires relatives à la sous-traitance ;</w:t>
      </w:r>
    </w:p>
    <w:p w14:paraId="7046BA5B"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646824B3"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g) Le titulaire n’a pas produit les attestations d’assurances ;</w:t>
      </w:r>
    </w:p>
    <w:p w14:paraId="0A54D9BF"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74322B62"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h) Le titulaire déclare ne pas pouvoir exécuter ses engagements ;</w:t>
      </w:r>
    </w:p>
    <w:p w14:paraId="43B734E1"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66747354" w14:textId="6F602E39"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lastRenderedPageBreak/>
        <w:t>i) Le titulaire n’a pas communiqué sans délai au MO les modifications de nature à compromettre la bonne exécution du marché (modifications survenues au cours de l’exécution du marché se rapportant aux personnes ayant le pouvoir de l’engager, à la forme juridique sous laquelle il exerce son activité, à sa raison sociale ou à sa dénomination, à son adresse ou à son siège social, aux renseignements qu’il a fournis pour l’acceptation d’un sous-traitant et l’agrément de ses conditions de paiement, et de façon générale, à toutes les modifications importantes de fonctionnement de l’entreprise pouvant influer sur le déroulement du marché) ;</w:t>
      </w:r>
    </w:p>
    <w:p w14:paraId="1C794452"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733EB95B"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j) Le titulaire s’est livré, à l’occasion de l’exécution du marché, à des actes frauduleux ;</w:t>
      </w:r>
    </w:p>
    <w:p w14:paraId="4859C168"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365D9B9B"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k) Le titulaire ou le sous-traitant ne respecte pas les obligations relatives à la confidentialité, à la protection des données à caractère personnel et à la sécurité ;</w:t>
      </w:r>
    </w:p>
    <w:p w14:paraId="40276792"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42BD12D9"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 Postérieurement à la signature du marché, le titulaire a fait l’objet d’une interdiction d’exercer toute profession industrielle ou commerciale ;</w:t>
      </w:r>
    </w:p>
    <w:p w14:paraId="6A88DB42"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1F50574F"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m) Postérieurement à la signature du marché, les renseignements ou documents produits par le titulaire, à l’appui de sa candidature ou exigés préalablement à l’attribution du marché s’avèrent inexacts.</w:t>
      </w:r>
    </w:p>
    <w:p w14:paraId="68322D7D" w14:textId="77777777" w:rsidR="00953B86" w:rsidRPr="00953B86" w:rsidRDefault="00953B86" w:rsidP="00953B86">
      <w:pPr>
        <w:widowControl w:val="0"/>
        <w:spacing w:after="0" w:line="240" w:lineRule="auto"/>
        <w:jc w:val="both"/>
        <w:rPr>
          <w:rFonts w:ascii="Calibri" w:eastAsia="Calibri" w:hAnsi="Calibri" w:cs="Calibri"/>
          <w:b/>
          <w:color w:val="000000"/>
          <w:sz w:val="20"/>
          <w:szCs w:val="20"/>
        </w:rPr>
      </w:pPr>
    </w:p>
    <w:p w14:paraId="680812AA" w14:textId="77777777" w:rsidR="00953B86" w:rsidRPr="00953B86" w:rsidRDefault="00953B86" w:rsidP="00953B86">
      <w:pPr>
        <w:widowControl w:val="0"/>
        <w:spacing w:after="0" w:line="240" w:lineRule="auto"/>
        <w:jc w:val="both"/>
        <w:rPr>
          <w:rFonts w:ascii="Calibri" w:eastAsia="Calibri" w:hAnsi="Calibri" w:cs="Calibri"/>
          <w:b/>
          <w:color w:val="000000"/>
          <w:sz w:val="20"/>
          <w:szCs w:val="20"/>
        </w:rPr>
      </w:pPr>
      <w:r w:rsidRPr="00953B86">
        <w:rPr>
          <w:rFonts w:ascii="Calibri" w:eastAsia="Calibri" w:hAnsi="Calibri" w:cs="Calibri"/>
          <w:b/>
          <w:color w:val="000000"/>
          <w:sz w:val="20"/>
          <w:szCs w:val="20"/>
        </w:rPr>
        <w:t>Sauf dans les cas prévus aux j, l et m ci-dessus, une mise en demeure, assortie d’un délai d’exécution, doit avoir été préalablement notifiée au titulaire et être restée infructueuse.</w:t>
      </w:r>
    </w:p>
    <w:p w14:paraId="18C0E012" w14:textId="77777777" w:rsidR="00953B86" w:rsidRPr="00953B86" w:rsidRDefault="00953B86" w:rsidP="00953B86">
      <w:pPr>
        <w:widowControl w:val="0"/>
        <w:spacing w:after="0" w:line="240" w:lineRule="auto"/>
        <w:jc w:val="both"/>
        <w:rPr>
          <w:rFonts w:ascii="Calibri" w:eastAsia="Calibri" w:hAnsi="Calibri" w:cs="Calibri"/>
          <w:sz w:val="20"/>
          <w:szCs w:val="20"/>
        </w:rPr>
      </w:pPr>
    </w:p>
    <w:p w14:paraId="3A60E3FD" w14:textId="77777777" w:rsidR="00953B86" w:rsidRPr="00953B86" w:rsidRDefault="00953B86" w:rsidP="00953B86">
      <w:pPr>
        <w:widowControl w:val="0"/>
        <w:spacing w:after="0" w:line="240" w:lineRule="auto"/>
        <w:jc w:val="both"/>
        <w:rPr>
          <w:rFonts w:ascii="Calibri" w:eastAsia="Calibri" w:hAnsi="Calibri" w:cs="Calibri"/>
          <w:sz w:val="20"/>
          <w:szCs w:val="20"/>
        </w:rPr>
      </w:pPr>
      <w:r w:rsidRPr="00953B86">
        <w:rPr>
          <w:rFonts w:ascii="Calibri" w:eastAsia="Calibri" w:hAnsi="Calibri" w:cs="Calibri"/>
          <w:sz w:val="20"/>
          <w:szCs w:val="20"/>
        </w:rPr>
        <w:t>La mise en demeure devra être notifiée par écrit et envoyée en recommandé avec accusé de réception ou remise contre émargement au destinataire ou son représentant. Le titulaire disposera d’un délai de quinze jours, à compter de la notification de la mise en demeure pour satisfaire aux obligations de celle-ci ou pour présenter ses observations.</w:t>
      </w:r>
    </w:p>
    <w:p w14:paraId="32172565" w14:textId="77777777" w:rsidR="00953B86" w:rsidRPr="00953B86" w:rsidRDefault="00953B86" w:rsidP="00953B86">
      <w:pPr>
        <w:widowControl w:val="0"/>
        <w:spacing w:after="0" w:line="240" w:lineRule="auto"/>
        <w:jc w:val="both"/>
        <w:rPr>
          <w:rFonts w:ascii="Calibri" w:eastAsia="Calibri" w:hAnsi="Calibri" w:cs="Calibri"/>
          <w:b/>
          <w:sz w:val="20"/>
          <w:szCs w:val="20"/>
        </w:rPr>
      </w:pPr>
    </w:p>
    <w:p w14:paraId="3D026E48" w14:textId="77777777" w:rsidR="00953B86" w:rsidRPr="00953B86" w:rsidRDefault="00953B86" w:rsidP="00953B86">
      <w:pPr>
        <w:widowControl w:val="0"/>
        <w:spacing w:after="0" w:line="240" w:lineRule="auto"/>
        <w:jc w:val="both"/>
        <w:rPr>
          <w:rFonts w:ascii="Calibri" w:eastAsia="Calibri" w:hAnsi="Calibri" w:cs="Calibri"/>
          <w:b/>
          <w:sz w:val="20"/>
          <w:szCs w:val="20"/>
        </w:rPr>
      </w:pPr>
      <w:r w:rsidRPr="00953B86">
        <w:rPr>
          <w:rFonts w:ascii="Calibri" w:eastAsia="Calibri" w:hAnsi="Calibri" w:cs="Calibri"/>
          <w:b/>
          <w:sz w:val="20"/>
          <w:szCs w:val="20"/>
        </w:rPr>
        <w:t xml:space="preserve">La résiliation du marché ne fait pas obstacle à l’exercice des actions civiles ou pénales qui pourraient être intentées contre le titulaire. </w:t>
      </w:r>
    </w:p>
    <w:p w14:paraId="214D8AC9" w14:textId="77777777" w:rsidR="00953B86" w:rsidRPr="00953B86" w:rsidRDefault="00953B86" w:rsidP="00953B86">
      <w:pPr>
        <w:widowControl w:val="0"/>
        <w:spacing w:after="0" w:line="240" w:lineRule="auto"/>
        <w:jc w:val="both"/>
        <w:rPr>
          <w:rFonts w:ascii="Calibri" w:eastAsia="Calibri" w:hAnsi="Calibri" w:cs="Calibri"/>
          <w:b/>
          <w:color w:val="000000"/>
          <w:sz w:val="20"/>
          <w:szCs w:val="20"/>
        </w:rPr>
      </w:pPr>
    </w:p>
    <w:p w14:paraId="36D21790" w14:textId="77777777" w:rsidR="00953B86" w:rsidRPr="00953B86" w:rsidRDefault="00953B86" w:rsidP="00953B86">
      <w:pPr>
        <w:widowControl w:val="0"/>
        <w:spacing w:after="0" w:line="240" w:lineRule="auto"/>
        <w:jc w:val="both"/>
        <w:rPr>
          <w:rFonts w:ascii="Calibri" w:eastAsia="Calibri" w:hAnsi="Calibri" w:cs="Calibri"/>
          <w:b/>
          <w:color w:val="000000"/>
          <w:sz w:val="20"/>
          <w:szCs w:val="20"/>
        </w:rPr>
      </w:pPr>
      <w:r w:rsidRPr="00953B86">
        <w:rPr>
          <w:rFonts w:ascii="Calibri" w:eastAsia="Calibri" w:hAnsi="Calibri" w:cs="Calibri"/>
          <w:b/>
          <w:color w:val="000000"/>
          <w:sz w:val="20"/>
          <w:szCs w:val="20"/>
        </w:rPr>
        <w:t>En cas de résiliation pour faute, il sera fait application des dispositions suivantes :</w:t>
      </w:r>
    </w:p>
    <w:p w14:paraId="34DEC149" w14:textId="77777777" w:rsidR="00953B86" w:rsidRPr="00953B86" w:rsidRDefault="00953B86" w:rsidP="00953B86">
      <w:pPr>
        <w:widowControl w:val="0"/>
        <w:spacing w:after="0" w:line="240" w:lineRule="auto"/>
        <w:jc w:val="both"/>
        <w:rPr>
          <w:rFonts w:ascii="Calibri" w:eastAsia="Calibri" w:hAnsi="Calibri" w:cs="Calibri"/>
          <w:b/>
          <w:color w:val="000000"/>
          <w:sz w:val="20"/>
          <w:szCs w:val="20"/>
        </w:rPr>
      </w:pPr>
    </w:p>
    <w:p w14:paraId="60A9DC6B" w14:textId="57DA46C1"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a) le MO pourra faire procéder par un tiers à l'exécution des prestations prévues par le contrat aux frais et risques du titulaire soit en cas d’inexécution par ce dernier d’une prestation qui, de par sa nature, ne peut souffrir aucun retard, soit en cas de résiliation du marché prononcée pour faute du titulaire ou acceptée sans observation par le titulaire.</w:t>
      </w:r>
    </w:p>
    <w:p w14:paraId="6F79D8F9"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3085BC13" w14:textId="6BD9324D"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La décision de résiliation sera expressément mentionnée dans un ordre de service. Dans ce cas, la notification du décompte de résiliation par le MO au titulaire doit être faite au plus tard deux mois après le règlement définitif du nouveau contrat passé pour l'achèvement des prestations.</w:t>
      </w:r>
    </w:p>
    <w:p w14:paraId="158CE2DF"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58E840CE"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b) le titulaire n'a droit à aucune indemnisation.</w:t>
      </w:r>
    </w:p>
    <w:p w14:paraId="610AF6BA"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7CA819E1"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c) La fraction des prestations déjà accomplies par le MOE est rémunérée avec un abattement égal à la plus-value générée par la résiliation/reprise d’un nouveau contrat avec une entreprise tierce.</w:t>
      </w:r>
    </w:p>
    <w:p w14:paraId="57F5C48C"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0A8219C9"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Dans le cadre d’un groupement, cet article peut être applicable à un seul cotraitant du groupement dès lors qu’il se trouve dans une des situations prévues dans cet article.</w:t>
      </w:r>
    </w:p>
    <w:p w14:paraId="3C23EF37"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499CD77D" w14:textId="77777777" w:rsidR="00953B86" w:rsidRPr="00953B86" w:rsidRDefault="00953B86"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bookmarkStart w:id="109" w:name="_Toc237612427"/>
      <w:r w:rsidRPr="00953B86">
        <w:rPr>
          <w:rFonts w:ascii="Calibri" w:eastAsia="Times New Roman" w:hAnsi="Calibri" w:cs="Calibri"/>
          <w:b/>
          <w:color w:val="000000"/>
          <w:sz w:val="20"/>
          <w:szCs w:val="20"/>
          <w:lang w:eastAsia="fr-FR"/>
        </w:rPr>
        <w:t>5.3 Assurance – Obligations fiscales et sociales</w:t>
      </w:r>
      <w:bookmarkEnd w:id="109"/>
    </w:p>
    <w:p w14:paraId="2103AD54" w14:textId="066BAC29" w:rsidR="00953B86" w:rsidRPr="00953B86" w:rsidRDefault="00953B86" w:rsidP="00953B86">
      <w:pPr>
        <w:numPr>
          <w:ilvl w:val="12"/>
          <w:numId w:val="0"/>
        </w:numPr>
        <w:overflowPunct w:val="0"/>
        <w:autoSpaceDE w:val="0"/>
        <w:autoSpaceDN w:val="0"/>
        <w:adjustRightInd w:val="0"/>
        <w:spacing w:after="160" w:line="259" w:lineRule="auto"/>
        <w:jc w:val="both"/>
        <w:textAlignment w:val="baseline"/>
        <w:rPr>
          <w:rFonts w:ascii="Calibri" w:eastAsia="Calibri" w:hAnsi="Calibri" w:cs="Calibri"/>
          <w:color w:val="000000"/>
          <w:sz w:val="20"/>
          <w:szCs w:val="20"/>
        </w:rPr>
      </w:pPr>
      <w:r w:rsidRPr="00953B86">
        <w:rPr>
          <w:rFonts w:ascii="Calibri" w:eastAsia="Calibri" w:hAnsi="Calibri" w:cs="Calibri"/>
          <w:color w:val="000000"/>
          <w:sz w:val="20"/>
          <w:szCs w:val="20"/>
        </w:rPr>
        <w:t>Le MOE doit contracter une assurance garantissant sa responsabilité découlant du Code des assurances applicable en Nouvelle-Calédonie ainsi que des dispositions des articles 1792 et suivants et 2270 du Code Civil. Le MOE doit adresser au MO une attestation le prouvant dans les 15 jours de la notification du présent contrat. Le cas échéant, il devra transmettre sous 15 jours de chaque échéance une nouvelle attestation valide.</w:t>
      </w:r>
    </w:p>
    <w:p w14:paraId="251D3DF8"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Les polices d’assurance devront prévoir des montants de garanties suffisants pour la couverture des risques encourus et inclure les conséquences de toute solidarité.</w:t>
      </w:r>
    </w:p>
    <w:p w14:paraId="6DDF0D63"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211174F2"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Le mandataire s'engage à obtenir de ses cotraitants, ou sous-traitants, la justification de souscriptions d'assurances garantissant leurs responsabilités dans le respect des dispositions applicables en Nouvelle-Calédonie.</w:t>
      </w:r>
    </w:p>
    <w:p w14:paraId="35C023A2" w14:textId="77777777" w:rsidR="00953B86" w:rsidRPr="00953B86" w:rsidRDefault="00953B86" w:rsidP="00953B86">
      <w:pPr>
        <w:numPr>
          <w:ilvl w:val="12"/>
          <w:numId w:val="0"/>
        </w:numPr>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lastRenderedPageBreak/>
        <w:t xml:space="preserve">Le MOE s'engage à maintenir les assurances requises en état de validité pour la durée de ses responsabilités. </w:t>
      </w:r>
    </w:p>
    <w:p w14:paraId="2723CEC7"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23C0625D"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Le MOE déclare être à jour de ses obligations fiscales et sociales, ainsi que ses sous-traitants.</w:t>
      </w:r>
    </w:p>
    <w:p w14:paraId="268A5ADC"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24CC71EE"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Le MOE certifie que les travaux seront réalisés avec des salariés employés régulièrement au regard des dispositions du code du travail de la Nouvelle-Calédonie.</w:t>
      </w:r>
    </w:p>
    <w:p w14:paraId="523B804A" w14:textId="77777777" w:rsidR="00953B86" w:rsidRPr="00953B86" w:rsidRDefault="00953B86" w:rsidP="00953B86">
      <w:pPr>
        <w:numPr>
          <w:ilvl w:val="12"/>
          <w:numId w:val="0"/>
        </w:numPr>
        <w:spacing w:after="0" w:line="240" w:lineRule="auto"/>
        <w:jc w:val="both"/>
        <w:rPr>
          <w:rFonts w:ascii="Calibri" w:eastAsia="Calibri" w:hAnsi="Calibri" w:cs="Calibri"/>
          <w:color w:val="000000"/>
          <w:sz w:val="20"/>
          <w:szCs w:val="20"/>
        </w:rPr>
      </w:pPr>
    </w:p>
    <w:p w14:paraId="4FB58600" w14:textId="77777777" w:rsidR="00953B86" w:rsidRPr="00953B86" w:rsidRDefault="00953B86"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bookmarkStart w:id="110" w:name="_Toc237612428"/>
      <w:r w:rsidRPr="00953B86">
        <w:rPr>
          <w:rFonts w:ascii="Calibri" w:eastAsia="Times New Roman" w:hAnsi="Calibri" w:cs="Calibri"/>
          <w:b/>
          <w:color w:val="000000"/>
          <w:sz w:val="20"/>
          <w:szCs w:val="20"/>
          <w:lang w:eastAsia="fr-FR"/>
        </w:rPr>
        <w:t>5.4 Modification du contrat</w:t>
      </w:r>
      <w:bookmarkEnd w:id="110"/>
    </w:p>
    <w:p w14:paraId="01E29628" w14:textId="573C62EF"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Le MO se réserve le droit de diminuer sans indemnité de dédit, et sans que cela puisse donner droit à réclamation de la part du titulaire, la mission prévue dans le présent marché, à tout moment, à sa discrétion, par simple Ordre de Service, à condition que cette décision intervienne au terme d'une phase de la mission correspondant à un élément normalisé tel que défini à l’article 1.1.</w:t>
      </w:r>
    </w:p>
    <w:p w14:paraId="6CA71C13"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61ECF0CD"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Toutefois, en cas de modification notable dans le programme de l'opération, prévu dans le présent marché, un nouveau montant d'honoraires sera établi par avenant, sans modifier la rémunération de la partie de la mission déjà exécutée.</w:t>
      </w:r>
    </w:p>
    <w:p w14:paraId="59DEC89B"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52C2BDDF" w14:textId="77777777" w:rsidR="00953B86" w:rsidRPr="00953B86" w:rsidRDefault="00953B86"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bookmarkStart w:id="111" w:name="_Toc237612429"/>
      <w:r w:rsidRPr="00953B86">
        <w:rPr>
          <w:rFonts w:ascii="Calibri" w:eastAsia="Times New Roman" w:hAnsi="Calibri" w:cs="Calibri"/>
          <w:b/>
          <w:color w:val="000000"/>
          <w:sz w:val="20"/>
          <w:szCs w:val="20"/>
          <w:lang w:eastAsia="fr-FR"/>
        </w:rPr>
        <w:t>5.5 Compensation conventionnelle</w:t>
      </w:r>
      <w:bookmarkEnd w:id="111"/>
    </w:p>
    <w:p w14:paraId="13FAEC81" w14:textId="77777777" w:rsidR="00953B86" w:rsidRPr="00953B86" w:rsidRDefault="00953B86" w:rsidP="00953B86">
      <w:pPr>
        <w:shd w:val="clear" w:color="auto" w:fill="FFFFFF"/>
        <w:spacing w:after="0" w:line="240" w:lineRule="auto"/>
        <w:jc w:val="both"/>
        <w:textAlignment w:val="baseline"/>
        <w:rPr>
          <w:rFonts w:ascii="Calibri" w:eastAsia="Times New Roman" w:hAnsi="Calibri" w:cs="Calibri"/>
          <w:sz w:val="20"/>
          <w:szCs w:val="20"/>
          <w:lang w:eastAsia="fr-FR"/>
        </w:rPr>
      </w:pPr>
      <w:r w:rsidRPr="00953B86">
        <w:rPr>
          <w:rFonts w:ascii="Calibri" w:eastAsia="Times New Roman" w:hAnsi="Calibri" w:cs="Calibri"/>
          <w:sz w:val="20"/>
          <w:szCs w:val="20"/>
          <w:lang w:eastAsia="fr-FR"/>
        </w:rPr>
        <w:t>Il est convenu la possibilité d’opérer compensation des créances et dettes réciproques, s'il devait en exister, même dans le cas de contrats ayant des liens économiques différents, mais ayant pour titulaires les parties signataires aux présentes.</w:t>
      </w:r>
    </w:p>
    <w:p w14:paraId="1C4FD833"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3E25CD02" w14:textId="77777777" w:rsidR="00953B86" w:rsidRPr="00953B86" w:rsidRDefault="00953B86" w:rsidP="00953B86">
      <w:pPr>
        <w:keepNext/>
        <w:numPr>
          <w:ilvl w:val="12"/>
          <w:numId w:val="0"/>
        </w:numPr>
        <w:overflowPunct w:val="0"/>
        <w:autoSpaceDE w:val="0"/>
        <w:autoSpaceDN w:val="0"/>
        <w:adjustRightInd w:val="0"/>
        <w:spacing w:after="0" w:line="240" w:lineRule="auto"/>
        <w:jc w:val="both"/>
        <w:textAlignment w:val="baseline"/>
        <w:outlineLvl w:val="1"/>
        <w:rPr>
          <w:rFonts w:ascii="Calibri" w:eastAsia="Times New Roman" w:hAnsi="Calibri" w:cs="Calibri"/>
          <w:b/>
          <w:color w:val="000000"/>
          <w:sz w:val="20"/>
          <w:szCs w:val="20"/>
          <w:lang w:eastAsia="fr-FR"/>
        </w:rPr>
      </w:pPr>
      <w:bookmarkStart w:id="112" w:name="_Toc237612430"/>
      <w:r w:rsidRPr="00953B86">
        <w:rPr>
          <w:rFonts w:ascii="Calibri" w:eastAsia="Times New Roman" w:hAnsi="Calibri" w:cs="Calibri"/>
          <w:b/>
          <w:color w:val="000000"/>
          <w:sz w:val="20"/>
          <w:szCs w:val="20"/>
          <w:lang w:eastAsia="fr-FR"/>
        </w:rPr>
        <w:t>5.6 Election de domicile – Attribution de juridiction</w:t>
      </w:r>
      <w:bookmarkEnd w:id="112"/>
    </w:p>
    <w:p w14:paraId="4B368D35"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Les parties font élection de domicile en leur siège social respectif tel que mentionné en tête des présentes.</w:t>
      </w:r>
    </w:p>
    <w:p w14:paraId="06D40F09"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p>
    <w:p w14:paraId="10518B83" w14:textId="77777777" w:rsidR="00953B86" w:rsidRPr="00953B86" w:rsidRDefault="00953B86" w:rsidP="00953B86">
      <w:pPr>
        <w:widowControl w:val="0"/>
        <w:spacing w:after="0" w:line="240" w:lineRule="auto"/>
        <w:jc w:val="both"/>
        <w:rPr>
          <w:rFonts w:ascii="Calibri" w:eastAsia="Calibri" w:hAnsi="Calibri" w:cs="Calibri"/>
          <w:color w:val="000000"/>
          <w:sz w:val="20"/>
          <w:szCs w:val="20"/>
        </w:rPr>
      </w:pPr>
      <w:r w:rsidRPr="00953B86">
        <w:rPr>
          <w:rFonts w:ascii="Calibri" w:eastAsia="Calibri" w:hAnsi="Calibri" w:cs="Calibri"/>
          <w:color w:val="000000"/>
          <w:sz w:val="20"/>
          <w:szCs w:val="20"/>
        </w:rPr>
        <w:t>En cas de désaccord sur l’exécution ou l’interprétation du présent contrat et à défaut d’être réglé par accord consensuel, le litige sera porté devant la juridiction compétente de Nouméa.</w:t>
      </w:r>
    </w:p>
    <w:p w14:paraId="63FACF99" w14:textId="77777777" w:rsidR="00833D48" w:rsidRPr="00833D48" w:rsidRDefault="00833D48" w:rsidP="00833D48">
      <w:pPr>
        <w:widowControl w:val="0"/>
        <w:pBdr>
          <w:bottom w:val="single" w:sz="4" w:space="1" w:color="auto"/>
        </w:pBdr>
        <w:spacing w:after="0" w:line="240" w:lineRule="auto"/>
        <w:jc w:val="both"/>
        <w:rPr>
          <w:rFonts w:ascii="Calibri" w:eastAsia="Times New Roman" w:hAnsi="Calibri" w:cs="Calibri"/>
          <w:sz w:val="20"/>
          <w:szCs w:val="20"/>
          <w:lang w:eastAsia="fr-FR"/>
        </w:rPr>
      </w:pPr>
    </w:p>
    <w:p w14:paraId="27FAFF12" w14:textId="77777777" w:rsidR="00833D48" w:rsidRPr="00833D48" w:rsidRDefault="00833D48" w:rsidP="00833D48">
      <w:pPr>
        <w:widowControl w:val="0"/>
        <w:spacing w:after="0" w:line="240" w:lineRule="auto"/>
        <w:jc w:val="both"/>
        <w:rPr>
          <w:rFonts w:ascii="Calibri" w:eastAsia="Times New Roman" w:hAnsi="Calibri" w:cs="Calibri"/>
          <w:sz w:val="20"/>
          <w:szCs w:val="20"/>
          <w:lang w:eastAsia="fr-FR"/>
        </w:rPr>
      </w:pPr>
    </w:p>
    <w:p w14:paraId="2C668CE5" w14:textId="236E6CD4" w:rsidR="00833D48" w:rsidRPr="00833D48" w:rsidRDefault="00833D48" w:rsidP="00833D48">
      <w:pPr>
        <w:widowControl w:val="0"/>
        <w:spacing w:after="0" w:line="240" w:lineRule="auto"/>
        <w:jc w:val="both"/>
        <w:rPr>
          <w:rFonts w:ascii="Calibri" w:eastAsia="Times New Roman" w:hAnsi="Calibri" w:cs="Calibri"/>
          <w:sz w:val="20"/>
          <w:szCs w:val="20"/>
          <w:lang w:eastAsia="fr-FR"/>
        </w:rPr>
      </w:pPr>
      <w:r w:rsidRPr="00833D48">
        <w:rPr>
          <w:rFonts w:ascii="Calibri" w:eastAsia="Times New Roman" w:hAnsi="Calibri" w:cs="Calibri"/>
          <w:sz w:val="20"/>
          <w:szCs w:val="20"/>
          <w:lang w:eastAsia="fr-FR"/>
        </w:rPr>
        <w:t xml:space="preserve">Fait à Nouméa, le </w:t>
      </w:r>
      <w:r w:rsidRPr="00833D48">
        <w:rPr>
          <w:rFonts w:ascii="Calibri" w:eastAsia="Times New Roman" w:hAnsi="Calibri" w:cs="Calibri"/>
          <w:b/>
          <w:color w:val="2E74B5"/>
          <w:sz w:val="20"/>
          <w:szCs w:val="20"/>
          <w:lang w:eastAsia="fr-FR"/>
        </w:rPr>
        <w:t xml:space="preserve">JJ/MM/AAAA </w:t>
      </w:r>
      <w:r>
        <w:rPr>
          <w:rFonts w:ascii="Calibri" w:eastAsia="Times New Roman" w:hAnsi="Calibri" w:cs="Calibri"/>
          <w:sz w:val="20"/>
          <w:szCs w:val="20"/>
          <w:lang w:eastAsia="fr-FR"/>
        </w:rPr>
        <w:t>en un (1) exemplaire original</w:t>
      </w:r>
    </w:p>
    <w:p w14:paraId="40D899ED" w14:textId="77777777" w:rsidR="00EE25AE" w:rsidRPr="009247B4" w:rsidRDefault="00EE25AE" w:rsidP="00EE25AE">
      <w:pPr>
        <w:widowControl w:val="0"/>
        <w:spacing w:after="0" w:line="240" w:lineRule="auto"/>
        <w:jc w:val="both"/>
        <w:rPr>
          <w:rFonts w:eastAsia="Times New Roman" w:cstheme="minorHAnsi"/>
          <w:sz w:val="20"/>
          <w:szCs w:val="20"/>
          <w:lang w:eastAsia="fr-FR"/>
        </w:rPr>
      </w:pPr>
    </w:p>
    <w:p w14:paraId="5095E825" w14:textId="77777777" w:rsidR="00EE25AE" w:rsidRPr="00EE25AE" w:rsidRDefault="00EE25AE" w:rsidP="00EE25AE">
      <w:pPr>
        <w:widowControl w:val="0"/>
        <w:spacing w:after="0" w:line="240" w:lineRule="auto"/>
        <w:jc w:val="both"/>
        <w:rPr>
          <w:rFonts w:eastAsia="Times New Roman" w:cstheme="minorHAnsi"/>
          <w:b/>
          <w:i/>
          <w:color w:val="F79646" w:themeColor="accent6"/>
          <w:lang w:eastAsia="fr-FR"/>
        </w:rPr>
      </w:pPr>
      <w:r w:rsidRPr="00EE25AE">
        <w:rPr>
          <w:rFonts w:eastAsia="Times New Roman" w:cstheme="minorHAnsi"/>
          <w:b/>
          <w:i/>
          <w:color w:val="F79646" w:themeColor="accent6"/>
          <w:lang w:eastAsia="fr-FR"/>
        </w:rPr>
        <w:t xml:space="preserve">Le titulaire </w:t>
      </w:r>
      <w:r w:rsidRPr="00EE25AE">
        <w:rPr>
          <w:rFonts w:eastAsia="Times New Roman" w:cstheme="minorHAnsi"/>
          <w:b/>
          <w:i/>
          <w:color w:val="F79646" w:themeColor="accent6"/>
          <w:vertAlign w:val="superscript"/>
          <w:lang w:eastAsia="fr-FR"/>
        </w:rPr>
        <w:t>(1)</w:t>
      </w:r>
      <w:r w:rsidRPr="00EE25AE">
        <w:rPr>
          <w:rFonts w:eastAsia="Times New Roman" w:cstheme="minorHAnsi"/>
          <w:b/>
          <w:i/>
          <w:color w:val="F79646" w:themeColor="accent6"/>
          <w:lang w:eastAsia="fr-FR"/>
        </w:rPr>
        <w:t> :</w:t>
      </w:r>
    </w:p>
    <w:p w14:paraId="21F7C57C" w14:textId="77777777" w:rsidR="00EE25AE" w:rsidRDefault="00EE25AE" w:rsidP="00EE25AE">
      <w:pPr>
        <w:widowControl w:val="0"/>
        <w:spacing w:after="0" w:line="240" w:lineRule="auto"/>
        <w:jc w:val="both"/>
        <w:rPr>
          <w:rFonts w:eastAsia="Times New Roman" w:cstheme="minorHAnsi"/>
          <w:b/>
          <w:color w:val="8496B0"/>
          <w:sz w:val="24"/>
          <w:szCs w:val="24"/>
          <w:lang w:eastAsia="fr-FR"/>
        </w:rPr>
      </w:pPr>
    </w:p>
    <w:tbl>
      <w:tblPr>
        <w:tblW w:w="4536" w:type="dxa"/>
        <w:tblInd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tblGrid>
      <w:tr w:rsidR="00EE25AE" w:rsidRPr="008529F1" w14:paraId="6687D94B" w14:textId="77777777" w:rsidTr="00EE25AE">
        <w:trPr>
          <w:trHeight w:val="1666"/>
        </w:trPr>
        <w:tc>
          <w:tcPr>
            <w:tcW w:w="4536" w:type="dxa"/>
            <w:shd w:val="clear" w:color="auto" w:fill="auto"/>
          </w:tcPr>
          <w:p w14:paraId="395FEB0E" w14:textId="77777777" w:rsidR="00EE25AE" w:rsidRPr="008529F1" w:rsidRDefault="00EE25AE" w:rsidP="00AB1544">
            <w:pPr>
              <w:widowControl w:val="0"/>
              <w:spacing w:after="0" w:line="240" w:lineRule="auto"/>
              <w:jc w:val="both"/>
              <w:rPr>
                <w:rFonts w:eastAsia="Times New Roman" w:cstheme="minorHAnsi"/>
                <w:b/>
                <w:bCs/>
                <w:sz w:val="24"/>
                <w:szCs w:val="24"/>
                <w:lang w:eastAsia="fr-FR"/>
              </w:rPr>
            </w:pPr>
          </w:p>
          <w:p w14:paraId="2FC95D17" w14:textId="77777777" w:rsidR="00EE25AE" w:rsidRPr="008529F1" w:rsidRDefault="00EE25AE" w:rsidP="00AB1544">
            <w:pPr>
              <w:widowControl w:val="0"/>
              <w:spacing w:after="0" w:line="240" w:lineRule="auto"/>
              <w:jc w:val="both"/>
              <w:rPr>
                <w:rFonts w:eastAsia="Times New Roman" w:cstheme="minorHAnsi"/>
                <w:b/>
                <w:bCs/>
                <w:sz w:val="24"/>
                <w:szCs w:val="24"/>
                <w:lang w:eastAsia="fr-FR"/>
              </w:rPr>
            </w:pPr>
          </w:p>
          <w:p w14:paraId="5B050F80" w14:textId="77777777" w:rsidR="00EE25AE" w:rsidRPr="008529F1" w:rsidRDefault="00EE25AE" w:rsidP="00AB1544">
            <w:pPr>
              <w:widowControl w:val="0"/>
              <w:spacing w:after="0" w:line="240" w:lineRule="auto"/>
              <w:jc w:val="both"/>
              <w:rPr>
                <w:rFonts w:eastAsia="Times New Roman" w:cstheme="minorHAnsi"/>
                <w:b/>
                <w:bCs/>
                <w:sz w:val="24"/>
                <w:szCs w:val="24"/>
                <w:lang w:eastAsia="fr-FR"/>
              </w:rPr>
            </w:pPr>
          </w:p>
          <w:p w14:paraId="6C307AAA" w14:textId="77777777" w:rsidR="00EE25AE" w:rsidRPr="008529F1" w:rsidRDefault="00EE25AE" w:rsidP="00AB1544">
            <w:pPr>
              <w:widowControl w:val="0"/>
              <w:spacing w:after="0" w:line="240" w:lineRule="auto"/>
              <w:jc w:val="both"/>
              <w:rPr>
                <w:rFonts w:eastAsia="Times New Roman" w:cstheme="minorHAnsi"/>
                <w:b/>
                <w:bCs/>
                <w:sz w:val="24"/>
                <w:szCs w:val="24"/>
                <w:lang w:eastAsia="fr-FR"/>
              </w:rPr>
            </w:pPr>
          </w:p>
          <w:p w14:paraId="1ADEAB72" w14:textId="77777777" w:rsidR="00EE25AE" w:rsidRPr="008529F1" w:rsidRDefault="00EE25AE" w:rsidP="00AB1544">
            <w:pPr>
              <w:widowControl w:val="0"/>
              <w:spacing w:after="0" w:line="240" w:lineRule="auto"/>
              <w:jc w:val="both"/>
              <w:rPr>
                <w:rFonts w:eastAsia="Times New Roman" w:cstheme="minorHAnsi"/>
                <w:b/>
                <w:bCs/>
                <w:sz w:val="24"/>
                <w:szCs w:val="24"/>
                <w:lang w:eastAsia="fr-FR"/>
              </w:rPr>
            </w:pPr>
          </w:p>
          <w:p w14:paraId="6B63E63D" w14:textId="77777777" w:rsidR="00EE25AE" w:rsidRPr="008529F1" w:rsidRDefault="00EE25AE" w:rsidP="00AB1544">
            <w:pPr>
              <w:widowControl w:val="0"/>
              <w:spacing w:after="0" w:line="240" w:lineRule="auto"/>
              <w:jc w:val="both"/>
              <w:rPr>
                <w:rFonts w:eastAsia="Times New Roman" w:cstheme="minorHAnsi"/>
                <w:b/>
                <w:bCs/>
                <w:sz w:val="24"/>
                <w:szCs w:val="24"/>
                <w:lang w:eastAsia="fr-FR"/>
              </w:rPr>
            </w:pPr>
          </w:p>
          <w:p w14:paraId="7284AA58" w14:textId="77777777" w:rsidR="00EE25AE" w:rsidRPr="008529F1" w:rsidRDefault="00EE25AE" w:rsidP="00AB1544">
            <w:pPr>
              <w:widowControl w:val="0"/>
              <w:spacing w:after="0" w:line="240" w:lineRule="auto"/>
              <w:jc w:val="both"/>
              <w:rPr>
                <w:rFonts w:eastAsia="Times New Roman" w:cstheme="minorHAnsi"/>
                <w:b/>
                <w:bCs/>
                <w:sz w:val="24"/>
                <w:szCs w:val="24"/>
                <w:lang w:eastAsia="fr-FR"/>
              </w:rPr>
            </w:pPr>
          </w:p>
        </w:tc>
      </w:tr>
    </w:tbl>
    <w:p w14:paraId="3BE1B997" w14:textId="77777777" w:rsidR="00EE25AE" w:rsidRPr="009247B4" w:rsidRDefault="00EE25AE" w:rsidP="00EE25AE">
      <w:pPr>
        <w:widowControl w:val="0"/>
        <w:spacing w:after="0" w:line="240" w:lineRule="auto"/>
        <w:jc w:val="both"/>
        <w:rPr>
          <w:rFonts w:eastAsia="Times New Roman" w:cstheme="minorHAnsi"/>
          <w:b/>
          <w:color w:val="8496B0"/>
          <w:sz w:val="24"/>
          <w:szCs w:val="24"/>
          <w:lang w:eastAsia="fr-FR"/>
        </w:rPr>
      </w:pPr>
    </w:p>
    <w:p w14:paraId="5D99BD08" w14:textId="77777777" w:rsidR="00EE25AE" w:rsidRPr="009247B4" w:rsidRDefault="00EE25AE" w:rsidP="00EE25AE">
      <w:pPr>
        <w:numPr>
          <w:ilvl w:val="0"/>
          <w:numId w:val="1"/>
        </w:numPr>
        <w:spacing w:after="0" w:line="240" w:lineRule="auto"/>
        <w:ind w:left="0" w:firstLine="0"/>
        <w:jc w:val="both"/>
        <w:rPr>
          <w:rFonts w:eastAsia="Times New Roman" w:cstheme="minorHAnsi"/>
          <w:i/>
          <w:sz w:val="16"/>
          <w:szCs w:val="16"/>
          <w:lang w:eastAsia="fr-FR"/>
        </w:rPr>
      </w:pPr>
      <w:r w:rsidRPr="009247B4">
        <w:rPr>
          <w:rFonts w:eastAsia="Times New Roman" w:cstheme="minorHAnsi"/>
          <w:i/>
          <w:sz w:val="16"/>
          <w:szCs w:val="16"/>
          <w:lang w:eastAsia="fr-FR"/>
        </w:rPr>
        <w:t>Le nom de la personne apposant sa signature est reproduit en lettres capitales sous sa signature qui est précédée de la mention « Lu et Approuvé » + tampon</w:t>
      </w:r>
    </w:p>
    <w:p w14:paraId="06F98A2C" w14:textId="77777777" w:rsidR="00EE25AE" w:rsidRPr="009247B4" w:rsidRDefault="00EE25AE" w:rsidP="00EE25AE">
      <w:pPr>
        <w:spacing w:after="0" w:line="240" w:lineRule="auto"/>
        <w:jc w:val="both"/>
        <w:rPr>
          <w:rFonts w:eastAsia="Times New Roman" w:cstheme="minorHAnsi"/>
          <w:sz w:val="24"/>
          <w:szCs w:val="24"/>
          <w:lang w:eastAsia="fr-FR"/>
        </w:rPr>
      </w:pPr>
    </w:p>
    <w:tbl>
      <w:tblPr>
        <w:tblW w:w="4967" w:type="pct"/>
        <w:tblCellMar>
          <w:left w:w="71" w:type="dxa"/>
          <w:right w:w="71" w:type="dxa"/>
        </w:tblCellMar>
        <w:tblLook w:val="0000" w:firstRow="0" w:lastRow="0" w:firstColumn="0" w:lastColumn="0" w:noHBand="0" w:noVBand="0"/>
      </w:tblPr>
      <w:tblGrid>
        <w:gridCol w:w="4114"/>
        <w:gridCol w:w="572"/>
        <w:gridCol w:w="4885"/>
      </w:tblGrid>
      <w:tr w:rsidR="00EE25AE" w:rsidRPr="009247B4" w14:paraId="1ABCF0E5" w14:textId="77777777" w:rsidTr="00AB1544">
        <w:trPr>
          <w:trHeight w:val="1835"/>
        </w:trPr>
        <w:tc>
          <w:tcPr>
            <w:tcW w:w="2149" w:type="pct"/>
          </w:tcPr>
          <w:p w14:paraId="2E367E3F" w14:textId="77777777" w:rsidR="00EE25AE" w:rsidRPr="00EE25AE" w:rsidRDefault="00EE25AE" w:rsidP="00AB1544">
            <w:pPr>
              <w:keepNext/>
              <w:keepLines/>
              <w:widowControl w:val="0"/>
              <w:spacing w:after="0" w:line="240" w:lineRule="auto"/>
              <w:jc w:val="both"/>
              <w:rPr>
                <w:rFonts w:eastAsia="Times New Roman" w:cstheme="minorHAnsi"/>
                <w:b/>
                <w:i/>
                <w:color w:val="F79646" w:themeColor="accent6"/>
                <w:lang w:eastAsia="fr-FR"/>
              </w:rPr>
            </w:pPr>
            <w:r w:rsidRPr="00EE25AE">
              <w:rPr>
                <w:rFonts w:eastAsia="Times New Roman" w:cstheme="minorHAnsi"/>
                <w:b/>
                <w:i/>
                <w:color w:val="F79646" w:themeColor="accent6"/>
                <w:lang w:eastAsia="fr-FR"/>
              </w:rPr>
              <w:t>Le Maître de l’Ouvrage Délégué:</w:t>
            </w:r>
          </w:p>
          <w:p w14:paraId="7B95FC91" w14:textId="77777777" w:rsidR="00EE25AE" w:rsidRPr="009247B4" w:rsidRDefault="00EE25AE" w:rsidP="00AB1544">
            <w:pPr>
              <w:keepNext/>
              <w:keepLines/>
              <w:widowControl w:val="0"/>
              <w:spacing w:after="0" w:line="240" w:lineRule="auto"/>
              <w:jc w:val="both"/>
              <w:rPr>
                <w:rFonts w:eastAsia="Times New Roman" w:cstheme="minorHAnsi"/>
                <w:b/>
                <w:sz w:val="24"/>
                <w:szCs w:val="24"/>
                <w:lang w:eastAsia="fr-FR"/>
              </w:rPr>
            </w:pPr>
          </w:p>
          <w:p w14:paraId="44074408" w14:textId="77777777" w:rsidR="00EE25AE" w:rsidRPr="009247B4" w:rsidRDefault="00EE25AE" w:rsidP="00AB1544">
            <w:pPr>
              <w:keepNext/>
              <w:keepLines/>
              <w:widowControl w:val="0"/>
              <w:spacing w:after="0" w:line="240" w:lineRule="auto"/>
              <w:jc w:val="both"/>
              <w:rPr>
                <w:rFonts w:eastAsia="Times New Roman" w:cstheme="minorHAnsi"/>
                <w:b/>
                <w:sz w:val="24"/>
                <w:szCs w:val="24"/>
                <w:lang w:eastAsia="fr-FR"/>
              </w:rPr>
            </w:pPr>
          </w:p>
        </w:tc>
        <w:tc>
          <w:tcPr>
            <w:tcW w:w="299" w:type="pct"/>
            <w:tcBorders>
              <w:left w:val="nil"/>
            </w:tcBorders>
          </w:tcPr>
          <w:p w14:paraId="65C9BC66" w14:textId="77777777" w:rsidR="00EE25AE" w:rsidRPr="009247B4" w:rsidRDefault="00EE25AE" w:rsidP="00AB1544">
            <w:pPr>
              <w:keepNext/>
              <w:keepLines/>
              <w:widowControl w:val="0"/>
              <w:spacing w:after="0" w:line="240" w:lineRule="auto"/>
              <w:jc w:val="both"/>
              <w:rPr>
                <w:rFonts w:eastAsia="Times New Roman" w:cstheme="minorHAnsi"/>
                <w:b/>
                <w:sz w:val="24"/>
                <w:szCs w:val="24"/>
                <w:lang w:eastAsia="fr-FR"/>
              </w:rPr>
            </w:pPr>
          </w:p>
          <w:p w14:paraId="074D7890" w14:textId="77777777" w:rsidR="00EE25AE" w:rsidRPr="009247B4" w:rsidRDefault="00EE25AE" w:rsidP="00AB1544">
            <w:pPr>
              <w:keepNext/>
              <w:keepLines/>
              <w:widowControl w:val="0"/>
              <w:spacing w:after="0" w:line="240" w:lineRule="auto"/>
              <w:jc w:val="both"/>
              <w:rPr>
                <w:rFonts w:eastAsia="Times New Roman" w:cstheme="minorHAnsi"/>
                <w:b/>
                <w:sz w:val="24"/>
                <w:szCs w:val="24"/>
                <w:lang w:eastAsia="fr-FR"/>
              </w:rPr>
            </w:pPr>
          </w:p>
          <w:p w14:paraId="4216E82E" w14:textId="77777777" w:rsidR="00EE25AE" w:rsidRPr="009247B4" w:rsidRDefault="00EE25AE" w:rsidP="00AB1544">
            <w:pPr>
              <w:keepNext/>
              <w:keepLines/>
              <w:widowControl w:val="0"/>
              <w:spacing w:after="0" w:line="240" w:lineRule="auto"/>
              <w:jc w:val="both"/>
              <w:rPr>
                <w:rFonts w:eastAsia="Times New Roman" w:cstheme="minorHAnsi"/>
                <w:b/>
                <w:sz w:val="24"/>
                <w:szCs w:val="24"/>
                <w:lang w:eastAsia="fr-FR"/>
              </w:rPr>
            </w:pPr>
          </w:p>
          <w:p w14:paraId="03D60B93" w14:textId="77777777" w:rsidR="00EE25AE" w:rsidRPr="009247B4" w:rsidRDefault="00EE25AE" w:rsidP="00AB1544">
            <w:pPr>
              <w:keepNext/>
              <w:keepLines/>
              <w:widowControl w:val="0"/>
              <w:spacing w:after="0" w:line="240" w:lineRule="auto"/>
              <w:jc w:val="both"/>
              <w:rPr>
                <w:rFonts w:eastAsia="Times New Roman" w:cstheme="minorHAnsi"/>
                <w:b/>
                <w:sz w:val="24"/>
                <w:szCs w:val="24"/>
                <w:lang w:eastAsia="fr-FR"/>
              </w:rPr>
            </w:pPr>
          </w:p>
          <w:p w14:paraId="4586B83B" w14:textId="77777777" w:rsidR="00EE25AE" w:rsidRPr="009247B4" w:rsidRDefault="00EE25AE" w:rsidP="00AB1544">
            <w:pPr>
              <w:keepNext/>
              <w:keepLines/>
              <w:widowControl w:val="0"/>
              <w:spacing w:after="0" w:line="240" w:lineRule="auto"/>
              <w:jc w:val="both"/>
              <w:rPr>
                <w:rFonts w:eastAsia="Times New Roman" w:cstheme="minorHAnsi"/>
                <w:b/>
                <w:sz w:val="24"/>
                <w:szCs w:val="24"/>
                <w:lang w:eastAsia="fr-FR"/>
              </w:rPr>
            </w:pPr>
          </w:p>
          <w:p w14:paraId="5C568141" w14:textId="77777777" w:rsidR="00EE25AE" w:rsidRPr="009247B4" w:rsidRDefault="00EE25AE" w:rsidP="00AB1544">
            <w:pPr>
              <w:keepNext/>
              <w:keepLines/>
              <w:widowControl w:val="0"/>
              <w:spacing w:after="0" w:line="240" w:lineRule="auto"/>
              <w:jc w:val="both"/>
              <w:rPr>
                <w:rFonts w:eastAsia="Times New Roman" w:cstheme="minorHAnsi"/>
                <w:b/>
                <w:sz w:val="24"/>
                <w:szCs w:val="24"/>
                <w:lang w:eastAsia="fr-FR"/>
              </w:rPr>
            </w:pPr>
          </w:p>
        </w:tc>
        <w:tc>
          <w:tcPr>
            <w:tcW w:w="2552" w:type="pct"/>
            <w:tcBorders>
              <w:top w:val="single" w:sz="4" w:space="0" w:color="auto"/>
              <w:left w:val="single" w:sz="4" w:space="0" w:color="auto"/>
              <w:bottom w:val="single" w:sz="4" w:space="0" w:color="auto"/>
              <w:right w:val="single" w:sz="4" w:space="0" w:color="auto"/>
            </w:tcBorders>
          </w:tcPr>
          <w:p w14:paraId="7DA981F0" w14:textId="77777777" w:rsidR="00EE25AE" w:rsidRPr="009247B4" w:rsidRDefault="00EE25AE" w:rsidP="00AB1544">
            <w:pPr>
              <w:spacing w:after="0" w:line="240" w:lineRule="auto"/>
              <w:jc w:val="center"/>
              <w:rPr>
                <w:rFonts w:eastAsia="Times New Roman" w:cstheme="minorHAnsi"/>
                <w:sz w:val="20"/>
                <w:szCs w:val="20"/>
                <w:lang w:eastAsia="fr-FR"/>
              </w:rPr>
            </w:pPr>
            <w:r>
              <w:rPr>
                <w:rFonts w:eastAsia="Times New Roman" w:cstheme="minorHAnsi"/>
                <w:sz w:val="20"/>
                <w:szCs w:val="20"/>
                <w:lang w:eastAsia="fr-FR"/>
              </w:rPr>
              <w:t xml:space="preserve">Pour la Directrice Générale Déléguée </w:t>
            </w:r>
            <w:r w:rsidRPr="009247B4">
              <w:rPr>
                <w:rFonts w:eastAsia="Times New Roman" w:cstheme="minorHAnsi"/>
                <w:sz w:val="20"/>
                <w:szCs w:val="20"/>
                <w:lang w:eastAsia="fr-FR"/>
              </w:rPr>
              <w:t>du F.C.H. et par délégation,</w:t>
            </w:r>
          </w:p>
          <w:p w14:paraId="6AEAC088" w14:textId="77777777" w:rsidR="00EE25AE" w:rsidRPr="009247B4" w:rsidRDefault="00EE25AE" w:rsidP="00AB1544">
            <w:pPr>
              <w:spacing w:after="0" w:line="240" w:lineRule="auto"/>
              <w:jc w:val="center"/>
              <w:rPr>
                <w:rFonts w:eastAsia="Times New Roman" w:cstheme="minorHAnsi"/>
                <w:sz w:val="20"/>
                <w:szCs w:val="20"/>
                <w:lang w:eastAsia="fr-FR"/>
              </w:rPr>
            </w:pPr>
          </w:p>
          <w:p w14:paraId="4AE9146C" w14:textId="77777777" w:rsidR="00EE25AE" w:rsidRPr="009247B4" w:rsidRDefault="00EE25AE" w:rsidP="00AB1544">
            <w:pPr>
              <w:spacing w:after="0" w:line="240" w:lineRule="auto"/>
              <w:jc w:val="center"/>
              <w:rPr>
                <w:rFonts w:eastAsia="Times New Roman" w:cstheme="minorHAnsi"/>
                <w:sz w:val="20"/>
                <w:szCs w:val="20"/>
                <w:lang w:eastAsia="fr-FR"/>
              </w:rPr>
            </w:pPr>
          </w:p>
          <w:p w14:paraId="6AC1462D" w14:textId="77777777" w:rsidR="00EE25AE" w:rsidRPr="009247B4" w:rsidRDefault="00EE25AE" w:rsidP="00AB1544">
            <w:pPr>
              <w:spacing w:after="0" w:line="240" w:lineRule="auto"/>
              <w:jc w:val="center"/>
              <w:rPr>
                <w:rFonts w:eastAsia="Times New Roman" w:cstheme="minorHAnsi"/>
                <w:sz w:val="20"/>
                <w:szCs w:val="20"/>
                <w:lang w:eastAsia="fr-FR"/>
              </w:rPr>
            </w:pPr>
          </w:p>
          <w:p w14:paraId="13AE2F7A" w14:textId="77777777" w:rsidR="00EE25AE" w:rsidRPr="009247B4" w:rsidRDefault="00EE25AE" w:rsidP="00AB1544">
            <w:pPr>
              <w:spacing w:after="0" w:line="240" w:lineRule="auto"/>
              <w:jc w:val="center"/>
              <w:rPr>
                <w:rFonts w:eastAsia="Times New Roman" w:cstheme="minorHAnsi"/>
                <w:b/>
                <w:sz w:val="20"/>
                <w:szCs w:val="20"/>
                <w:lang w:eastAsia="fr-FR"/>
              </w:rPr>
            </w:pPr>
          </w:p>
          <w:p w14:paraId="1C6009DA" w14:textId="77777777" w:rsidR="00EE25AE" w:rsidRPr="009247B4" w:rsidRDefault="00EE25AE" w:rsidP="00AB1544">
            <w:pPr>
              <w:spacing w:after="0" w:line="240" w:lineRule="auto"/>
              <w:jc w:val="center"/>
              <w:rPr>
                <w:rFonts w:eastAsia="Times New Roman" w:cstheme="minorHAnsi"/>
                <w:sz w:val="20"/>
                <w:szCs w:val="20"/>
                <w:lang w:eastAsia="fr-FR"/>
              </w:rPr>
            </w:pPr>
          </w:p>
          <w:p w14:paraId="2B66C251" w14:textId="77777777" w:rsidR="00EE25AE" w:rsidRPr="009247B4" w:rsidRDefault="00EE25AE" w:rsidP="00AB1544">
            <w:pPr>
              <w:spacing w:after="0" w:line="240" w:lineRule="auto"/>
              <w:jc w:val="center"/>
              <w:rPr>
                <w:rFonts w:eastAsia="Times New Roman" w:cstheme="minorHAnsi"/>
                <w:sz w:val="20"/>
                <w:szCs w:val="20"/>
                <w:lang w:eastAsia="fr-FR"/>
              </w:rPr>
            </w:pPr>
          </w:p>
          <w:p w14:paraId="20397A44" w14:textId="77777777" w:rsidR="00EE25AE" w:rsidRPr="009247B4" w:rsidRDefault="00EE25AE" w:rsidP="00AB1544">
            <w:pPr>
              <w:spacing w:after="0" w:line="240" w:lineRule="auto"/>
              <w:jc w:val="center"/>
              <w:rPr>
                <w:rFonts w:eastAsia="Times New Roman" w:cstheme="minorHAnsi"/>
                <w:sz w:val="20"/>
                <w:szCs w:val="20"/>
                <w:lang w:eastAsia="fr-FR"/>
              </w:rPr>
            </w:pPr>
            <w:r w:rsidRPr="009247B4">
              <w:rPr>
                <w:rFonts w:eastAsia="Times New Roman" w:cstheme="minorHAnsi"/>
                <w:sz w:val="20"/>
                <w:szCs w:val="20"/>
                <w:lang w:eastAsia="fr-FR"/>
              </w:rPr>
              <w:t>Le Directeur Technique</w:t>
            </w:r>
          </w:p>
          <w:p w14:paraId="58143833" w14:textId="77777777" w:rsidR="00EE25AE" w:rsidRPr="009247B4" w:rsidRDefault="00EE25AE" w:rsidP="00AB1544">
            <w:pPr>
              <w:spacing w:after="0" w:line="240" w:lineRule="auto"/>
              <w:jc w:val="center"/>
              <w:rPr>
                <w:rFonts w:eastAsia="Times New Roman" w:cstheme="minorHAnsi"/>
                <w:b/>
                <w:i/>
                <w:sz w:val="24"/>
                <w:szCs w:val="24"/>
                <w:lang w:eastAsia="fr-FR"/>
              </w:rPr>
            </w:pPr>
            <w:r w:rsidRPr="00850E1D">
              <w:rPr>
                <w:rFonts w:eastAsia="Times New Roman" w:cstheme="minorHAnsi"/>
                <w:b/>
                <w:i/>
                <w:sz w:val="20"/>
                <w:szCs w:val="20"/>
                <w:lang w:eastAsia="fr-FR"/>
              </w:rPr>
              <w:t>Etienne VELUT</w:t>
            </w:r>
          </w:p>
        </w:tc>
      </w:tr>
    </w:tbl>
    <w:p w14:paraId="5D72380A" w14:textId="77777777" w:rsidR="00EE25AE" w:rsidRPr="009247B4" w:rsidRDefault="00EE25AE" w:rsidP="00EE25AE">
      <w:pPr>
        <w:spacing w:after="0" w:line="240" w:lineRule="auto"/>
        <w:rPr>
          <w:rFonts w:eastAsia="Times New Roman" w:cstheme="minorHAnsi"/>
          <w:sz w:val="20"/>
          <w:szCs w:val="20"/>
          <w:lang w:eastAsia="fr-FR"/>
        </w:rPr>
      </w:pPr>
    </w:p>
    <w:p w14:paraId="682ECFBC" w14:textId="77777777" w:rsidR="00833D48" w:rsidRPr="00833D48" w:rsidRDefault="00833D48" w:rsidP="00EE25AE">
      <w:pPr>
        <w:widowControl w:val="0"/>
        <w:spacing w:after="0" w:line="240" w:lineRule="auto"/>
        <w:jc w:val="both"/>
        <w:rPr>
          <w:rFonts w:ascii="Calibri" w:eastAsia="Calibri" w:hAnsi="Calibri" w:cs="Calibri"/>
        </w:rPr>
      </w:pPr>
    </w:p>
    <w:sectPr w:rsidR="00833D48" w:rsidRPr="00833D48" w:rsidSect="00886031">
      <w:headerReference w:type="default" r:id="rId9"/>
      <w:footerReference w:type="default" r:id="rId10"/>
      <w:headerReference w:type="first" r:id="rId11"/>
      <w:pgSz w:w="11906" w:h="16838"/>
      <w:pgMar w:top="1417" w:right="849"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A1C08" w14:textId="77777777" w:rsidR="00E84C65" w:rsidRDefault="00E84C65" w:rsidP="0092386A">
      <w:pPr>
        <w:spacing w:after="0" w:line="240" w:lineRule="auto"/>
      </w:pPr>
      <w:r>
        <w:separator/>
      </w:r>
    </w:p>
  </w:endnote>
  <w:endnote w:type="continuationSeparator" w:id="0">
    <w:p w14:paraId="4882C7E9" w14:textId="77777777" w:rsidR="00E84C65" w:rsidRDefault="00E84C65" w:rsidP="00923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HelveticaNeue-Thin">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4F091" w14:textId="2EB19DEE" w:rsidR="00E84C65" w:rsidRPr="00544AE6" w:rsidRDefault="00E84C65">
    <w:pPr>
      <w:pStyle w:val="Pieddepage"/>
      <w:rPr>
        <w:b/>
        <w:sz w:val="16"/>
        <w:szCs w:val="16"/>
      </w:rPr>
    </w:pPr>
    <w:r w:rsidRPr="00953B86">
      <w:rPr>
        <w:sz w:val="16"/>
        <w:szCs w:val="16"/>
      </w:rPr>
      <w:t>Marché de Maîtrise d’Œuvre n°</w:t>
    </w:r>
    <w:r w:rsidRPr="00544AE6">
      <w:rPr>
        <w:b/>
        <w:sz w:val="16"/>
        <w:szCs w:val="16"/>
      </w:rPr>
      <w:t xml:space="preserve">12033-2026-1-213 </w:t>
    </w:r>
    <w:r w:rsidRPr="00953B86">
      <w:rPr>
        <w:b/>
        <w:sz w:val="16"/>
        <w:szCs w:val="16"/>
      </w:rPr>
      <w:t>– Pièce n°2 / CCP</w:t>
    </w:r>
    <w:r>
      <w:rPr>
        <w:b/>
        <w:sz w:val="16"/>
        <w:szCs w:val="16"/>
      </w:rPr>
      <w:tab/>
    </w:r>
    <w:r w:rsidRPr="00953B86">
      <w:rPr>
        <w:b/>
        <w:color w:val="4F81BD" w:themeColor="accent1"/>
        <w:sz w:val="16"/>
        <w:szCs w:val="16"/>
      </w:rPr>
      <w:tab/>
    </w:r>
    <w:r w:rsidRPr="00544AE6">
      <w:rPr>
        <w:b/>
        <w:sz w:val="16"/>
        <w:szCs w:val="16"/>
      </w:rPr>
      <w:fldChar w:fldCharType="begin"/>
    </w:r>
    <w:r w:rsidRPr="00544AE6">
      <w:rPr>
        <w:b/>
        <w:sz w:val="16"/>
        <w:szCs w:val="16"/>
      </w:rPr>
      <w:instrText>PAGE   \* MERGEFORMAT</w:instrText>
    </w:r>
    <w:r w:rsidRPr="00544AE6">
      <w:rPr>
        <w:b/>
        <w:sz w:val="16"/>
        <w:szCs w:val="16"/>
      </w:rPr>
      <w:fldChar w:fldCharType="separate"/>
    </w:r>
    <w:r w:rsidRPr="00544AE6">
      <w:rPr>
        <w:b/>
        <w:noProof/>
        <w:sz w:val="16"/>
        <w:szCs w:val="16"/>
      </w:rPr>
      <w:t>21</w:t>
    </w:r>
    <w:r w:rsidRPr="00544AE6">
      <w:rP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173194" w14:textId="77777777" w:rsidR="00E84C65" w:rsidRDefault="00E84C65" w:rsidP="0092386A">
      <w:pPr>
        <w:spacing w:after="0" w:line="240" w:lineRule="auto"/>
      </w:pPr>
      <w:r>
        <w:separator/>
      </w:r>
    </w:p>
  </w:footnote>
  <w:footnote w:type="continuationSeparator" w:id="0">
    <w:p w14:paraId="51F1A207" w14:textId="77777777" w:rsidR="00E84C65" w:rsidRDefault="00E84C65" w:rsidP="00923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C4F5D" w14:textId="75F680CE" w:rsidR="00E84C65" w:rsidRPr="00DF7D96" w:rsidRDefault="001F4826" w:rsidP="00DF7D96">
    <w:pPr>
      <w:pStyle w:val="En-tte"/>
      <w:rPr>
        <w:b/>
        <w:sz w:val="16"/>
        <w:szCs w:val="16"/>
      </w:rPr>
    </w:pPr>
    <w:r w:rsidRPr="007E3368">
      <w:rPr>
        <w:b/>
        <w:sz w:val="16"/>
        <w:szCs w:val="16"/>
      </w:rPr>
      <w:t>Les villas Palomino – 10 logements en accession</w:t>
    </w:r>
    <w:r w:rsidR="00E84C65">
      <w:rPr>
        <w:b/>
        <w:color w:val="4F81BD" w:themeColor="accent1"/>
        <w:sz w:val="16"/>
        <w:szCs w:val="16"/>
      </w:rPr>
      <w:tab/>
    </w:r>
    <w:r w:rsidR="00E84C65">
      <w:rPr>
        <w:b/>
        <w:color w:val="4F81BD" w:themeColor="accent1"/>
        <w:sz w:val="16"/>
        <w:szCs w:val="16"/>
      </w:rPr>
      <w:tab/>
    </w:r>
    <w:r w:rsidR="00E84C65" w:rsidRPr="00DF7D96">
      <w:rPr>
        <w:b/>
        <w:sz w:val="16"/>
        <w:szCs w:val="16"/>
      </w:rPr>
      <w:t>FSH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021DD" w14:textId="1F4A9C47" w:rsidR="00E84C65" w:rsidRPr="00DF7D96" w:rsidRDefault="00E84C65">
    <w:pPr>
      <w:pStyle w:val="En-tte"/>
      <w:rPr>
        <w:sz w:val="16"/>
        <w:szCs w:val="16"/>
      </w:rPr>
    </w:pPr>
    <w:r>
      <w:rPr>
        <w:noProof/>
        <w:lang w:eastAsia="fr-FR"/>
      </w:rPr>
      <w:drawing>
        <wp:anchor distT="0" distB="0" distL="114300" distR="114300" simplePos="0" relativeHeight="251659264" behindDoc="1" locked="0" layoutInCell="1" allowOverlap="1" wp14:anchorId="631011A8" wp14:editId="70A02A46">
          <wp:simplePos x="0" y="0"/>
          <wp:positionH relativeFrom="page">
            <wp:align>right</wp:align>
          </wp:positionH>
          <wp:positionV relativeFrom="paragraph">
            <wp:posOffset>140970</wp:posOffset>
          </wp:positionV>
          <wp:extent cx="7648575" cy="10090150"/>
          <wp:effectExtent l="0" t="0" r="9525" b="635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932892" name="Image 1083932892"/>
                  <pic:cNvPicPr/>
                </pic:nvPicPr>
                <pic:blipFill>
                  <a:blip r:embed="rId1">
                    <a:extLst>
                      <a:ext uri="{28A0092B-C50C-407E-A947-70E740481C1C}">
                        <a14:useLocalDpi xmlns:a14="http://schemas.microsoft.com/office/drawing/2010/main" val="0"/>
                      </a:ext>
                    </a:extLst>
                  </a:blip>
                  <a:stretch>
                    <a:fillRect/>
                  </a:stretch>
                </pic:blipFill>
                <pic:spPr>
                  <a:xfrm>
                    <a:off x="0" y="0"/>
                    <a:ext cx="7648575" cy="10090150"/>
                  </a:xfrm>
                  <a:prstGeom prst="rect">
                    <a:avLst/>
                  </a:prstGeom>
                </pic:spPr>
              </pic:pic>
            </a:graphicData>
          </a:graphic>
          <wp14:sizeRelH relativeFrom="page">
            <wp14:pctWidth>0</wp14:pctWidth>
          </wp14:sizeRelH>
          <wp14:sizeRelV relativeFrom="page">
            <wp14:pctHeight>0</wp14:pctHeight>
          </wp14:sizeRelV>
        </wp:anchor>
      </w:drawing>
    </w:r>
    <w:r>
      <w:rPr>
        <w:sz w:val="16"/>
        <w:szCs w:val="16"/>
      </w:rPr>
      <w:t>IMP-06j/PIF – Rév. B du 31/10/2025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F60E6"/>
    <w:multiLevelType w:val="hybridMultilevel"/>
    <w:tmpl w:val="534CF5B4"/>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046772"/>
    <w:multiLevelType w:val="hybridMultilevel"/>
    <w:tmpl w:val="81D4FF1E"/>
    <w:lvl w:ilvl="0" w:tplc="040C0005">
      <w:start w:val="1"/>
      <w:numFmt w:val="bullet"/>
      <w:lvlText w:val=""/>
      <w:lvlJc w:val="left"/>
      <w:pPr>
        <w:ind w:left="720" w:hanging="360"/>
      </w:pPr>
      <w:rPr>
        <w:rFonts w:ascii="Wingdings" w:hAnsi="Wingdings" w:hint="default"/>
      </w:rPr>
    </w:lvl>
    <w:lvl w:ilvl="1" w:tplc="4CC48170">
      <w:start w:val="1"/>
      <w:numFmt w:val="bullet"/>
      <w:lvlText w:val=""/>
      <w:lvlJc w:val="left"/>
      <w:pPr>
        <w:ind w:left="1440" w:hanging="360"/>
      </w:pPr>
      <w:rPr>
        <w:rFonts w:ascii="Symbol" w:hAnsi="Symbol"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680C16"/>
    <w:multiLevelType w:val="hybridMultilevel"/>
    <w:tmpl w:val="BE58F122"/>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6D52FF"/>
    <w:multiLevelType w:val="hybridMultilevel"/>
    <w:tmpl w:val="98B4DCB8"/>
    <w:lvl w:ilvl="0" w:tplc="040C0003">
      <w:start w:val="1"/>
      <w:numFmt w:val="bullet"/>
      <w:lvlText w:val="o"/>
      <w:lvlJc w:val="left"/>
      <w:pPr>
        <w:ind w:left="1080" w:hanging="360"/>
      </w:pPr>
      <w:rPr>
        <w:rFonts w:ascii="Courier New" w:hAnsi="Courier New" w:cs="Courier New" w:hint="default"/>
        <w:color w:val="auto"/>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06FD5120"/>
    <w:multiLevelType w:val="hybridMultilevel"/>
    <w:tmpl w:val="F9921294"/>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9B05BE1"/>
    <w:multiLevelType w:val="hybridMultilevel"/>
    <w:tmpl w:val="0618371E"/>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9E5375A"/>
    <w:multiLevelType w:val="hybridMultilevel"/>
    <w:tmpl w:val="753A8D90"/>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AA45916"/>
    <w:multiLevelType w:val="hybridMultilevel"/>
    <w:tmpl w:val="0DD275F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CBC3543"/>
    <w:multiLevelType w:val="hybridMultilevel"/>
    <w:tmpl w:val="EE6663C8"/>
    <w:lvl w:ilvl="0" w:tplc="4CC48170">
      <w:start w:val="1"/>
      <w:numFmt w:val="bullet"/>
      <w:lvlText w:val=""/>
      <w:lvlJc w:val="left"/>
      <w:pPr>
        <w:tabs>
          <w:tab w:val="num" w:pos="360"/>
        </w:tabs>
        <w:ind w:left="340" w:hanging="34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1D3D2D"/>
    <w:multiLevelType w:val="hybridMultilevel"/>
    <w:tmpl w:val="61CEA5D2"/>
    <w:lvl w:ilvl="0" w:tplc="4CC48170">
      <w:start w:val="1"/>
      <w:numFmt w:val="bullet"/>
      <w:lvlText w:val=""/>
      <w:lvlJc w:val="left"/>
      <w:pPr>
        <w:ind w:left="360" w:hanging="360"/>
      </w:pPr>
      <w:rPr>
        <w:rFonts w:ascii="Symbol" w:hAnsi="Symbol" w:hint="default"/>
        <w:color w:val="auto"/>
      </w:rPr>
    </w:lvl>
    <w:lvl w:ilvl="1" w:tplc="7D8CE500">
      <w:numFmt w:val="bullet"/>
      <w:lvlText w:val="-"/>
      <w:lvlJc w:val="left"/>
      <w:pPr>
        <w:ind w:left="1425" w:hanging="705"/>
      </w:pPr>
      <w:rPr>
        <w:rFonts w:ascii="Verdana" w:eastAsiaTheme="minorHAnsi" w:hAnsi="Verdana" w:cstheme="minorBid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0E2A10F7"/>
    <w:multiLevelType w:val="hybridMultilevel"/>
    <w:tmpl w:val="3992F70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EC128DE"/>
    <w:multiLevelType w:val="hybridMultilevel"/>
    <w:tmpl w:val="07ACAF16"/>
    <w:lvl w:ilvl="0" w:tplc="4CC48170">
      <w:start w:val="1"/>
      <w:numFmt w:val="bullet"/>
      <w:lvlText w:val=""/>
      <w:lvlJc w:val="left"/>
      <w:pPr>
        <w:ind w:left="927" w:hanging="360"/>
      </w:pPr>
      <w:rPr>
        <w:rFonts w:ascii="Symbol" w:hAnsi="Symbol" w:hint="default"/>
        <w:color w:val="auto"/>
      </w:rPr>
    </w:lvl>
    <w:lvl w:ilvl="1" w:tplc="7D8CE500">
      <w:numFmt w:val="bullet"/>
      <w:lvlText w:val="-"/>
      <w:lvlJc w:val="left"/>
      <w:pPr>
        <w:ind w:left="1992" w:hanging="705"/>
      </w:pPr>
      <w:rPr>
        <w:rFonts w:ascii="Verdana" w:eastAsiaTheme="minorHAnsi" w:hAnsi="Verdana" w:cstheme="minorBidi"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2" w15:restartNumberingAfterBreak="0">
    <w:nsid w:val="0EF44E1C"/>
    <w:multiLevelType w:val="hybridMultilevel"/>
    <w:tmpl w:val="8336229C"/>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F9E5896"/>
    <w:multiLevelType w:val="hybridMultilevel"/>
    <w:tmpl w:val="585C20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0F23E81"/>
    <w:multiLevelType w:val="hybridMultilevel"/>
    <w:tmpl w:val="12F4883A"/>
    <w:lvl w:ilvl="0" w:tplc="040C0003">
      <w:start w:val="1"/>
      <w:numFmt w:val="bullet"/>
      <w:lvlText w:val="o"/>
      <w:lvlJc w:val="left"/>
      <w:pPr>
        <w:ind w:left="720" w:hanging="360"/>
      </w:pPr>
      <w:rPr>
        <w:rFonts w:ascii="Courier New" w:hAnsi="Courier New" w:cs="Courier New"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3111A65"/>
    <w:multiLevelType w:val="hybridMultilevel"/>
    <w:tmpl w:val="8D707946"/>
    <w:lvl w:ilvl="0" w:tplc="4CC48170">
      <w:start w:val="1"/>
      <w:numFmt w:val="bullet"/>
      <w:lvlText w:val=""/>
      <w:lvlJc w:val="left"/>
      <w:pPr>
        <w:ind w:left="720" w:hanging="360"/>
      </w:pPr>
      <w:rPr>
        <w:rFonts w:ascii="Symbol" w:hAnsi="Symbol" w:hint="default"/>
        <w:color w:val="auto"/>
      </w:rPr>
    </w:lvl>
    <w:lvl w:ilvl="1" w:tplc="4CC48170">
      <w:start w:val="1"/>
      <w:numFmt w:val="bullet"/>
      <w:lvlText w:val=""/>
      <w:lvlJc w:val="left"/>
      <w:pPr>
        <w:ind w:left="1785" w:hanging="705"/>
      </w:pPr>
      <w:rPr>
        <w:rFonts w:ascii="Symbol" w:hAnsi="Symbol"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5CD1B05"/>
    <w:multiLevelType w:val="hybridMultilevel"/>
    <w:tmpl w:val="8E80591C"/>
    <w:lvl w:ilvl="0" w:tplc="4CC48170">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8F17D34"/>
    <w:multiLevelType w:val="hybridMultilevel"/>
    <w:tmpl w:val="FEDCF9EA"/>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9A7556A"/>
    <w:multiLevelType w:val="hybridMultilevel"/>
    <w:tmpl w:val="0DD275F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1A600076"/>
    <w:multiLevelType w:val="hybridMultilevel"/>
    <w:tmpl w:val="AC34C410"/>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B9D0D59"/>
    <w:multiLevelType w:val="hybridMultilevel"/>
    <w:tmpl w:val="A67095A0"/>
    <w:lvl w:ilvl="0" w:tplc="4CC48170">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C2F63E0"/>
    <w:multiLevelType w:val="hybridMultilevel"/>
    <w:tmpl w:val="BBA8AD3A"/>
    <w:lvl w:ilvl="0" w:tplc="040C0001">
      <w:start w:val="1"/>
      <w:numFmt w:val="bullet"/>
      <w:lvlText w:val=""/>
      <w:lvlJc w:val="left"/>
      <w:pPr>
        <w:ind w:left="720" w:hanging="360"/>
      </w:pPr>
      <w:rPr>
        <w:rFonts w:ascii="Symbol" w:hAnsi="Symbol" w:hint="default"/>
      </w:rPr>
    </w:lvl>
    <w:lvl w:ilvl="1" w:tplc="E2EAAEB4">
      <w:start w:val="1"/>
      <w:numFmt w:val="bullet"/>
      <w:lvlText w:val=""/>
      <w:lvlJc w:val="left"/>
      <w:pPr>
        <w:ind w:left="1440" w:hanging="360"/>
      </w:pPr>
      <w:rPr>
        <w:rFonts w:ascii="Wingdings" w:hAnsi="Wingdings" w:hint="default"/>
      </w:rPr>
    </w:lvl>
    <w:lvl w:ilvl="2" w:tplc="4CC48170">
      <w:start w:val="1"/>
      <w:numFmt w:val="bullet"/>
      <w:lvlText w:val=""/>
      <w:lvlJc w:val="left"/>
      <w:pPr>
        <w:ind w:left="2160" w:hanging="360"/>
      </w:pPr>
      <w:rPr>
        <w:rFonts w:ascii="Symbol" w:hAnsi="Symbol" w:hint="default"/>
        <w:color w:val="auto"/>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FBB12F2"/>
    <w:multiLevelType w:val="hybridMultilevel"/>
    <w:tmpl w:val="0306572A"/>
    <w:lvl w:ilvl="0" w:tplc="4CC48170">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0A93016"/>
    <w:multiLevelType w:val="hybridMultilevel"/>
    <w:tmpl w:val="06542EDE"/>
    <w:lvl w:ilvl="0" w:tplc="4CC48170">
      <w:start w:val="1"/>
      <w:numFmt w:val="bullet"/>
      <w:lvlText w:val=""/>
      <w:lvlJc w:val="left"/>
      <w:pPr>
        <w:ind w:left="720" w:hanging="360"/>
      </w:pPr>
      <w:rPr>
        <w:rFonts w:ascii="Symbol" w:hAnsi="Symbol" w:hint="default"/>
        <w:color w:val="auto"/>
      </w:rPr>
    </w:lvl>
    <w:lvl w:ilvl="1" w:tplc="4A504B54">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39E2DE4"/>
    <w:multiLevelType w:val="hybridMultilevel"/>
    <w:tmpl w:val="83027F38"/>
    <w:lvl w:ilvl="0" w:tplc="4CC48170">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246B459A"/>
    <w:multiLevelType w:val="hybridMultilevel"/>
    <w:tmpl w:val="E4E270F4"/>
    <w:lvl w:ilvl="0" w:tplc="040C0003">
      <w:start w:val="1"/>
      <w:numFmt w:val="bullet"/>
      <w:lvlText w:val="o"/>
      <w:lvlJc w:val="left"/>
      <w:pPr>
        <w:ind w:left="1713" w:hanging="360"/>
      </w:pPr>
      <w:rPr>
        <w:rFonts w:ascii="Courier New" w:hAnsi="Courier New" w:cs="Courier New"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26" w15:restartNumberingAfterBreak="0">
    <w:nsid w:val="26413DA1"/>
    <w:multiLevelType w:val="hybridMultilevel"/>
    <w:tmpl w:val="2D080DCA"/>
    <w:lvl w:ilvl="0" w:tplc="4CC48170">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75D4B04"/>
    <w:multiLevelType w:val="hybridMultilevel"/>
    <w:tmpl w:val="56846302"/>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2A93788E"/>
    <w:multiLevelType w:val="hybridMultilevel"/>
    <w:tmpl w:val="619AECFE"/>
    <w:lvl w:ilvl="0" w:tplc="040C0003">
      <w:start w:val="1"/>
      <w:numFmt w:val="bullet"/>
      <w:lvlText w:val="o"/>
      <w:lvlJc w:val="left"/>
      <w:pPr>
        <w:ind w:left="720" w:hanging="360"/>
      </w:pPr>
      <w:rPr>
        <w:rFonts w:ascii="Courier New" w:hAnsi="Courier New" w:cs="Courier New"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2AD434E5"/>
    <w:multiLevelType w:val="hybridMultilevel"/>
    <w:tmpl w:val="DC80C102"/>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ADA246A"/>
    <w:multiLevelType w:val="hybridMultilevel"/>
    <w:tmpl w:val="4A726CDE"/>
    <w:lvl w:ilvl="0" w:tplc="4CC48170">
      <w:start w:val="1"/>
      <w:numFmt w:val="bullet"/>
      <w:lvlText w:val=""/>
      <w:lvlJc w:val="left"/>
      <w:pPr>
        <w:ind w:left="927" w:hanging="360"/>
      </w:pPr>
      <w:rPr>
        <w:rFonts w:ascii="Symbol" w:hAnsi="Symbol" w:hint="default"/>
        <w:color w:val="auto"/>
      </w:rPr>
    </w:lvl>
    <w:lvl w:ilvl="1" w:tplc="7D8CE500">
      <w:numFmt w:val="bullet"/>
      <w:lvlText w:val="-"/>
      <w:lvlJc w:val="left"/>
      <w:pPr>
        <w:ind w:left="1992" w:hanging="705"/>
      </w:pPr>
      <w:rPr>
        <w:rFonts w:ascii="Verdana" w:eastAsiaTheme="minorHAnsi" w:hAnsi="Verdana" w:cstheme="minorBidi"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1" w15:restartNumberingAfterBreak="0">
    <w:nsid w:val="2C7C3CFA"/>
    <w:multiLevelType w:val="hybridMultilevel"/>
    <w:tmpl w:val="E1C278AC"/>
    <w:lvl w:ilvl="0" w:tplc="009E21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2EBB65EF"/>
    <w:multiLevelType w:val="hybridMultilevel"/>
    <w:tmpl w:val="7708E53A"/>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2EC14B79"/>
    <w:multiLevelType w:val="hybridMultilevel"/>
    <w:tmpl w:val="5B82F466"/>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311B17E3"/>
    <w:multiLevelType w:val="hybridMultilevel"/>
    <w:tmpl w:val="28F0F5C0"/>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36C13ED7"/>
    <w:multiLevelType w:val="hybridMultilevel"/>
    <w:tmpl w:val="20E0A394"/>
    <w:lvl w:ilvl="0" w:tplc="4CC48170">
      <w:start w:val="1"/>
      <w:numFmt w:val="bullet"/>
      <w:lvlText w:val=""/>
      <w:lvlJc w:val="left"/>
      <w:pPr>
        <w:ind w:left="720" w:hanging="360"/>
      </w:pPr>
      <w:rPr>
        <w:rFonts w:ascii="Symbol" w:hAnsi="Symbol" w:hint="default"/>
        <w:color w:val="auto"/>
      </w:rPr>
    </w:lvl>
    <w:lvl w:ilvl="1" w:tplc="4CC48170">
      <w:start w:val="1"/>
      <w:numFmt w:val="bullet"/>
      <w:lvlText w:val=""/>
      <w:lvlJc w:val="left"/>
      <w:pPr>
        <w:ind w:left="1440" w:hanging="360"/>
      </w:pPr>
      <w:rPr>
        <w:rFonts w:ascii="Symbol" w:hAnsi="Symbol"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36DA0C5E"/>
    <w:multiLevelType w:val="hybridMultilevel"/>
    <w:tmpl w:val="6762AB76"/>
    <w:lvl w:ilvl="0" w:tplc="4CC48170">
      <w:start w:val="1"/>
      <w:numFmt w:val="bullet"/>
      <w:lvlText w:val=""/>
      <w:lvlJc w:val="left"/>
      <w:pPr>
        <w:tabs>
          <w:tab w:val="num" w:pos="360"/>
        </w:tabs>
        <w:ind w:left="340" w:hanging="340"/>
      </w:pPr>
      <w:rPr>
        <w:rFonts w:ascii="Symbol" w:hAnsi="Symbol" w:hint="default"/>
        <w:color w:val="auto"/>
      </w:rPr>
    </w:lvl>
    <w:lvl w:ilvl="1" w:tplc="676AB85E">
      <w:numFmt w:val="bullet"/>
      <w:lvlText w:val="-"/>
      <w:lvlJc w:val="left"/>
      <w:pPr>
        <w:tabs>
          <w:tab w:val="num" w:pos="1440"/>
        </w:tabs>
        <w:ind w:left="1440" w:hanging="360"/>
      </w:pPr>
      <w:rPr>
        <w:rFonts w:ascii="Tahoma" w:eastAsia="Times New Roman" w:hAnsi="Tahoma" w:cs="Tahoma"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7591411"/>
    <w:multiLevelType w:val="hybridMultilevel"/>
    <w:tmpl w:val="07B649D4"/>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3970481D"/>
    <w:multiLevelType w:val="hybridMultilevel"/>
    <w:tmpl w:val="A3101AFE"/>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39C90210"/>
    <w:multiLevelType w:val="hybridMultilevel"/>
    <w:tmpl w:val="8518879A"/>
    <w:lvl w:ilvl="0" w:tplc="4CC48170">
      <w:start w:val="1"/>
      <w:numFmt w:val="bullet"/>
      <w:lvlText w:val=""/>
      <w:lvlJc w:val="left"/>
      <w:pPr>
        <w:ind w:left="1077" w:hanging="360"/>
      </w:pPr>
      <w:rPr>
        <w:rFonts w:ascii="Symbol" w:hAnsi="Symbol" w:hint="default"/>
        <w:color w:val="auto"/>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40" w15:restartNumberingAfterBreak="0">
    <w:nsid w:val="3A120F24"/>
    <w:multiLevelType w:val="hybridMultilevel"/>
    <w:tmpl w:val="286C4074"/>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3B8775ED"/>
    <w:multiLevelType w:val="hybridMultilevel"/>
    <w:tmpl w:val="957C3B16"/>
    <w:lvl w:ilvl="0" w:tplc="4CC48170">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3CD44A0D"/>
    <w:multiLevelType w:val="hybridMultilevel"/>
    <w:tmpl w:val="225C92A8"/>
    <w:lvl w:ilvl="0" w:tplc="4CC48170">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3F1F4A38"/>
    <w:multiLevelType w:val="hybridMultilevel"/>
    <w:tmpl w:val="0A465C8A"/>
    <w:lvl w:ilvl="0" w:tplc="4CC48170">
      <w:start w:val="1"/>
      <w:numFmt w:val="bullet"/>
      <w:lvlText w:val=""/>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4" w15:restartNumberingAfterBreak="0">
    <w:nsid w:val="40AA6B1F"/>
    <w:multiLevelType w:val="hybridMultilevel"/>
    <w:tmpl w:val="C7FE0EFE"/>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442B6DBC"/>
    <w:multiLevelType w:val="hybridMultilevel"/>
    <w:tmpl w:val="33DA93AA"/>
    <w:lvl w:ilvl="0" w:tplc="4CC48170">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48343FC7"/>
    <w:multiLevelType w:val="hybridMultilevel"/>
    <w:tmpl w:val="E14CAFC8"/>
    <w:lvl w:ilvl="0" w:tplc="040C0003">
      <w:start w:val="1"/>
      <w:numFmt w:val="bullet"/>
      <w:lvlText w:val="o"/>
      <w:lvlJc w:val="left"/>
      <w:pPr>
        <w:ind w:left="720" w:hanging="360"/>
      </w:pPr>
      <w:rPr>
        <w:rFonts w:ascii="Courier New" w:hAnsi="Courier New" w:cs="Courier New"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4D2960C3"/>
    <w:multiLevelType w:val="hybridMultilevel"/>
    <w:tmpl w:val="DEFAD8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4E3B6785"/>
    <w:multiLevelType w:val="hybridMultilevel"/>
    <w:tmpl w:val="39642BC0"/>
    <w:lvl w:ilvl="0" w:tplc="4CC48170">
      <w:start w:val="1"/>
      <w:numFmt w:val="bullet"/>
      <w:lvlText w:val=""/>
      <w:lvlJc w:val="left"/>
      <w:pPr>
        <w:ind w:left="1080" w:hanging="360"/>
      </w:pPr>
      <w:rPr>
        <w:rFonts w:ascii="Symbol" w:hAnsi="Symbol" w:hint="default"/>
        <w:color w:val="auto"/>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9" w15:restartNumberingAfterBreak="0">
    <w:nsid w:val="5760443B"/>
    <w:multiLevelType w:val="hybridMultilevel"/>
    <w:tmpl w:val="866AF1AE"/>
    <w:lvl w:ilvl="0" w:tplc="040C0005">
      <w:start w:val="1"/>
      <w:numFmt w:val="bullet"/>
      <w:lvlText w:val=""/>
      <w:lvlJc w:val="left"/>
      <w:pPr>
        <w:ind w:left="720" w:hanging="360"/>
      </w:pPr>
      <w:rPr>
        <w:rFonts w:ascii="Wingdings" w:hAnsi="Wingdings" w:hint="default"/>
      </w:rPr>
    </w:lvl>
    <w:lvl w:ilvl="1" w:tplc="4CC48170">
      <w:start w:val="1"/>
      <w:numFmt w:val="bullet"/>
      <w:lvlText w:val=""/>
      <w:lvlJc w:val="left"/>
      <w:pPr>
        <w:ind w:left="1440" w:hanging="360"/>
      </w:pPr>
      <w:rPr>
        <w:rFonts w:ascii="Symbol" w:hAnsi="Symbol"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582414D4"/>
    <w:multiLevelType w:val="hybridMultilevel"/>
    <w:tmpl w:val="677434C6"/>
    <w:lvl w:ilvl="0" w:tplc="4CC48170">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5C353839"/>
    <w:multiLevelType w:val="hybridMultilevel"/>
    <w:tmpl w:val="ED149DD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5CC821A5"/>
    <w:multiLevelType w:val="hybridMultilevel"/>
    <w:tmpl w:val="D070DE9C"/>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5F156B88"/>
    <w:multiLevelType w:val="hybridMultilevel"/>
    <w:tmpl w:val="F79A5F72"/>
    <w:lvl w:ilvl="0" w:tplc="4CC48170">
      <w:start w:val="1"/>
      <w:numFmt w:val="bullet"/>
      <w:lvlText w:val=""/>
      <w:lvlJc w:val="left"/>
      <w:pPr>
        <w:ind w:left="360" w:hanging="360"/>
      </w:pPr>
      <w:rPr>
        <w:rFonts w:ascii="Symbol" w:hAnsi="Symbol" w:hint="default"/>
        <w:color w:val="auto"/>
      </w:rPr>
    </w:lvl>
    <w:lvl w:ilvl="1" w:tplc="4CC48170">
      <w:start w:val="1"/>
      <w:numFmt w:val="bullet"/>
      <w:lvlText w:val=""/>
      <w:lvlJc w:val="left"/>
      <w:pPr>
        <w:ind w:left="1080" w:hanging="360"/>
      </w:pPr>
      <w:rPr>
        <w:rFonts w:ascii="Symbol" w:hAnsi="Symbol" w:hint="default"/>
        <w:color w:val="auto"/>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4" w15:restartNumberingAfterBreak="0">
    <w:nsid w:val="606C6CA1"/>
    <w:multiLevelType w:val="hybridMultilevel"/>
    <w:tmpl w:val="3EB07A94"/>
    <w:lvl w:ilvl="0" w:tplc="4CC48170">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62633076"/>
    <w:multiLevelType w:val="hybridMultilevel"/>
    <w:tmpl w:val="CB94A8F4"/>
    <w:lvl w:ilvl="0" w:tplc="040C0005">
      <w:start w:val="1"/>
      <w:numFmt w:val="bullet"/>
      <w:lvlText w:val=""/>
      <w:lvlJc w:val="left"/>
      <w:pPr>
        <w:ind w:left="720" w:hanging="360"/>
      </w:pPr>
      <w:rPr>
        <w:rFonts w:ascii="Wingdings" w:hAnsi="Wingdings" w:hint="default"/>
      </w:rPr>
    </w:lvl>
    <w:lvl w:ilvl="1" w:tplc="4CC48170">
      <w:start w:val="1"/>
      <w:numFmt w:val="bullet"/>
      <w:lvlText w:val=""/>
      <w:lvlJc w:val="left"/>
      <w:pPr>
        <w:ind w:left="1440" w:hanging="360"/>
      </w:pPr>
      <w:rPr>
        <w:rFonts w:ascii="Symbol" w:hAnsi="Symbol"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633E076A"/>
    <w:multiLevelType w:val="hybridMultilevel"/>
    <w:tmpl w:val="19202576"/>
    <w:lvl w:ilvl="0" w:tplc="4CC48170">
      <w:start w:val="1"/>
      <w:numFmt w:val="bullet"/>
      <w:lvlText w:val=""/>
      <w:lvlJc w:val="left"/>
      <w:pPr>
        <w:ind w:left="1440" w:hanging="360"/>
      </w:pPr>
      <w:rPr>
        <w:rFonts w:ascii="Symbol" w:hAnsi="Symbol" w:hint="default"/>
        <w:color w:val="auto"/>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7" w15:restartNumberingAfterBreak="0">
    <w:nsid w:val="63B8442D"/>
    <w:multiLevelType w:val="hybridMultilevel"/>
    <w:tmpl w:val="5EDC9240"/>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63E92C50"/>
    <w:multiLevelType w:val="hybridMultilevel"/>
    <w:tmpl w:val="0DD275F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653A3966"/>
    <w:multiLevelType w:val="hybridMultilevel"/>
    <w:tmpl w:val="5CB037A0"/>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657F1267"/>
    <w:multiLevelType w:val="hybridMultilevel"/>
    <w:tmpl w:val="6D8E77DE"/>
    <w:lvl w:ilvl="0" w:tplc="4CC48170">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67585BB5"/>
    <w:multiLevelType w:val="hybridMultilevel"/>
    <w:tmpl w:val="FF1C8B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68BA73E6"/>
    <w:multiLevelType w:val="hybridMultilevel"/>
    <w:tmpl w:val="8BC21D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692F6D25"/>
    <w:multiLevelType w:val="hybridMultilevel"/>
    <w:tmpl w:val="F29CEF82"/>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6CC930E5"/>
    <w:multiLevelType w:val="hybridMultilevel"/>
    <w:tmpl w:val="E5163108"/>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6E9111E8"/>
    <w:multiLevelType w:val="hybridMultilevel"/>
    <w:tmpl w:val="24728ECA"/>
    <w:lvl w:ilvl="0" w:tplc="4CC48170">
      <w:start w:val="1"/>
      <w:numFmt w:val="bullet"/>
      <w:lvlText w:val=""/>
      <w:lvlJc w:val="left"/>
      <w:pPr>
        <w:tabs>
          <w:tab w:val="num" w:pos="360"/>
        </w:tabs>
        <w:ind w:left="340" w:hanging="34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0DA2713"/>
    <w:multiLevelType w:val="hybridMultilevel"/>
    <w:tmpl w:val="96002C22"/>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715344FC"/>
    <w:multiLevelType w:val="hybridMultilevel"/>
    <w:tmpl w:val="74AC51B4"/>
    <w:lvl w:ilvl="0" w:tplc="040C0003">
      <w:start w:val="1"/>
      <w:numFmt w:val="bullet"/>
      <w:lvlText w:val="o"/>
      <w:lvlJc w:val="left"/>
      <w:pPr>
        <w:ind w:left="1287" w:hanging="360"/>
      </w:pPr>
      <w:rPr>
        <w:rFonts w:ascii="Courier New" w:hAnsi="Courier New" w:cs="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8" w15:restartNumberingAfterBreak="0">
    <w:nsid w:val="71EE1931"/>
    <w:multiLevelType w:val="hybridMultilevel"/>
    <w:tmpl w:val="651AFF06"/>
    <w:lvl w:ilvl="0" w:tplc="4CC48170">
      <w:start w:val="1"/>
      <w:numFmt w:val="bullet"/>
      <w:lvlText w:val=""/>
      <w:lvlJc w:val="left"/>
      <w:pPr>
        <w:tabs>
          <w:tab w:val="num" w:pos="360"/>
        </w:tabs>
        <w:ind w:left="340" w:hanging="34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1F75E39"/>
    <w:multiLevelType w:val="hybridMultilevel"/>
    <w:tmpl w:val="EF809FA6"/>
    <w:lvl w:ilvl="0" w:tplc="040C0003">
      <w:start w:val="1"/>
      <w:numFmt w:val="bullet"/>
      <w:lvlText w:val="o"/>
      <w:lvlJc w:val="left"/>
      <w:pPr>
        <w:ind w:left="1068" w:hanging="360"/>
      </w:pPr>
      <w:rPr>
        <w:rFonts w:ascii="Courier New" w:hAnsi="Courier New" w:cs="Courier New" w:hint="default"/>
        <w:color w:val="auto"/>
      </w:rPr>
    </w:lvl>
    <w:lvl w:ilvl="1" w:tplc="040C0003">
      <w:start w:val="1"/>
      <w:numFmt w:val="bullet"/>
      <w:lvlText w:val="o"/>
      <w:lvlJc w:val="left"/>
      <w:pPr>
        <w:ind w:left="1788" w:hanging="360"/>
      </w:pPr>
      <w:rPr>
        <w:rFonts w:ascii="Courier New" w:hAnsi="Courier New" w:cs="Courier New" w:hint="default"/>
      </w:rPr>
    </w:lvl>
    <w:lvl w:ilvl="2" w:tplc="040C0003">
      <w:start w:val="1"/>
      <w:numFmt w:val="bullet"/>
      <w:lvlText w:val="o"/>
      <w:lvlJc w:val="left"/>
      <w:pPr>
        <w:ind w:left="2508" w:hanging="360"/>
      </w:pPr>
      <w:rPr>
        <w:rFonts w:ascii="Courier New" w:hAnsi="Courier New" w:cs="Courier New"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0" w15:restartNumberingAfterBreak="0">
    <w:nsid w:val="74F36EEB"/>
    <w:multiLevelType w:val="hybridMultilevel"/>
    <w:tmpl w:val="13088F84"/>
    <w:lvl w:ilvl="0" w:tplc="040C0005">
      <w:start w:val="1"/>
      <w:numFmt w:val="bullet"/>
      <w:lvlText w:val=""/>
      <w:lvlJc w:val="left"/>
      <w:pPr>
        <w:ind w:left="720" w:hanging="360"/>
      </w:pPr>
      <w:rPr>
        <w:rFonts w:ascii="Wingdings" w:hAnsi="Wingdings" w:hint="default"/>
      </w:rPr>
    </w:lvl>
    <w:lvl w:ilvl="1" w:tplc="4CC48170">
      <w:start w:val="1"/>
      <w:numFmt w:val="bullet"/>
      <w:lvlText w:val=""/>
      <w:lvlJc w:val="left"/>
      <w:pPr>
        <w:ind w:left="1440" w:hanging="360"/>
      </w:pPr>
      <w:rPr>
        <w:rFonts w:ascii="Symbol" w:hAnsi="Symbol"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7624111A"/>
    <w:multiLevelType w:val="hybridMultilevel"/>
    <w:tmpl w:val="6A62BE4A"/>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7C830ED7"/>
    <w:multiLevelType w:val="hybridMultilevel"/>
    <w:tmpl w:val="EB222F54"/>
    <w:lvl w:ilvl="0" w:tplc="040C0005">
      <w:start w:val="1"/>
      <w:numFmt w:val="bullet"/>
      <w:lvlText w:val=""/>
      <w:lvlJc w:val="left"/>
      <w:pPr>
        <w:ind w:left="720" w:hanging="360"/>
      </w:pPr>
      <w:rPr>
        <w:rFonts w:ascii="Wingdings" w:hAnsi="Wingdings" w:hint="default"/>
      </w:rPr>
    </w:lvl>
    <w:lvl w:ilvl="1" w:tplc="4CC48170">
      <w:start w:val="1"/>
      <w:numFmt w:val="bullet"/>
      <w:lvlText w:val=""/>
      <w:lvlJc w:val="left"/>
      <w:pPr>
        <w:ind w:left="1440" w:hanging="360"/>
      </w:pPr>
      <w:rPr>
        <w:rFonts w:ascii="Symbol" w:hAnsi="Symbol"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7C9F4348"/>
    <w:multiLevelType w:val="hybridMultilevel"/>
    <w:tmpl w:val="C5A27E06"/>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7EAF4DF3"/>
    <w:multiLevelType w:val="hybridMultilevel"/>
    <w:tmpl w:val="6CDCB5B4"/>
    <w:lvl w:ilvl="0" w:tplc="4CC48170">
      <w:start w:val="1"/>
      <w:numFmt w:val="bullet"/>
      <w:lvlText w:val=""/>
      <w:lvlJc w:val="left"/>
      <w:pPr>
        <w:tabs>
          <w:tab w:val="num" w:pos="360"/>
        </w:tabs>
        <w:ind w:left="340" w:hanging="340"/>
      </w:pPr>
      <w:rPr>
        <w:rFonts w:ascii="Symbol" w:hAnsi="Symbol" w:hint="default"/>
        <w:color w:val="auto"/>
      </w:rPr>
    </w:lvl>
    <w:lvl w:ilvl="1" w:tplc="676AB85E">
      <w:numFmt w:val="bullet"/>
      <w:lvlText w:val="-"/>
      <w:lvlJc w:val="left"/>
      <w:pPr>
        <w:tabs>
          <w:tab w:val="num" w:pos="1440"/>
        </w:tabs>
        <w:ind w:left="1440" w:hanging="360"/>
      </w:pPr>
      <w:rPr>
        <w:rFonts w:ascii="Tahoma" w:eastAsia="Times New Roman" w:hAnsi="Tahoma" w:cs="Tahoma"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FE7138E"/>
    <w:multiLevelType w:val="hybridMultilevel"/>
    <w:tmpl w:val="E3503240"/>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1"/>
  </w:num>
  <w:num w:numId="2">
    <w:abstractNumId w:val="68"/>
  </w:num>
  <w:num w:numId="3">
    <w:abstractNumId w:val="36"/>
  </w:num>
  <w:num w:numId="4">
    <w:abstractNumId w:val="74"/>
  </w:num>
  <w:num w:numId="5">
    <w:abstractNumId w:val="8"/>
  </w:num>
  <w:num w:numId="6">
    <w:abstractNumId w:val="65"/>
  </w:num>
  <w:num w:numId="7">
    <w:abstractNumId w:val="53"/>
  </w:num>
  <w:num w:numId="8">
    <w:abstractNumId w:val="18"/>
  </w:num>
  <w:num w:numId="9">
    <w:abstractNumId w:val="58"/>
  </w:num>
  <w:num w:numId="10">
    <w:abstractNumId w:val="7"/>
  </w:num>
  <w:num w:numId="11">
    <w:abstractNumId w:val="51"/>
  </w:num>
  <w:num w:numId="12">
    <w:abstractNumId w:val="13"/>
  </w:num>
  <w:num w:numId="13">
    <w:abstractNumId w:val="62"/>
  </w:num>
  <w:num w:numId="14">
    <w:abstractNumId w:val="10"/>
  </w:num>
  <w:num w:numId="15">
    <w:abstractNumId w:val="47"/>
  </w:num>
  <w:num w:numId="16">
    <w:abstractNumId w:val="61"/>
  </w:num>
  <w:num w:numId="17">
    <w:abstractNumId w:val="6"/>
  </w:num>
  <w:num w:numId="18">
    <w:abstractNumId w:val="15"/>
  </w:num>
  <w:num w:numId="19">
    <w:abstractNumId w:val="9"/>
  </w:num>
  <w:num w:numId="20">
    <w:abstractNumId w:val="30"/>
  </w:num>
  <w:num w:numId="21">
    <w:abstractNumId w:val="11"/>
  </w:num>
  <w:num w:numId="22">
    <w:abstractNumId w:val="40"/>
  </w:num>
  <w:num w:numId="23">
    <w:abstractNumId w:val="34"/>
  </w:num>
  <w:num w:numId="24">
    <w:abstractNumId w:val="54"/>
  </w:num>
  <w:num w:numId="25">
    <w:abstractNumId w:val="75"/>
  </w:num>
  <w:num w:numId="26">
    <w:abstractNumId w:val="73"/>
  </w:num>
  <w:num w:numId="27">
    <w:abstractNumId w:val="17"/>
  </w:num>
  <w:num w:numId="28">
    <w:abstractNumId w:val="29"/>
  </w:num>
  <w:num w:numId="29">
    <w:abstractNumId w:val="33"/>
  </w:num>
  <w:num w:numId="30">
    <w:abstractNumId w:val="4"/>
  </w:num>
  <w:num w:numId="31">
    <w:abstractNumId w:val="44"/>
  </w:num>
  <w:num w:numId="32">
    <w:abstractNumId w:val="37"/>
  </w:num>
  <w:num w:numId="33">
    <w:abstractNumId w:val="41"/>
  </w:num>
  <w:num w:numId="34">
    <w:abstractNumId w:val="39"/>
  </w:num>
  <w:num w:numId="35">
    <w:abstractNumId w:val="42"/>
  </w:num>
  <w:num w:numId="36">
    <w:abstractNumId w:val="60"/>
  </w:num>
  <w:num w:numId="37">
    <w:abstractNumId w:val="22"/>
  </w:num>
  <w:num w:numId="38">
    <w:abstractNumId w:val="43"/>
  </w:num>
  <w:num w:numId="39">
    <w:abstractNumId w:val="48"/>
  </w:num>
  <w:num w:numId="40">
    <w:abstractNumId w:val="56"/>
  </w:num>
  <w:num w:numId="41">
    <w:abstractNumId w:val="24"/>
  </w:num>
  <w:num w:numId="42">
    <w:abstractNumId w:val="57"/>
  </w:num>
  <w:num w:numId="43">
    <w:abstractNumId w:val="50"/>
  </w:num>
  <w:num w:numId="44">
    <w:abstractNumId w:val="20"/>
  </w:num>
  <w:num w:numId="45">
    <w:abstractNumId w:val="69"/>
  </w:num>
  <w:num w:numId="46">
    <w:abstractNumId w:val="3"/>
  </w:num>
  <w:num w:numId="47">
    <w:abstractNumId w:val="28"/>
  </w:num>
  <w:num w:numId="48">
    <w:abstractNumId w:val="46"/>
  </w:num>
  <w:num w:numId="49">
    <w:abstractNumId w:val="26"/>
  </w:num>
  <w:num w:numId="50">
    <w:abstractNumId w:val="14"/>
  </w:num>
  <w:num w:numId="51">
    <w:abstractNumId w:val="23"/>
  </w:num>
  <w:num w:numId="52">
    <w:abstractNumId w:val="64"/>
  </w:num>
  <w:num w:numId="53">
    <w:abstractNumId w:val="32"/>
  </w:num>
  <w:num w:numId="54">
    <w:abstractNumId w:val="2"/>
  </w:num>
  <w:num w:numId="55">
    <w:abstractNumId w:val="21"/>
  </w:num>
  <w:num w:numId="56">
    <w:abstractNumId w:val="72"/>
  </w:num>
  <w:num w:numId="57">
    <w:abstractNumId w:val="1"/>
  </w:num>
  <w:num w:numId="58">
    <w:abstractNumId w:val="70"/>
  </w:num>
  <w:num w:numId="59">
    <w:abstractNumId w:val="49"/>
  </w:num>
  <w:num w:numId="60">
    <w:abstractNumId w:val="55"/>
  </w:num>
  <w:num w:numId="61">
    <w:abstractNumId w:val="5"/>
  </w:num>
  <w:num w:numId="62">
    <w:abstractNumId w:val="63"/>
  </w:num>
  <w:num w:numId="63">
    <w:abstractNumId w:val="27"/>
  </w:num>
  <w:num w:numId="64">
    <w:abstractNumId w:val="19"/>
  </w:num>
  <w:num w:numId="65">
    <w:abstractNumId w:val="45"/>
  </w:num>
  <w:num w:numId="66">
    <w:abstractNumId w:val="0"/>
  </w:num>
  <w:num w:numId="67">
    <w:abstractNumId w:val="12"/>
  </w:num>
  <w:num w:numId="68">
    <w:abstractNumId w:val="16"/>
  </w:num>
  <w:num w:numId="69">
    <w:abstractNumId w:val="71"/>
  </w:num>
  <w:num w:numId="70">
    <w:abstractNumId w:val="35"/>
  </w:num>
  <w:num w:numId="71">
    <w:abstractNumId w:val="52"/>
  </w:num>
  <w:num w:numId="72">
    <w:abstractNumId w:val="38"/>
  </w:num>
  <w:num w:numId="73">
    <w:abstractNumId w:val="59"/>
  </w:num>
  <w:num w:numId="74">
    <w:abstractNumId w:val="67"/>
  </w:num>
  <w:num w:numId="75">
    <w:abstractNumId w:val="25"/>
  </w:num>
  <w:num w:numId="76">
    <w:abstractNumId w:val="6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86A"/>
    <w:rsid w:val="00015A64"/>
    <w:rsid w:val="000828C3"/>
    <w:rsid w:val="000A6E83"/>
    <w:rsid w:val="001178C3"/>
    <w:rsid w:val="0017000B"/>
    <w:rsid w:val="001D1D4A"/>
    <w:rsid w:val="001D67AD"/>
    <w:rsid w:val="001F4826"/>
    <w:rsid w:val="00226833"/>
    <w:rsid w:val="00292339"/>
    <w:rsid w:val="002E29FF"/>
    <w:rsid w:val="002E6809"/>
    <w:rsid w:val="002F1946"/>
    <w:rsid w:val="003A5134"/>
    <w:rsid w:val="0042616E"/>
    <w:rsid w:val="0045207C"/>
    <w:rsid w:val="00485F18"/>
    <w:rsid w:val="004C4864"/>
    <w:rsid w:val="00506EB1"/>
    <w:rsid w:val="00544AE6"/>
    <w:rsid w:val="005942AF"/>
    <w:rsid w:val="005B3383"/>
    <w:rsid w:val="005D0229"/>
    <w:rsid w:val="005E190C"/>
    <w:rsid w:val="00627A4B"/>
    <w:rsid w:val="0064297A"/>
    <w:rsid w:val="00664002"/>
    <w:rsid w:val="00697B25"/>
    <w:rsid w:val="00760DAA"/>
    <w:rsid w:val="00784391"/>
    <w:rsid w:val="007925DB"/>
    <w:rsid w:val="007D64D0"/>
    <w:rsid w:val="00830B3C"/>
    <w:rsid w:val="00833D48"/>
    <w:rsid w:val="00886031"/>
    <w:rsid w:val="008B5E1E"/>
    <w:rsid w:val="0092386A"/>
    <w:rsid w:val="00953B86"/>
    <w:rsid w:val="009C79CF"/>
    <w:rsid w:val="009F492C"/>
    <w:rsid w:val="00A474B2"/>
    <w:rsid w:val="00AA49EA"/>
    <w:rsid w:val="00AB1544"/>
    <w:rsid w:val="00AF71FD"/>
    <w:rsid w:val="00B10DAF"/>
    <w:rsid w:val="00B62EB7"/>
    <w:rsid w:val="00C957BB"/>
    <w:rsid w:val="00C9752A"/>
    <w:rsid w:val="00C9799D"/>
    <w:rsid w:val="00CF6F49"/>
    <w:rsid w:val="00D06F05"/>
    <w:rsid w:val="00D116DC"/>
    <w:rsid w:val="00D37ACD"/>
    <w:rsid w:val="00D52A1B"/>
    <w:rsid w:val="00D94C86"/>
    <w:rsid w:val="00DF7D96"/>
    <w:rsid w:val="00E02982"/>
    <w:rsid w:val="00E20E74"/>
    <w:rsid w:val="00E82C59"/>
    <w:rsid w:val="00E84C65"/>
    <w:rsid w:val="00EE25AE"/>
    <w:rsid w:val="00F25E6D"/>
    <w:rsid w:val="00F4080F"/>
    <w:rsid w:val="00F65CA5"/>
    <w:rsid w:val="00F7457B"/>
    <w:rsid w:val="00FA5DC6"/>
    <w:rsid w:val="00FB21C1"/>
    <w:rsid w:val="00FD1DBB"/>
    <w:rsid w:val="00FD6000"/>
    <w:rsid w:val="00FD76A8"/>
    <w:rsid w:val="00FE35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shapelayout>
  </w:shapeDefaults>
  <w:decimalSymbol w:val=","/>
  <w:listSeparator w:val=";"/>
  <w14:docId w14:val="5B5A1BA2"/>
  <w15:docId w15:val="{72F7CF26-9BCF-46F1-B984-3DE36C6AA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qFormat/>
    <w:rsid w:val="001178C3"/>
    <w:pPr>
      <w:keepNext/>
      <w:overflowPunct w:val="0"/>
      <w:autoSpaceDE w:val="0"/>
      <w:autoSpaceDN w:val="0"/>
      <w:adjustRightInd w:val="0"/>
      <w:spacing w:after="0" w:line="240" w:lineRule="auto"/>
      <w:jc w:val="both"/>
      <w:textAlignment w:val="baseline"/>
      <w:outlineLvl w:val="0"/>
    </w:pPr>
    <w:rPr>
      <w:rFonts w:ascii="Arial" w:eastAsia="Times New Roman" w:hAnsi="Arial" w:cs="Times New Roman"/>
      <w:sz w:val="24"/>
      <w:szCs w:val="20"/>
      <w:lang w:eastAsia="fr-FR"/>
    </w:rPr>
  </w:style>
  <w:style w:type="paragraph" w:styleId="Titre2">
    <w:name w:val="heading 2"/>
    <w:basedOn w:val="Normal"/>
    <w:next w:val="Normal"/>
    <w:link w:val="Titre2Car"/>
    <w:qFormat/>
    <w:rsid w:val="001178C3"/>
    <w:pPr>
      <w:keepNext/>
      <w:numPr>
        <w:ilvl w:val="12"/>
      </w:numPr>
      <w:overflowPunct w:val="0"/>
      <w:autoSpaceDE w:val="0"/>
      <w:autoSpaceDN w:val="0"/>
      <w:adjustRightInd w:val="0"/>
      <w:spacing w:after="0" w:line="240" w:lineRule="auto"/>
      <w:jc w:val="both"/>
      <w:textAlignment w:val="baseline"/>
      <w:outlineLvl w:val="1"/>
    </w:pPr>
    <w:rPr>
      <w:rFonts w:ascii="Arial" w:eastAsia="Times New Roman" w:hAnsi="Arial" w:cs="Times New Roman"/>
      <w:sz w:val="24"/>
      <w:szCs w:val="20"/>
      <w:u w:val="single"/>
      <w:lang w:eastAsia="fr-FR"/>
    </w:rPr>
  </w:style>
  <w:style w:type="paragraph" w:styleId="Titre3">
    <w:name w:val="heading 3"/>
    <w:basedOn w:val="Normal"/>
    <w:next w:val="Normal"/>
    <w:link w:val="Titre3Car"/>
    <w:qFormat/>
    <w:rsid w:val="001178C3"/>
    <w:pPr>
      <w:keepNext/>
      <w:overflowPunct w:val="0"/>
      <w:autoSpaceDE w:val="0"/>
      <w:autoSpaceDN w:val="0"/>
      <w:adjustRightInd w:val="0"/>
      <w:spacing w:before="240" w:after="60" w:line="240" w:lineRule="auto"/>
      <w:textAlignment w:val="baseline"/>
      <w:outlineLvl w:val="2"/>
    </w:pPr>
    <w:rPr>
      <w:rFonts w:ascii="Arial" w:eastAsia="Times New Roman" w:hAnsi="Arial" w:cs="Times New Roman"/>
      <w:b/>
      <w:sz w:val="26"/>
      <w:szCs w:val="20"/>
      <w:lang w:eastAsia="fr-FR"/>
    </w:rPr>
  </w:style>
  <w:style w:type="paragraph" w:styleId="Titre4">
    <w:name w:val="heading 4"/>
    <w:basedOn w:val="Normal"/>
    <w:next w:val="Normal"/>
    <w:link w:val="Titre4Car"/>
    <w:unhideWhenUsed/>
    <w:qFormat/>
    <w:rsid w:val="001178C3"/>
    <w:pPr>
      <w:keepNext/>
      <w:keepLines/>
      <w:spacing w:before="40" w:after="0"/>
      <w:outlineLvl w:val="3"/>
    </w:pPr>
    <w:rPr>
      <w:rFonts w:eastAsia="Times New Roman" w:cs="Calibri"/>
      <w:b/>
      <w:sz w:val="20"/>
      <w:szCs w:val="20"/>
      <w:u w:val="single"/>
      <w:lang w:eastAsia="fr-FR"/>
    </w:rPr>
  </w:style>
  <w:style w:type="paragraph" w:styleId="Titre5">
    <w:name w:val="heading 5"/>
    <w:basedOn w:val="Normal"/>
    <w:next w:val="Normal"/>
    <w:link w:val="Titre5Car"/>
    <w:semiHidden/>
    <w:unhideWhenUsed/>
    <w:qFormat/>
    <w:rsid w:val="001178C3"/>
    <w:pPr>
      <w:overflowPunct w:val="0"/>
      <w:autoSpaceDE w:val="0"/>
      <w:autoSpaceDN w:val="0"/>
      <w:adjustRightInd w:val="0"/>
      <w:spacing w:before="240" w:after="60" w:line="240" w:lineRule="auto"/>
      <w:textAlignment w:val="baseline"/>
      <w:outlineLvl w:val="4"/>
    </w:pPr>
    <w:rPr>
      <w:rFonts w:ascii="Calibri" w:eastAsia="Times New Roman" w:hAnsi="Calibri" w:cs="Times New Roman"/>
      <w:b/>
      <w:bCs/>
      <w:i/>
      <w:iCs/>
      <w:sz w:val="26"/>
      <w:szCs w:val="26"/>
      <w:lang w:eastAsia="fr-FR"/>
    </w:rPr>
  </w:style>
  <w:style w:type="paragraph" w:styleId="Titre7">
    <w:name w:val="heading 7"/>
    <w:basedOn w:val="Normal"/>
    <w:next w:val="Normal"/>
    <w:link w:val="Titre7Car"/>
    <w:qFormat/>
    <w:rsid w:val="001178C3"/>
    <w:pPr>
      <w:keepNext/>
      <w:spacing w:after="0" w:line="240" w:lineRule="auto"/>
      <w:jc w:val="both"/>
      <w:outlineLvl w:val="6"/>
    </w:pPr>
    <w:rPr>
      <w:rFonts w:ascii="Arial" w:eastAsia="Times New Roman" w:hAnsi="Arial" w:cs="Times New Roman"/>
      <w:b/>
      <w:bCs/>
      <w:i/>
      <w:iCs/>
      <w:sz w:val="28"/>
      <w:szCs w:val="24"/>
      <w:lang w:eastAsia="fr-FR"/>
    </w:rPr>
  </w:style>
  <w:style w:type="paragraph" w:styleId="Titre8">
    <w:name w:val="heading 8"/>
    <w:basedOn w:val="Normal"/>
    <w:next w:val="Normal"/>
    <w:link w:val="Titre8Car"/>
    <w:qFormat/>
    <w:rsid w:val="001178C3"/>
    <w:pPr>
      <w:keepNext/>
      <w:numPr>
        <w:ilvl w:val="12"/>
      </w:numPr>
      <w:spacing w:after="0" w:line="240" w:lineRule="auto"/>
      <w:jc w:val="both"/>
      <w:outlineLvl w:val="7"/>
    </w:pPr>
    <w:rPr>
      <w:rFonts w:ascii="Arial" w:eastAsia="Times New Roman" w:hAnsi="Arial" w:cs="Times New Roman"/>
      <w:b/>
      <w:bCs/>
      <w:i/>
      <w:iCs/>
      <w:sz w:val="28"/>
      <w:szCs w:val="24"/>
      <w:u w:val="single"/>
      <w:lang w:eastAsia="fr-FR"/>
    </w:rPr>
  </w:style>
  <w:style w:type="paragraph" w:styleId="Titre9">
    <w:name w:val="heading 9"/>
    <w:basedOn w:val="Normal"/>
    <w:next w:val="Normal"/>
    <w:link w:val="Titre9Car"/>
    <w:qFormat/>
    <w:rsid w:val="001178C3"/>
    <w:pPr>
      <w:keepNext/>
      <w:spacing w:after="0" w:line="240" w:lineRule="auto"/>
      <w:jc w:val="both"/>
      <w:outlineLvl w:val="8"/>
    </w:pPr>
    <w:rPr>
      <w:rFonts w:ascii="Arial" w:eastAsia="Times New Roman" w:hAnsi="Arial" w:cs="Times New Roman"/>
      <w:b/>
      <w:iCs/>
      <w:sz w:val="24"/>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92386A"/>
    <w:pPr>
      <w:tabs>
        <w:tab w:val="center" w:pos="4536"/>
        <w:tab w:val="right" w:pos="9072"/>
      </w:tabs>
      <w:spacing w:after="0" w:line="240" w:lineRule="auto"/>
    </w:pPr>
  </w:style>
  <w:style w:type="character" w:customStyle="1" w:styleId="En-tteCar">
    <w:name w:val="En-tête Car"/>
    <w:basedOn w:val="Policepardfaut"/>
    <w:link w:val="En-tte"/>
    <w:rsid w:val="0092386A"/>
  </w:style>
  <w:style w:type="paragraph" w:styleId="Pieddepage">
    <w:name w:val="footer"/>
    <w:basedOn w:val="Normal"/>
    <w:link w:val="PieddepageCar"/>
    <w:uiPriority w:val="99"/>
    <w:unhideWhenUsed/>
    <w:rsid w:val="0092386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2386A"/>
  </w:style>
  <w:style w:type="paragraph" w:styleId="Textedebulles">
    <w:name w:val="Balloon Text"/>
    <w:basedOn w:val="Normal"/>
    <w:link w:val="TextedebullesCar"/>
    <w:unhideWhenUsed/>
    <w:rsid w:val="0092386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92386A"/>
    <w:rPr>
      <w:rFonts w:ascii="Tahoma" w:hAnsi="Tahoma" w:cs="Tahoma"/>
      <w:sz w:val="16"/>
      <w:szCs w:val="16"/>
    </w:rPr>
  </w:style>
  <w:style w:type="character" w:styleId="Marquedecommentaire">
    <w:name w:val="annotation reference"/>
    <w:rsid w:val="00DF7D96"/>
    <w:rPr>
      <w:sz w:val="16"/>
      <w:szCs w:val="16"/>
    </w:rPr>
  </w:style>
  <w:style w:type="paragraph" w:styleId="Commentaire">
    <w:name w:val="annotation text"/>
    <w:basedOn w:val="Normal"/>
    <w:link w:val="CommentaireCar"/>
    <w:rsid w:val="00DF7D96"/>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rsid w:val="00DF7D96"/>
    <w:rPr>
      <w:rFonts w:ascii="Times New Roman" w:eastAsia="Times New Roman" w:hAnsi="Times New Roman" w:cs="Times New Roman"/>
      <w:sz w:val="20"/>
      <w:szCs w:val="20"/>
      <w:lang w:eastAsia="fr-FR"/>
    </w:rPr>
  </w:style>
  <w:style w:type="table" w:styleId="Grilledutableau">
    <w:name w:val="Table Grid"/>
    <w:basedOn w:val="TableauNormal"/>
    <w:rsid w:val="00DF7D96"/>
    <w:pPr>
      <w:spacing w:after="0" w:line="240" w:lineRule="auto"/>
    </w:pPr>
    <w:rPr>
      <w:rFonts w:ascii="Times New Roman" w:eastAsia="Times New Roman" w:hAnsi="Times New Roman"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uiPriority w:val="34"/>
    <w:qFormat/>
    <w:rsid w:val="00DF7D96"/>
    <w:pPr>
      <w:spacing w:after="160" w:line="259" w:lineRule="auto"/>
      <w:ind w:left="720"/>
      <w:contextualSpacing/>
    </w:pPr>
  </w:style>
  <w:style w:type="character" w:customStyle="1" w:styleId="Titre1Car">
    <w:name w:val="Titre 1 Car"/>
    <w:basedOn w:val="Policepardfaut"/>
    <w:link w:val="Titre1"/>
    <w:rsid w:val="001178C3"/>
    <w:rPr>
      <w:rFonts w:ascii="Arial" w:eastAsia="Times New Roman" w:hAnsi="Arial" w:cs="Times New Roman"/>
      <w:sz w:val="24"/>
      <w:szCs w:val="20"/>
      <w:lang w:eastAsia="fr-FR"/>
    </w:rPr>
  </w:style>
  <w:style w:type="character" w:customStyle="1" w:styleId="Titre2Car">
    <w:name w:val="Titre 2 Car"/>
    <w:basedOn w:val="Policepardfaut"/>
    <w:link w:val="Titre2"/>
    <w:rsid w:val="001178C3"/>
    <w:rPr>
      <w:rFonts w:ascii="Arial" w:eastAsia="Times New Roman" w:hAnsi="Arial" w:cs="Times New Roman"/>
      <w:sz w:val="24"/>
      <w:szCs w:val="20"/>
      <w:u w:val="single"/>
      <w:lang w:eastAsia="fr-FR"/>
    </w:rPr>
  </w:style>
  <w:style w:type="character" w:customStyle="1" w:styleId="Titre3Car">
    <w:name w:val="Titre 3 Car"/>
    <w:basedOn w:val="Policepardfaut"/>
    <w:link w:val="Titre3"/>
    <w:rsid w:val="001178C3"/>
    <w:rPr>
      <w:rFonts w:ascii="Arial" w:eastAsia="Times New Roman" w:hAnsi="Arial" w:cs="Times New Roman"/>
      <w:b/>
      <w:sz w:val="26"/>
      <w:szCs w:val="20"/>
      <w:lang w:eastAsia="fr-FR"/>
    </w:rPr>
  </w:style>
  <w:style w:type="paragraph" w:customStyle="1" w:styleId="Titre41">
    <w:name w:val="Titre 41"/>
    <w:basedOn w:val="Normal"/>
    <w:next w:val="Normal"/>
    <w:qFormat/>
    <w:rsid w:val="001178C3"/>
    <w:pPr>
      <w:keepNext/>
      <w:overflowPunct w:val="0"/>
      <w:autoSpaceDE w:val="0"/>
      <w:autoSpaceDN w:val="0"/>
      <w:adjustRightInd w:val="0"/>
      <w:spacing w:after="0" w:line="240" w:lineRule="auto"/>
      <w:textAlignment w:val="baseline"/>
      <w:outlineLvl w:val="3"/>
    </w:pPr>
    <w:rPr>
      <w:rFonts w:eastAsia="Times New Roman" w:cs="Calibri"/>
      <w:b/>
      <w:sz w:val="20"/>
      <w:szCs w:val="20"/>
      <w:u w:val="single"/>
      <w:lang w:eastAsia="fr-FR"/>
    </w:rPr>
  </w:style>
  <w:style w:type="character" w:customStyle="1" w:styleId="Titre5Car">
    <w:name w:val="Titre 5 Car"/>
    <w:basedOn w:val="Policepardfaut"/>
    <w:link w:val="Titre5"/>
    <w:semiHidden/>
    <w:rsid w:val="001178C3"/>
    <w:rPr>
      <w:rFonts w:ascii="Calibri" w:eastAsia="Times New Roman" w:hAnsi="Calibri" w:cs="Times New Roman"/>
      <w:b/>
      <w:bCs/>
      <w:i/>
      <w:iCs/>
      <w:sz w:val="26"/>
      <w:szCs w:val="26"/>
      <w:lang w:eastAsia="fr-FR"/>
    </w:rPr>
  </w:style>
  <w:style w:type="character" w:customStyle="1" w:styleId="Titre7Car">
    <w:name w:val="Titre 7 Car"/>
    <w:basedOn w:val="Policepardfaut"/>
    <w:link w:val="Titre7"/>
    <w:rsid w:val="001178C3"/>
    <w:rPr>
      <w:rFonts w:ascii="Arial" w:eastAsia="Times New Roman" w:hAnsi="Arial" w:cs="Times New Roman"/>
      <w:b/>
      <w:bCs/>
      <w:i/>
      <w:iCs/>
      <w:sz w:val="28"/>
      <w:szCs w:val="24"/>
      <w:lang w:eastAsia="fr-FR"/>
    </w:rPr>
  </w:style>
  <w:style w:type="character" w:customStyle="1" w:styleId="Titre8Car">
    <w:name w:val="Titre 8 Car"/>
    <w:basedOn w:val="Policepardfaut"/>
    <w:link w:val="Titre8"/>
    <w:rsid w:val="001178C3"/>
    <w:rPr>
      <w:rFonts w:ascii="Arial" w:eastAsia="Times New Roman" w:hAnsi="Arial" w:cs="Times New Roman"/>
      <w:b/>
      <w:bCs/>
      <w:i/>
      <w:iCs/>
      <w:sz w:val="28"/>
      <w:szCs w:val="24"/>
      <w:u w:val="single"/>
      <w:lang w:eastAsia="fr-FR"/>
    </w:rPr>
  </w:style>
  <w:style w:type="character" w:customStyle="1" w:styleId="Titre9Car">
    <w:name w:val="Titre 9 Car"/>
    <w:basedOn w:val="Policepardfaut"/>
    <w:link w:val="Titre9"/>
    <w:rsid w:val="001178C3"/>
    <w:rPr>
      <w:rFonts w:ascii="Arial" w:eastAsia="Times New Roman" w:hAnsi="Arial" w:cs="Times New Roman"/>
      <w:b/>
      <w:iCs/>
      <w:sz w:val="24"/>
      <w:szCs w:val="24"/>
      <w:u w:val="single"/>
      <w:lang w:eastAsia="fr-FR"/>
    </w:rPr>
  </w:style>
  <w:style w:type="numbering" w:customStyle="1" w:styleId="Aucuneliste1">
    <w:name w:val="Aucune liste1"/>
    <w:next w:val="Aucuneliste"/>
    <w:uiPriority w:val="99"/>
    <w:semiHidden/>
    <w:unhideWhenUsed/>
    <w:rsid w:val="001178C3"/>
  </w:style>
  <w:style w:type="character" w:customStyle="1" w:styleId="Titre4Car">
    <w:name w:val="Titre 4 Car"/>
    <w:basedOn w:val="Policepardfaut"/>
    <w:link w:val="Titre4"/>
    <w:rsid w:val="001178C3"/>
    <w:rPr>
      <w:rFonts w:eastAsia="Times New Roman" w:cs="Calibri"/>
      <w:b/>
      <w:sz w:val="20"/>
      <w:szCs w:val="20"/>
      <w:u w:val="single"/>
      <w:lang w:eastAsia="fr-FR"/>
    </w:rPr>
  </w:style>
  <w:style w:type="paragraph" w:customStyle="1" w:styleId="Objetducommentaire1">
    <w:name w:val="Objet du commentaire1"/>
    <w:basedOn w:val="Commentaire"/>
    <w:next w:val="Commentaire"/>
    <w:semiHidden/>
    <w:unhideWhenUsed/>
    <w:rsid w:val="001178C3"/>
    <w:pPr>
      <w:spacing w:after="160"/>
    </w:pPr>
    <w:rPr>
      <w:rFonts w:ascii="Calibri" w:eastAsia="Calibri" w:hAnsi="Calibri"/>
      <w:b/>
      <w:bCs/>
      <w:lang w:eastAsia="en-US"/>
    </w:rPr>
  </w:style>
  <w:style w:type="character" w:customStyle="1" w:styleId="ObjetducommentaireCar">
    <w:name w:val="Objet du commentaire Car"/>
    <w:basedOn w:val="CommentaireCar"/>
    <w:link w:val="Objetducommentaire"/>
    <w:semiHidden/>
    <w:rsid w:val="001178C3"/>
    <w:rPr>
      <w:rFonts w:ascii="Times New Roman" w:eastAsia="Times New Roman" w:hAnsi="Times New Roman" w:cs="Times New Roman"/>
      <w:b/>
      <w:bCs/>
      <w:sz w:val="20"/>
      <w:szCs w:val="20"/>
      <w:lang w:eastAsia="fr-FR"/>
    </w:rPr>
  </w:style>
  <w:style w:type="character" w:styleId="Numrodepage">
    <w:name w:val="page number"/>
    <w:basedOn w:val="Policepardfaut"/>
    <w:rsid w:val="001178C3"/>
  </w:style>
  <w:style w:type="paragraph" w:styleId="Corpsdetexte">
    <w:name w:val="Body Text"/>
    <w:basedOn w:val="Normal"/>
    <w:link w:val="CorpsdetexteCar"/>
    <w:rsid w:val="001178C3"/>
    <w:pPr>
      <w:widowControl w:val="0"/>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fr-FR"/>
    </w:rPr>
  </w:style>
  <w:style w:type="character" w:customStyle="1" w:styleId="CorpsdetexteCar">
    <w:name w:val="Corps de texte Car"/>
    <w:basedOn w:val="Policepardfaut"/>
    <w:link w:val="Corpsdetexte"/>
    <w:rsid w:val="001178C3"/>
    <w:rPr>
      <w:rFonts w:ascii="Arial" w:eastAsia="Times New Roman" w:hAnsi="Arial" w:cs="Times New Roman"/>
      <w:sz w:val="24"/>
      <w:szCs w:val="20"/>
      <w:lang w:eastAsia="fr-FR"/>
    </w:rPr>
  </w:style>
  <w:style w:type="paragraph" w:styleId="Retraitcorpsdetexte">
    <w:name w:val="Body Text Indent"/>
    <w:basedOn w:val="Normal"/>
    <w:link w:val="RetraitcorpsdetexteCar"/>
    <w:rsid w:val="001178C3"/>
    <w:pPr>
      <w:numPr>
        <w:ilvl w:val="12"/>
      </w:numPr>
      <w:overflowPunct w:val="0"/>
      <w:autoSpaceDE w:val="0"/>
      <w:autoSpaceDN w:val="0"/>
      <w:adjustRightInd w:val="0"/>
      <w:spacing w:after="0" w:line="240" w:lineRule="auto"/>
      <w:ind w:left="283" w:firstLine="1"/>
      <w:jc w:val="both"/>
      <w:textAlignment w:val="baseline"/>
    </w:pPr>
    <w:rPr>
      <w:rFonts w:ascii="Arial" w:eastAsia="Times New Roman" w:hAnsi="Arial" w:cs="Times New Roman"/>
      <w:sz w:val="24"/>
      <w:szCs w:val="20"/>
      <w:lang w:eastAsia="fr-FR"/>
    </w:rPr>
  </w:style>
  <w:style w:type="character" w:customStyle="1" w:styleId="RetraitcorpsdetexteCar">
    <w:name w:val="Retrait corps de texte Car"/>
    <w:basedOn w:val="Policepardfaut"/>
    <w:link w:val="Retraitcorpsdetexte"/>
    <w:rsid w:val="001178C3"/>
    <w:rPr>
      <w:rFonts w:ascii="Arial" w:eastAsia="Times New Roman" w:hAnsi="Arial" w:cs="Times New Roman"/>
      <w:sz w:val="24"/>
      <w:szCs w:val="20"/>
      <w:lang w:eastAsia="fr-FR"/>
    </w:rPr>
  </w:style>
  <w:style w:type="paragraph" w:customStyle="1" w:styleId="Corpsdetexte31">
    <w:name w:val="Corps de texte 31"/>
    <w:basedOn w:val="Normal"/>
    <w:rsid w:val="001178C3"/>
    <w:pPr>
      <w:keepLines/>
      <w:widowControl w:val="0"/>
      <w:overflowPunct w:val="0"/>
      <w:autoSpaceDE w:val="0"/>
      <w:autoSpaceDN w:val="0"/>
      <w:adjustRightInd w:val="0"/>
      <w:spacing w:after="0" w:line="240" w:lineRule="auto"/>
      <w:jc w:val="both"/>
      <w:textAlignment w:val="baseline"/>
    </w:pPr>
    <w:rPr>
      <w:rFonts w:ascii="Arial" w:eastAsia="Times New Roman" w:hAnsi="Arial" w:cs="Times New Roman"/>
      <w:szCs w:val="20"/>
      <w:lang w:eastAsia="fr-FR"/>
    </w:rPr>
  </w:style>
  <w:style w:type="paragraph" w:styleId="Retraitcorpsdetexte2">
    <w:name w:val="Body Text Indent 2"/>
    <w:basedOn w:val="Normal"/>
    <w:link w:val="Retraitcorpsdetexte2Car"/>
    <w:rsid w:val="001178C3"/>
    <w:pPr>
      <w:spacing w:after="0" w:line="240" w:lineRule="auto"/>
      <w:ind w:left="1800" w:hanging="1080"/>
      <w:jc w:val="both"/>
    </w:pPr>
    <w:rPr>
      <w:rFonts w:ascii="Arial" w:eastAsia="Times New Roman" w:hAnsi="Arial" w:cs="Times New Roman"/>
      <w:sz w:val="24"/>
      <w:szCs w:val="24"/>
      <w:lang w:eastAsia="fr-FR"/>
    </w:rPr>
  </w:style>
  <w:style w:type="character" w:customStyle="1" w:styleId="Retraitcorpsdetexte2Car">
    <w:name w:val="Retrait corps de texte 2 Car"/>
    <w:basedOn w:val="Policepardfaut"/>
    <w:link w:val="Retraitcorpsdetexte2"/>
    <w:rsid w:val="001178C3"/>
    <w:rPr>
      <w:rFonts w:ascii="Arial" w:eastAsia="Times New Roman" w:hAnsi="Arial" w:cs="Times New Roman"/>
      <w:sz w:val="24"/>
      <w:szCs w:val="24"/>
      <w:lang w:eastAsia="fr-FR"/>
    </w:rPr>
  </w:style>
  <w:style w:type="paragraph" w:styleId="Retraitcorpsdetexte3">
    <w:name w:val="Body Text Indent 3"/>
    <w:basedOn w:val="Normal"/>
    <w:link w:val="Retraitcorpsdetexte3Car"/>
    <w:rsid w:val="001178C3"/>
    <w:pPr>
      <w:spacing w:after="0" w:line="240" w:lineRule="auto"/>
      <w:ind w:left="2340" w:hanging="1620"/>
      <w:jc w:val="both"/>
    </w:pPr>
    <w:rPr>
      <w:rFonts w:ascii="Arial" w:eastAsia="Times New Roman" w:hAnsi="Arial" w:cs="Times New Roman"/>
      <w:sz w:val="24"/>
      <w:szCs w:val="24"/>
      <w:lang w:eastAsia="fr-FR"/>
    </w:rPr>
  </w:style>
  <w:style w:type="character" w:customStyle="1" w:styleId="Retraitcorpsdetexte3Car">
    <w:name w:val="Retrait corps de texte 3 Car"/>
    <w:basedOn w:val="Policepardfaut"/>
    <w:link w:val="Retraitcorpsdetexte3"/>
    <w:rsid w:val="001178C3"/>
    <w:rPr>
      <w:rFonts w:ascii="Arial" w:eastAsia="Times New Roman" w:hAnsi="Arial" w:cs="Times New Roman"/>
      <w:sz w:val="24"/>
      <w:szCs w:val="24"/>
      <w:lang w:eastAsia="fr-FR"/>
    </w:rPr>
  </w:style>
  <w:style w:type="paragraph" w:styleId="Titre">
    <w:name w:val="Title"/>
    <w:basedOn w:val="Normal"/>
    <w:link w:val="TitreCar"/>
    <w:qFormat/>
    <w:rsid w:val="001178C3"/>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eastAsia="fr-FR"/>
    </w:rPr>
  </w:style>
  <w:style w:type="character" w:customStyle="1" w:styleId="TitreCar">
    <w:name w:val="Titre Car"/>
    <w:basedOn w:val="Policepardfaut"/>
    <w:link w:val="Titre"/>
    <w:rsid w:val="001178C3"/>
    <w:rPr>
      <w:rFonts w:ascii="Arial" w:eastAsia="Times New Roman" w:hAnsi="Arial" w:cs="Times New Roman"/>
      <w:b/>
      <w:sz w:val="24"/>
      <w:szCs w:val="20"/>
      <w:lang w:eastAsia="fr-FR"/>
    </w:rPr>
  </w:style>
  <w:style w:type="paragraph" w:styleId="En-ttedetabledesmatires">
    <w:name w:val="TOC Heading"/>
    <w:basedOn w:val="Titre1"/>
    <w:next w:val="Normal"/>
    <w:uiPriority w:val="39"/>
    <w:unhideWhenUsed/>
    <w:qFormat/>
    <w:rsid w:val="001178C3"/>
    <w:pPr>
      <w:keepLines/>
      <w:overflowPunct/>
      <w:autoSpaceDE/>
      <w:autoSpaceDN/>
      <w:adjustRightInd/>
      <w:spacing w:before="480" w:line="276" w:lineRule="auto"/>
      <w:jc w:val="left"/>
      <w:textAlignment w:val="auto"/>
      <w:outlineLvl w:val="9"/>
    </w:pPr>
    <w:rPr>
      <w:rFonts w:ascii="Cambria" w:hAnsi="Cambria"/>
      <w:b/>
      <w:bCs/>
      <w:color w:val="365F91"/>
      <w:sz w:val="28"/>
      <w:szCs w:val="28"/>
      <w:lang w:eastAsia="en-US"/>
    </w:rPr>
  </w:style>
  <w:style w:type="paragraph" w:styleId="TM1">
    <w:name w:val="toc 1"/>
    <w:basedOn w:val="Normal"/>
    <w:next w:val="Normal"/>
    <w:autoRedefine/>
    <w:uiPriority w:val="39"/>
    <w:rsid w:val="001178C3"/>
    <w:pPr>
      <w:tabs>
        <w:tab w:val="right" w:leader="dot" w:pos="9629"/>
      </w:tabs>
      <w:overflowPunct w:val="0"/>
      <w:autoSpaceDE w:val="0"/>
      <w:autoSpaceDN w:val="0"/>
      <w:adjustRightInd w:val="0"/>
      <w:spacing w:after="0" w:line="240" w:lineRule="auto"/>
      <w:textAlignment w:val="baseline"/>
    </w:pPr>
    <w:rPr>
      <w:rFonts w:ascii="Arial" w:eastAsia="Times New Roman" w:hAnsi="Arial" w:cs="Times New Roman"/>
      <w:b/>
      <w:noProof/>
      <w:sz w:val="20"/>
      <w:szCs w:val="20"/>
      <w:lang w:eastAsia="fr-FR"/>
    </w:rPr>
  </w:style>
  <w:style w:type="character" w:styleId="Lienhypertexte">
    <w:name w:val="Hyperlink"/>
    <w:uiPriority w:val="99"/>
    <w:unhideWhenUsed/>
    <w:rsid w:val="001178C3"/>
    <w:rPr>
      <w:color w:val="0000FF"/>
      <w:u w:val="single"/>
    </w:rPr>
  </w:style>
  <w:style w:type="paragraph" w:styleId="TM2">
    <w:name w:val="toc 2"/>
    <w:basedOn w:val="Normal"/>
    <w:next w:val="Normal"/>
    <w:autoRedefine/>
    <w:uiPriority w:val="39"/>
    <w:rsid w:val="001178C3"/>
    <w:pPr>
      <w:tabs>
        <w:tab w:val="right" w:leader="dot" w:pos="9629"/>
      </w:tabs>
      <w:overflowPunct w:val="0"/>
      <w:autoSpaceDE w:val="0"/>
      <w:autoSpaceDN w:val="0"/>
      <w:adjustRightInd w:val="0"/>
      <w:spacing w:before="60" w:after="60" w:line="240" w:lineRule="auto"/>
      <w:ind w:left="198"/>
      <w:contextualSpacing/>
      <w:textAlignment w:val="baseline"/>
    </w:pPr>
    <w:rPr>
      <w:rFonts w:ascii="Times New Roman" w:eastAsia="Times New Roman" w:hAnsi="Times New Roman" w:cs="Times New Roman"/>
      <w:sz w:val="20"/>
      <w:szCs w:val="20"/>
      <w:lang w:eastAsia="fr-FR"/>
    </w:rPr>
  </w:style>
  <w:style w:type="paragraph" w:styleId="TM3">
    <w:name w:val="toc 3"/>
    <w:basedOn w:val="Normal"/>
    <w:next w:val="Normal"/>
    <w:autoRedefine/>
    <w:uiPriority w:val="39"/>
    <w:rsid w:val="001178C3"/>
    <w:pPr>
      <w:tabs>
        <w:tab w:val="right" w:leader="dot" w:pos="9629"/>
      </w:tabs>
      <w:overflowPunct w:val="0"/>
      <w:autoSpaceDE w:val="0"/>
      <w:autoSpaceDN w:val="0"/>
      <w:adjustRightInd w:val="0"/>
      <w:spacing w:after="0" w:line="240" w:lineRule="auto"/>
      <w:ind w:left="403"/>
      <w:textAlignment w:val="baseline"/>
    </w:pPr>
    <w:rPr>
      <w:rFonts w:ascii="Times New Roman" w:eastAsia="Times New Roman" w:hAnsi="Times New Roman" w:cs="Times New Roman"/>
      <w:sz w:val="20"/>
      <w:szCs w:val="20"/>
      <w:lang w:eastAsia="fr-FR"/>
    </w:rPr>
  </w:style>
  <w:style w:type="paragraph" w:styleId="Corpsdetexte2">
    <w:name w:val="Body Text 2"/>
    <w:basedOn w:val="Normal"/>
    <w:link w:val="Corpsdetexte2Car"/>
    <w:rsid w:val="001178C3"/>
    <w:pPr>
      <w:overflowPunct w:val="0"/>
      <w:autoSpaceDE w:val="0"/>
      <w:autoSpaceDN w:val="0"/>
      <w:adjustRightInd w:val="0"/>
      <w:spacing w:after="120" w:line="480" w:lineRule="auto"/>
      <w:textAlignment w:val="baseline"/>
    </w:pPr>
    <w:rPr>
      <w:rFonts w:ascii="Times New Roman" w:eastAsia="Times New Roman" w:hAnsi="Times New Roman" w:cs="Times New Roman"/>
      <w:sz w:val="20"/>
      <w:szCs w:val="20"/>
      <w:lang w:eastAsia="fr-FR"/>
    </w:rPr>
  </w:style>
  <w:style w:type="character" w:customStyle="1" w:styleId="Corpsdetexte2Car">
    <w:name w:val="Corps de texte 2 Car"/>
    <w:basedOn w:val="Policepardfaut"/>
    <w:link w:val="Corpsdetexte2"/>
    <w:rsid w:val="001178C3"/>
    <w:rPr>
      <w:rFonts w:ascii="Times New Roman" w:eastAsia="Times New Roman" w:hAnsi="Times New Roman" w:cs="Times New Roman"/>
      <w:sz w:val="20"/>
      <w:szCs w:val="20"/>
      <w:lang w:eastAsia="fr-FR"/>
    </w:rPr>
  </w:style>
  <w:style w:type="paragraph" w:styleId="Notedebasdepage">
    <w:name w:val="footnote text"/>
    <w:basedOn w:val="Normal"/>
    <w:link w:val="NotedebasdepageCar"/>
    <w:rsid w:val="001178C3"/>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rsid w:val="001178C3"/>
    <w:rPr>
      <w:rFonts w:ascii="Times New Roman" w:eastAsia="Times New Roman" w:hAnsi="Times New Roman" w:cs="Times New Roman"/>
      <w:sz w:val="20"/>
      <w:szCs w:val="20"/>
      <w:lang w:eastAsia="fr-FR"/>
    </w:rPr>
  </w:style>
  <w:style w:type="character" w:styleId="Appelnotedebasdep">
    <w:name w:val="footnote reference"/>
    <w:rsid w:val="001178C3"/>
    <w:rPr>
      <w:vertAlign w:val="superscript"/>
    </w:rPr>
  </w:style>
  <w:style w:type="paragraph" w:customStyle="1" w:styleId="StyleArialBlack12ptCentr">
    <w:name w:val="Style Arial Black 12 pt Centré"/>
    <w:basedOn w:val="Normal"/>
    <w:rsid w:val="001178C3"/>
    <w:pPr>
      <w:overflowPunct w:val="0"/>
      <w:autoSpaceDE w:val="0"/>
      <w:autoSpaceDN w:val="0"/>
      <w:adjustRightInd w:val="0"/>
      <w:spacing w:after="0" w:line="240" w:lineRule="auto"/>
      <w:jc w:val="center"/>
      <w:textAlignment w:val="baseline"/>
    </w:pPr>
    <w:rPr>
      <w:rFonts w:ascii="Arial Black" w:eastAsia="Times New Roman" w:hAnsi="Arial Black" w:cs="Times New Roman"/>
      <w:sz w:val="24"/>
      <w:szCs w:val="20"/>
      <w:lang w:eastAsia="fr-FR"/>
    </w:rPr>
  </w:style>
  <w:style w:type="paragraph" w:customStyle="1" w:styleId="05ARTICLENiv1-Texte">
    <w:name w:val="05_ARTICLE_Niv1 - Texte"/>
    <w:link w:val="05ARTICLENiv1-TexteCar"/>
    <w:rsid w:val="001178C3"/>
    <w:pPr>
      <w:spacing w:after="120" w:line="240" w:lineRule="auto"/>
      <w:jc w:val="both"/>
    </w:pPr>
    <w:rPr>
      <w:rFonts w:ascii="Arial" w:eastAsia="Times New Roman" w:hAnsi="Arial" w:cs="Times New Roman"/>
      <w:noProof/>
      <w:spacing w:val="-6"/>
      <w:sz w:val="20"/>
      <w:szCs w:val="20"/>
      <w:lang w:eastAsia="fr-FR"/>
    </w:rPr>
  </w:style>
  <w:style w:type="character" w:customStyle="1" w:styleId="05ARTICLENiv1-TexteCar">
    <w:name w:val="05_ARTICLE_Niv1 - Texte Car"/>
    <w:link w:val="05ARTICLENiv1-Texte"/>
    <w:rsid w:val="001178C3"/>
    <w:rPr>
      <w:rFonts w:ascii="Arial" w:eastAsia="Times New Roman" w:hAnsi="Arial" w:cs="Times New Roman"/>
      <w:noProof/>
      <w:spacing w:val="-6"/>
      <w:sz w:val="20"/>
      <w:szCs w:val="20"/>
      <w:lang w:eastAsia="fr-FR"/>
    </w:rPr>
  </w:style>
  <w:style w:type="paragraph" w:styleId="Retraitnormal">
    <w:name w:val="Normal Indent"/>
    <w:basedOn w:val="Normal"/>
    <w:uiPriority w:val="99"/>
    <w:unhideWhenUsed/>
    <w:rsid w:val="001178C3"/>
    <w:pPr>
      <w:spacing w:before="100" w:beforeAutospacing="1" w:after="100" w:afterAutospacing="1" w:line="240" w:lineRule="auto"/>
      <w:jc w:val="both"/>
    </w:pPr>
    <w:rPr>
      <w:rFonts w:ascii="Times New Roman" w:eastAsia="Times New Roman" w:hAnsi="Times New Roman" w:cs="Times New Roman"/>
      <w:sz w:val="20"/>
      <w:szCs w:val="24"/>
      <w:lang w:eastAsia="fr-FR"/>
    </w:rPr>
  </w:style>
  <w:style w:type="paragraph" w:styleId="NormalWeb">
    <w:name w:val="Normal (Web)"/>
    <w:basedOn w:val="Normal"/>
    <w:uiPriority w:val="99"/>
    <w:unhideWhenUsed/>
    <w:rsid w:val="001178C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exte">
    <w:name w:val="texte"/>
    <w:basedOn w:val="Normal"/>
    <w:rsid w:val="001178C3"/>
    <w:pPr>
      <w:spacing w:after="0" w:line="240" w:lineRule="auto"/>
      <w:ind w:firstLine="567"/>
      <w:jc w:val="both"/>
    </w:pPr>
    <w:rPr>
      <w:rFonts w:ascii="Times New Roman" w:eastAsia="Times New Roman" w:hAnsi="Times New Roman" w:cs="Times New Roman"/>
      <w:sz w:val="24"/>
      <w:szCs w:val="24"/>
      <w:lang w:eastAsia="fr-FR"/>
    </w:rPr>
  </w:style>
  <w:style w:type="paragraph" w:customStyle="1" w:styleId="Style23">
    <w:name w:val="Style 23"/>
    <w:basedOn w:val="Normal"/>
    <w:rsid w:val="001178C3"/>
    <w:pPr>
      <w:widowControl w:val="0"/>
      <w:autoSpaceDE w:val="0"/>
      <w:autoSpaceDN w:val="0"/>
      <w:spacing w:after="0" w:line="240" w:lineRule="auto"/>
      <w:ind w:left="576" w:right="720"/>
      <w:jc w:val="both"/>
    </w:pPr>
    <w:rPr>
      <w:rFonts w:ascii="Times New Roman" w:eastAsia="Times New Roman" w:hAnsi="Times New Roman" w:cs="Times New Roman"/>
      <w:sz w:val="24"/>
      <w:szCs w:val="24"/>
      <w:lang w:eastAsia="fr-FR"/>
    </w:rPr>
  </w:style>
  <w:style w:type="paragraph" w:styleId="TM4">
    <w:name w:val="toc 4"/>
    <w:basedOn w:val="Normal"/>
    <w:next w:val="Normal"/>
    <w:autoRedefine/>
    <w:uiPriority w:val="39"/>
    <w:unhideWhenUsed/>
    <w:rsid w:val="001178C3"/>
    <w:pPr>
      <w:spacing w:after="100" w:line="259" w:lineRule="auto"/>
      <w:ind w:left="660"/>
    </w:pPr>
  </w:style>
  <w:style w:type="paragraph" w:customStyle="1" w:styleId="FSHMarchs">
    <w:name w:val="FSH Marchés"/>
    <w:basedOn w:val="Normal"/>
    <w:link w:val="FSHMarchsCar"/>
    <w:qFormat/>
    <w:rsid w:val="001178C3"/>
    <w:pPr>
      <w:spacing w:after="0" w:line="240" w:lineRule="auto"/>
      <w:jc w:val="both"/>
    </w:pPr>
    <w:rPr>
      <w:rFonts w:eastAsia="Times New Roman" w:cs="Calibri"/>
      <w:b/>
      <w:i/>
      <w:sz w:val="20"/>
      <w:szCs w:val="24"/>
      <w:lang w:eastAsia="fr-FR"/>
    </w:rPr>
  </w:style>
  <w:style w:type="character" w:customStyle="1" w:styleId="FSHMarchsCar">
    <w:name w:val="FSH Marchés Car"/>
    <w:basedOn w:val="Policepardfaut"/>
    <w:link w:val="FSHMarchs"/>
    <w:rsid w:val="001178C3"/>
    <w:rPr>
      <w:rFonts w:eastAsia="Times New Roman" w:cs="Calibri"/>
      <w:b/>
      <w:i/>
      <w:sz w:val="20"/>
      <w:szCs w:val="24"/>
      <w:lang w:eastAsia="fr-FR"/>
    </w:rPr>
  </w:style>
  <w:style w:type="character" w:customStyle="1" w:styleId="Titre4Car1">
    <w:name w:val="Titre 4 Car1"/>
    <w:basedOn w:val="Policepardfaut"/>
    <w:uiPriority w:val="9"/>
    <w:semiHidden/>
    <w:rsid w:val="001178C3"/>
    <w:rPr>
      <w:rFonts w:asciiTheme="majorHAnsi" w:eastAsiaTheme="majorEastAsia" w:hAnsiTheme="majorHAnsi" w:cstheme="majorBidi"/>
      <w:i/>
      <w:iCs/>
      <w:color w:val="365F91" w:themeColor="accent1" w:themeShade="BF"/>
    </w:rPr>
  </w:style>
  <w:style w:type="paragraph" w:styleId="Objetducommentaire">
    <w:name w:val="annotation subject"/>
    <w:basedOn w:val="Commentaire"/>
    <w:next w:val="Commentaire"/>
    <w:link w:val="ObjetducommentaireCar"/>
    <w:semiHidden/>
    <w:unhideWhenUsed/>
    <w:rsid w:val="001178C3"/>
    <w:pPr>
      <w:spacing w:after="200"/>
    </w:pPr>
    <w:rPr>
      <w:b/>
      <w:bCs/>
    </w:rPr>
  </w:style>
  <w:style w:type="character" w:customStyle="1" w:styleId="ObjetducommentaireCar1">
    <w:name w:val="Objet du commentaire Car1"/>
    <w:basedOn w:val="CommentaireCar"/>
    <w:uiPriority w:val="99"/>
    <w:semiHidden/>
    <w:rsid w:val="001178C3"/>
    <w:rPr>
      <w:rFonts w:ascii="Times New Roman" w:eastAsia="Times New Roman" w:hAnsi="Times New Roman" w:cs="Times New Roman"/>
      <w:b/>
      <w:bCs/>
      <w:sz w:val="20"/>
      <w:szCs w:val="20"/>
      <w:lang w:eastAsia="fr-FR"/>
    </w:rPr>
  </w:style>
  <w:style w:type="numbering" w:customStyle="1" w:styleId="Aucuneliste2">
    <w:name w:val="Aucune liste2"/>
    <w:next w:val="Aucuneliste"/>
    <w:uiPriority w:val="99"/>
    <w:semiHidden/>
    <w:unhideWhenUsed/>
    <w:rsid w:val="00953B86"/>
  </w:style>
  <w:style w:type="paragraph" w:styleId="TM5">
    <w:name w:val="toc 5"/>
    <w:basedOn w:val="Normal"/>
    <w:next w:val="Normal"/>
    <w:autoRedefine/>
    <w:uiPriority w:val="39"/>
    <w:unhideWhenUsed/>
    <w:rsid w:val="005E190C"/>
    <w:pPr>
      <w:spacing w:after="100" w:line="259" w:lineRule="auto"/>
      <w:ind w:left="880"/>
    </w:pPr>
    <w:rPr>
      <w:rFonts w:eastAsiaTheme="minorEastAsia"/>
      <w:lang w:eastAsia="fr-FR"/>
    </w:rPr>
  </w:style>
  <w:style w:type="paragraph" w:styleId="TM6">
    <w:name w:val="toc 6"/>
    <w:basedOn w:val="Normal"/>
    <w:next w:val="Normal"/>
    <w:autoRedefine/>
    <w:uiPriority w:val="39"/>
    <w:unhideWhenUsed/>
    <w:rsid w:val="005E190C"/>
    <w:pPr>
      <w:spacing w:after="100" w:line="259" w:lineRule="auto"/>
      <w:ind w:left="1100"/>
    </w:pPr>
    <w:rPr>
      <w:rFonts w:eastAsiaTheme="minorEastAsia"/>
      <w:lang w:eastAsia="fr-FR"/>
    </w:rPr>
  </w:style>
  <w:style w:type="paragraph" w:styleId="TM7">
    <w:name w:val="toc 7"/>
    <w:basedOn w:val="Normal"/>
    <w:next w:val="Normal"/>
    <w:autoRedefine/>
    <w:uiPriority w:val="39"/>
    <w:unhideWhenUsed/>
    <w:rsid w:val="005E190C"/>
    <w:pPr>
      <w:spacing w:after="100" w:line="259" w:lineRule="auto"/>
      <w:ind w:left="1320"/>
    </w:pPr>
    <w:rPr>
      <w:rFonts w:eastAsiaTheme="minorEastAsia"/>
      <w:lang w:eastAsia="fr-FR"/>
    </w:rPr>
  </w:style>
  <w:style w:type="paragraph" w:styleId="TM8">
    <w:name w:val="toc 8"/>
    <w:basedOn w:val="Normal"/>
    <w:next w:val="Normal"/>
    <w:autoRedefine/>
    <w:uiPriority w:val="39"/>
    <w:unhideWhenUsed/>
    <w:rsid w:val="005E190C"/>
    <w:pPr>
      <w:spacing w:after="100" w:line="259" w:lineRule="auto"/>
      <w:ind w:left="1540"/>
    </w:pPr>
    <w:rPr>
      <w:rFonts w:eastAsiaTheme="minorEastAsia"/>
      <w:lang w:eastAsia="fr-FR"/>
    </w:rPr>
  </w:style>
  <w:style w:type="paragraph" w:styleId="TM9">
    <w:name w:val="toc 9"/>
    <w:basedOn w:val="Normal"/>
    <w:next w:val="Normal"/>
    <w:autoRedefine/>
    <w:uiPriority w:val="39"/>
    <w:unhideWhenUsed/>
    <w:rsid w:val="005E190C"/>
    <w:pPr>
      <w:spacing w:after="100" w:line="259" w:lineRule="auto"/>
      <w:ind w:left="1760"/>
    </w:pPr>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erationsfactures@fsh.n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E0056-7F89-42DB-BB5C-708C2CE50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21</Pages>
  <Words>10470</Words>
  <Characters>57587</Characters>
  <Application>Microsoft Office Word</Application>
  <DocSecurity>0</DocSecurity>
  <Lines>479</Lines>
  <Paragraphs>135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doris.hoarau</dc:creator>
  <cp:lastModifiedBy>Gabrielle DEMERS</cp:lastModifiedBy>
  <cp:revision>21</cp:revision>
  <dcterms:created xsi:type="dcterms:W3CDTF">2024-02-29T23:59:00Z</dcterms:created>
  <dcterms:modified xsi:type="dcterms:W3CDTF">2026-08-14T04:10:00Z</dcterms:modified>
</cp:coreProperties>
</file>